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14B1A2" w14:textId="77777777" w:rsidR="00860E56" w:rsidRPr="00860E56" w:rsidRDefault="00860E56" w:rsidP="00860E56">
      <w:pPr>
        <w:spacing w:after="0" w:line="360" w:lineRule="auto"/>
        <w:ind w:firstLine="709"/>
        <w:jc w:val="center"/>
        <w:rPr>
          <w:rFonts w:ascii="Times New Roman" w:hAnsi="Times New Roman" w:cs="Times New Roman"/>
          <w:b/>
          <w:bCs/>
          <w:sz w:val="28"/>
          <w:szCs w:val="28"/>
          <w:lang w:val="ru-UA"/>
        </w:rPr>
      </w:pPr>
      <w:bookmarkStart w:id="0" w:name="_GoBack"/>
      <w:bookmarkEnd w:id="0"/>
      <w:r w:rsidRPr="00860E56">
        <w:rPr>
          <w:rFonts w:ascii="Times New Roman" w:hAnsi="Times New Roman" w:cs="Times New Roman"/>
          <w:b/>
          <w:bCs/>
          <w:sz w:val="28"/>
          <w:szCs w:val="28"/>
          <w:lang w:val="ru-UA"/>
        </w:rPr>
        <w:t>НАЦІОНАЛЬНИЙ ТЕХНІЧНИЙ УНІВЕРСИТЕТ УКРАЇНИ</w:t>
      </w:r>
    </w:p>
    <w:p w14:paraId="70EF9626" w14:textId="77777777" w:rsidR="00860E56" w:rsidRPr="00860E56" w:rsidRDefault="00860E56" w:rsidP="00860E56">
      <w:pPr>
        <w:spacing w:after="0" w:line="360" w:lineRule="auto"/>
        <w:ind w:firstLine="709"/>
        <w:jc w:val="center"/>
        <w:rPr>
          <w:rFonts w:ascii="Times New Roman" w:hAnsi="Times New Roman" w:cs="Times New Roman"/>
          <w:b/>
          <w:bCs/>
          <w:sz w:val="28"/>
          <w:szCs w:val="28"/>
          <w:lang w:val="ru-UA"/>
        </w:rPr>
      </w:pPr>
      <w:r w:rsidRPr="00860E56">
        <w:rPr>
          <w:rFonts w:ascii="Times New Roman" w:hAnsi="Times New Roman" w:cs="Times New Roman"/>
          <w:b/>
          <w:bCs/>
          <w:sz w:val="28"/>
          <w:szCs w:val="28"/>
          <w:lang w:val="ru-UA"/>
        </w:rPr>
        <w:t>«КИЇВСЬКИЙ ПОЛІТЕХНІЧНИЙ ІНСТИТУТ імені ІГОРЯ СІКОРСЬКОГО»</w:t>
      </w:r>
    </w:p>
    <w:p w14:paraId="32602B36" w14:textId="77777777" w:rsidR="00860E56" w:rsidRPr="00860E56" w:rsidRDefault="00860E56" w:rsidP="00860E56">
      <w:pPr>
        <w:spacing w:after="0" w:line="360" w:lineRule="auto"/>
        <w:ind w:firstLine="709"/>
        <w:jc w:val="center"/>
        <w:rPr>
          <w:rFonts w:ascii="Times New Roman" w:hAnsi="Times New Roman" w:cs="Times New Roman"/>
          <w:b/>
          <w:bCs/>
          <w:sz w:val="28"/>
          <w:szCs w:val="28"/>
          <w:lang w:val="ru-UA"/>
        </w:rPr>
      </w:pPr>
      <w:r w:rsidRPr="00860E56">
        <w:rPr>
          <w:rFonts w:ascii="Times New Roman" w:hAnsi="Times New Roman" w:cs="Times New Roman"/>
          <w:b/>
          <w:bCs/>
          <w:sz w:val="28"/>
          <w:szCs w:val="28"/>
          <w:lang w:val="ru-UA"/>
        </w:rPr>
        <w:t>Факультет менеджменту та маркетингу</w:t>
      </w:r>
    </w:p>
    <w:p w14:paraId="2E6696C0" w14:textId="77777777" w:rsidR="00860E56" w:rsidRPr="00860E56" w:rsidRDefault="00860E56" w:rsidP="00860E56">
      <w:pPr>
        <w:spacing w:after="0" w:line="360" w:lineRule="auto"/>
        <w:ind w:firstLine="709"/>
        <w:jc w:val="center"/>
        <w:rPr>
          <w:rFonts w:ascii="Times New Roman" w:hAnsi="Times New Roman" w:cs="Times New Roman"/>
          <w:b/>
          <w:bCs/>
          <w:sz w:val="28"/>
          <w:szCs w:val="28"/>
          <w:lang w:val="ru-UA"/>
        </w:rPr>
      </w:pPr>
      <w:r w:rsidRPr="00860E56">
        <w:rPr>
          <w:rFonts w:ascii="Times New Roman" w:hAnsi="Times New Roman" w:cs="Times New Roman"/>
          <w:b/>
          <w:bCs/>
          <w:sz w:val="28"/>
          <w:szCs w:val="28"/>
          <w:lang w:val="ru-UA"/>
        </w:rPr>
        <w:t>Кафедра промислового маркетингу</w:t>
      </w:r>
    </w:p>
    <w:p w14:paraId="30B21F50" w14:textId="71315F0A" w:rsidR="00860E56" w:rsidRPr="00860E56" w:rsidRDefault="004A56E7" w:rsidP="004A56E7">
      <w:pPr>
        <w:spacing w:after="0" w:line="360" w:lineRule="auto"/>
        <w:ind w:firstLine="709"/>
        <w:jc w:val="center"/>
        <w:rPr>
          <w:rFonts w:ascii="Times New Roman" w:hAnsi="Times New Roman" w:cs="Times New Roman"/>
          <w:bCs/>
          <w:lang w:val="ru-UA"/>
        </w:rPr>
      </w:pPr>
      <w:r>
        <w:rPr>
          <w:rFonts w:ascii="Times New Roman" w:hAnsi="Times New Roman" w:cs="Times New Roman"/>
          <w:bCs/>
          <w:lang w:val="ru-UA"/>
        </w:rPr>
        <w:t xml:space="preserve">                                                                                                                 </w:t>
      </w:r>
      <w:r w:rsidR="00860E56" w:rsidRPr="00860E56">
        <w:rPr>
          <w:rFonts w:ascii="Times New Roman" w:hAnsi="Times New Roman" w:cs="Times New Roman"/>
          <w:bCs/>
          <w:lang w:val="ru-UA"/>
        </w:rPr>
        <w:t>«До захисту допущено»</w:t>
      </w:r>
    </w:p>
    <w:p w14:paraId="3C68188E" w14:textId="292ED727" w:rsidR="00860E56" w:rsidRPr="00860E56" w:rsidRDefault="004A56E7" w:rsidP="004A56E7">
      <w:pPr>
        <w:spacing w:after="0" w:line="360" w:lineRule="auto"/>
        <w:ind w:firstLine="709"/>
        <w:jc w:val="center"/>
        <w:rPr>
          <w:rFonts w:ascii="Times New Roman" w:hAnsi="Times New Roman" w:cs="Times New Roman"/>
          <w:bCs/>
          <w:lang w:val="ru-UA"/>
        </w:rPr>
      </w:pPr>
      <w:r>
        <w:rPr>
          <w:rFonts w:ascii="Times New Roman" w:hAnsi="Times New Roman" w:cs="Times New Roman"/>
          <w:bCs/>
          <w:lang w:val="ru-UA"/>
        </w:rPr>
        <w:t xml:space="preserve">                                                                                                        </w:t>
      </w:r>
      <w:r w:rsidR="00860E56" w:rsidRPr="00860E56">
        <w:rPr>
          <w:rFonts w:ascii="Times New Roman" w:hAnsi="Times New Roman" w:cs="Times New Roman"/>
          <w:bCs/>
          <w:lang w:val="ru-UA"/>
        </w:rPr>
        <w:t>Завідувач кафедри</w:t>
      </w:r>
    </w:p>
    <w:p w14:paraId="0082C6EC" w14:textId="7C23ADBE" w:rsidR="00860E56" w:rsidRPr="00860E56" w:rsidRDefault="00860E56" w:rsidP="00860E56">
      <w:pPr>
        <w:spacing w:after="0" w:line="360" w:lineRule="auto"/>
        <w:ind w:firstLine="709"/>
        <w:jc w:val="right"/>
        <w:rPr>
          <w:rFonts w:ascii="Times New Roman" w:hAnsi="Times New Roman" w:cs="Times New Roman"/>
          <w:bCs/>
          <w:lang w:val="ru-UA"/>
        </w:rPr>
      </w:pPr>
      <w:r w:rsidRPr="00860E56">
        <w:rPr>
          <w:rFonts w:ascii="Times New Roman" w:hAnsi="Times New Roman" w:cs="Times New Roman"/>
          <w:bCs/>
          <w:lang w:val="ru-UA"/>
        </w:rPr>
        <w:t xml:space="preserve">________ </w:t>
      </w:r>
      <w:r w:rsidR="000B710B">
        <w:rPr>
          <w:rFonts w:ascii="Times New Roman" w:hAnsi="Times New Roman" w:cs="Times New Roman"/>
          <w:bCs/>
          <w:lang w:val="ru-UA"/>
        </w:rPr>
        <w:t>Сергій СОЛНЦЕВ</w:t>
      </w:r>
    </w:p>
    <w:p w14:paraId="4A799177" w14:textId="799B6DDF" w:rsidR="00860E56" w:rsidRPr="00860E56" w:rsidRDefault="00860E56" w:rsidP="00860E56">
      <w:pPr>
        <w:spacing w:after="0" w:line="360" w:lineRule="auto"/>
        <w:ind w:firstLine="709"/>
        <w:jc w:val="right"/>
        <w:rPr>
          <w:rFonts w:ascii="Times New Roman" w:hAnsi="Times New Roman" w:cs="Times New Roman"/>
          <w:bCs/>
          <w:lang w:val="ru-UA"/>
        </w:rPr>
      </w:pPr>
      <w:r w:rsidRPr="00860E56">
        <w:rPr>
          <w:rFonts w:ascii="Times New Roman" w:hAnsi="Times New Roman" w:cs="Times New Roman"/>
          <w:bCs/>
          <w:lang w:val="ru-UA"/>
        </w:rPr>
        <w:t>“_</w:t>
      </w:r>
      <w:r w:rsidR="000B710B">
        <w:rPr>
          <w:rFonts w:ascii="Times New Roman" w:hAnsi="Times New Roman" w:cs="Times New Roman"/>
          <w:bCs/>
          <w:lang w:val="ru-UA"/>
        </w:rPr>
        <w:t>14</w:t>
      </w:r>
      <w:r w:rsidRPr="00860E56">
        <w:rPr>
          <w:rFonts w:ascii="Times New Roman" w:hAnsi="Times New Roman" w:cs="Times New Roman"/>
          <w:bCs/>
          <w:lang w:val="ru-UA"/>
        </w:rPr>
        <w:t>_”__</w:t>
      </w:r>
      <w:r w:rsidR="000B710B">
        <w:rPr>
          <w:rFonts w:ascii="Times New Roman" w:hAnsi="Times New Roman" w:cs="Times New Roman"/>
          <w:bCs/>
          <w:lang w:val="ru-UA"/>
        </w:rPr>
        <w:t>червня</w:t>
      </w:r>
      <w:r w:rsidRPr="00860E56">
        <w:rPr>
          <w:rFonts w:ascii="Times New Roman" w:hAnsi="Times New Roman" w:cs="Times New Roman"/>
          <w:bCs/>
          <w:lang w:val="ru-UA"/>
        </w:rPr>
        <w:t>___20</w:t>
      </w:r>
      <w:r w:rsidR="000B710B">
        <w:rPr>
          <w:rFonts w:ascii="Times New Roman" w:hAnsi="Times New Roman" w:cs="Times New Roman"/>
          <w:bCs/>
          <w:lang w:val="ru-UA"/>
        </w:rPr>
        <w:t>24</w:t>
      </w:r>
      <w:r w:rsidRPr="00860E56">
        <w:rPr>
          <w:rFonts w:ascii="Times New Roman" w:hAnsi="Times New Roman" w:cs="Times New Roman"/>
          <w:bCs/>
          <w:lang w:val="ru-UA"/>
        </w:rPr>
        <w:t>_ р.</w:t>
      </w:r>
    </w:p>
    <w:p w14:paraId="34CE4C26" w14:textId="77777777" w:rsidR="00860E56" w:rsidRPr="00860E56" w:rsidRDefault="00860E56" w:rsidP="00860E56">
      <w:pPr>
        <w:spacing w:after="0" w:line="360" w:lineRule="auto"/>
        <w:ind w:firstLine="709"/>
        <w:jc w:val="center"/>
        <w:rPr>
          <w:rFonts w:ascii="Times New Roman" w:hAnsi="Times New Roman" w:cs="Times New Roman"/>
          <w:b/>
          <w:bCs/>
          <w:sz w:val="32"/>
          <w:szCs w:val="32"/>
          <w:lang w:val="ru-UA"/>
        </w:rPr>
      </w:pPr>
      <w:r w:rsidRPr="00860E56">
        <w:rPr>
          <w:rFonts w:ascii="Times New Roman" w:hAnsi="Times New Roman" w:cs="Times New Roman"/>
          <w:b/>
          <w:bCs/>
          <w:sz w:val="32"/>
          <w:szCs w:val="32"/>
          <w:lang w:val="ru-UA"/>
        </w:rPr>
        <w:t>Дипломна робота</w:t>
      </w:r>
    </w:p>
    <w:p w14:paraId="694C1BBA" w14:textId="77777777" w:rsidR="00860E56" w:rsidRDefault="00860E56" w:rsidP="00860E56">
      <w:pPr>
        <w:spacing w:after="0" w:line="360" w:lineRule="auto"/>
        <w:ind w:firstLine="709"/>
        <w:jc w:val="center"/>
        <w:rPr>
          <w:rFonts w:ascii="Times New Roman" w:hAnsi="Times New Roman" w:cs="Times New Roman"/>
          <w:b/>
          <w:bCs/>
          <w:sz w:val="32"/>
          <w:szCs w:val="32"/>
          <w:lang w:val="ru-UA"/>
        </w:rPr>
      </w:pPr>
      <w:r w:rsidRPr="00860E56">
        <w:rPr>
          <w:rFonts w:ascii="Times New Roman" w:hAnsi="Times New Roman" w:cs="Times New Roman"/>
          <w:b/>
          <w:bCs/>
          <w:sz w:val="32"/>
          <w:szCs w:val="32"/>
          <w:lang w:val="ru-UA"/>
        </w:rPr>
        <w:t>на здобуття ступеня бакалавра</w:t>
      </w:r>
    </w:p>
    <w:p w14:paraId="6F4839A0" w14:textId="34EAFF7A" w:rsidR="001B57BD" w:rsidRPr="001B57BD" w:rsidRDefault="001B57BD" w:rsidP="00860E56">
      <w:pPr>
        <w:spacing w:after="0" w:line="360" w:lineRule="auto"/>
        <w:ind w:firstLine="709"/>
        <w:jc w:val="center"/>
        <w:rPr>
          <w:rFonts w:ascii="Times New Roman" w:hAnsi="Times New Roman" w:cs="Times New Roman"/>
          <w:b/>
          <w:bCs/>
          <w:sz w:val="28"/>
          <w:szCs w:val="28"/>
          <w:lang w:val="ru-UA"/>
        </w:rPr>
      </w:pPr>
      <w:r w:rsidRPr="001B57BD">
        <w:rPr>
          <w:rFonts w:ascii="Times New Roman" w:hAnsi="Times New Roman" w:cs="Times New Roman"/>
          <w:b/>
          <w:bCs/>
          <w:sz w:val="28"/>
          <w:szCs w:val="28"/>
          <w:lang w:val="ru-UA"/>
        </w:rPr>
        <w:t>за освітньо-професійною програмою «Промисловий маркетинг»</w:t>
      </w:r>
    </w:p>
    <w:p w14:paraId="27D0AB2E" w14:textId="68768F21" w:rsidR="00860E56" w:rsidRPr="000B710B" w:rsidRDefault="00860E56" w:rsidP="000B710B">
      <w:pPr>
        <w:spacing w:after="0" w:line="360" w:lineRule="auto"/>
        <w:jc w:val="center"/>
        <w:rPr>
          <w:rFonts w:ascii="Times New Roman" w:hAnsi="Times New Roman" w:cs="Times New Roman"/>
          <w:b/>
          <w:sz w:val="28"/>
          <w:szCs w:val="28"/>
          <w:lang w:val="ru-UA"/>
        </w:rPr>
      </w:pPr>
      <w:r w:rsidRPr="000B710B">
        <w:rPr>
          <w:rFonts w:ascii="Times New Roman" w:hAnsi="Times New Roman" w:cs="Times New Roman"/>
          <w:b/>
          <w:sz w:val="28"/>
          <w:szCs w:val="28"/>
          <w:lang w:val="ru-UA"/>
        </w:rPr>
        <w:t xml:space="preserve"> спеціальності 075 «Маркетинг»</w:t>
      </w:r>
    </w:p>
    <w:p w14:paraId="0B43B9D0" w14:textId="6D403C44" w:rsidR="00860E56" w:rsidRPr="000B710B" w:rsidRDefault="00860E56" w:rsidP="000B710B">
      <w:pPr>
        <w:spacing w:after="0" w:line="360" w:lineRule="auto"/>
        <w:jc w:val="center"/>
        <w:rPr>
          <w:rFonts w:ascii="Times New Roman" w:hAnsi="Times New Roman" w:cs="Times New Roman"/>
          <w:b/>
          <w:lang w:val="ru-UA"/>
        </w:rPr>
      </w:pPr>
      <w:r w:rsidRPr="000B710B">
        <w:rPr>
          <w:rFonts w:ascii="Times New Roman" w:hAnsi="Times New Roman" w:cs="Times New Roman"/>
          <w:b/>
          <w:sz w:val="28"/>
          <w:szCs w:val="28"/>
          <w:lang w:val="ru-UA"/>
        </w:rPr>
        <w:t>на тему:</w:t>
      </w:r>
      <w:r w:rsidRPr="000B710B">
        <w:rPr>
          <w:rFonts w:ascii="Times New Roman" w:hAnsi="Times New Roman" w:cs="Times New Roman"/>
          <w:b/>
          <w:lang w:val="ru-UA"/>
        </w:rPr>
        <w:t xml:space="preserve"> </w:t>
      </w:r>
      <w:r w:rsidR="00DA6BB6" w:rsidRPr="000B710B">
        <w:rPr>
          <w:rFonts w:ascii="Times New Roman" w:hAnsi="Times New Roman" w:cs="Times New Roman"/>
          <w:b/>
          <w:sz w:val="28"/>
          <w:szCs w:val="28"/>
          <w:lang w:val="ru-UA"/>
        </w:rPr>
        <w:t>«</w:t>
      </w:r>
      <w:bookmarkStart w:id="1" w:name="_Hlk168396242"/>
      <w:r w:rsidR="00DA6BB6" w:rsidRPr="000B710B">
        <w:rPr>
          <w:rFonts w:ascii="Times New Roman" w:hAnsi="Times New Roman" w:cs="Times New Roman"/>
          <w:b/>
          <w:sz w:val="28"/>
          <w:szCs w:val="28"/>
          <w:lang w:val="ru-UA"/>
        </w:rPr>
        <w:t>Удосконалення марочної політики компанії Акліма</w:t>
      </w:r>
      <w:bookmarkEnd w:id="1"/>
      <w:r w:rsidR="00DA6BB6" w:rsidRPr="000B710B">
        <w:rPr>
          <w:rFonts w:ascii="Times New Roman" w:hAnsi="Times New Roman" w:cs="Times New Roman"/>
          <w:b/>
          <w:sz w:val="28"/>
          <w:szCs w:val="28"/>
          <w:lang w:val="ru-UA"/>
        </w:rPr>
        <w:t>»</w:t>
      </w:r>
    </w:p>
    <w:p w14:paraId="464F9743" w14:textId="77777777" w:rsidR="001B57BD" w:rsidRDefault="00860E56" w:rsidP="001B57BD">
      <w:pPr>
        <w:spacing w:after="0"/>
        <w:rPr>
          <w:rFonts w:ascii="Times New Roman" w:hAnsi="Times New Roman" w:cs="Times New Roman"/>
          <w:bCs/>
          <w:sz w:val="28"/>
          <w:szCs w:val="28"/>
          <w:lang w:val="ru-UA"/>
        </w:rPr>
      </w:pPr>
      <w:r w:rsidRPr="00860E56">
        <w:rPr>
          <w:rFonts w:ascii="Times New Roman" w:hAnsi="Times New Roman" w:cs="Times New Roman"/>
          <w:bCs/>
          <w:sz w:val="28"/>
          <w:szCs w:val="28"/>
          <w:lang w:val="ru-UA"/>
        </w:rPr>
        <w:t xml:space="preserve">Виконала: </w:t>
      </w:r>
    </w:p>
    <w:p w14:paraId="5CAE4BBC" w14:textId="7608AFDD" w:rsidR="00860E56" w:rsidRPr="004A56E7" w:rsidRDefault="00860E56" w:rsidP="001B57BD">
      <w:pPr>
        <w:spacing w:after="0"/>
        <w:rPr>
          <w:rFonts w:ascii="Times New Roman" w:hAnsi="Times New Roman" w:cs="Times New Roman"/>
          <w:bCs/>
          <w:sz w:val="28"/>
          <w:szCs w:val="28"/>
          <w:lang w:val="ru-UA"/>
        </w:rPr>
      </w:pPr>
      <w:r w:rsidRPr="00860E56">
        <w:rPr>
          <w:rFonts w:ascii="Times New Roman" w:hAnsi="Times New Roman" w:cs="Times New Roman"/>
          <w:bCs/>
          <w:sz w:val="28"/>
          <w:szCs w:val="28"/>
          <w:lang w:val="ru-UA"/>
        </w:rPr>
        <w:t xml:space="preserve">студентка </w:t>
      </w:r>
      <w:r w:rsidR="004A56E7" w:rsidRPr="004A56E7">
        <w:rPr>
          <w:rFonts w:ascii="Times New Roman" w:hAnsi="Times New Roman" w:cs="Times New Roman"/>
          <w:bCs/>
          <w:sz w:val="28"/>
          <w:szCs w:val="28"/>
          <w:lang w:val="en-US"/>
        </w:rPr>
        <w:t>IV</w:t>
      </w:r>
      <w:r w:rsidRPr="00860E56">
        <w:rPr>
          <w:rFonts w:ascii="Times New Roman" w:hAnsi="Times New Roman" w:cs="Times New Roman"/>
          <w:bCs/>
          <w:sz w:val="28"/>
          <w:szCs w:val="28"/>
          <w:lang w:val="ru-UA"/>
        </w:rPr>
        <w:t xml:space="preserve"> курсу, групи</w:t>
      </w:r>
      <w:r w:rsidR="004A56E7" w:rsidRPr="004A56E7">
        <w:rPr>
          <w:rFonts w:ascii="Times New Roman" w:hAnsi="Times New Roman" w:cs="Times New Roman"/>
          <w:bCs/>
          <w:sz w:val="28"/>
          <w:szCs w:val="28"/>
          <w:lang w:val="ru-UA"/>
        </w:rPr>
        <w:t xml:space="preserve"> УМ-03</w:t>
      </w:r>
    </w:p>
    <w:p w14:paraId="286099A5" w14:textId="13CC7CF5" w:rsidR="004A56E7" w:rsidRDefault="004A56E7" w:rsidP="001B57BD">
      <w:pPr>
        <w:spacing w:after="0"/>
        <w:rPr>
          <w:rFonts w:ascii="Times New Roman" w:hAnsi="Times New Roman" w:cs="Times New Roman"/>
          <w:bCs/>
          <w:sz w:val="28"/>
          <w:szCs w:val="28"/>
          <w:lang w:val="ru-UA"/>
        </w:rPr>
      </w:pPr>
      <w:r w:rsidRPr="004A56E7">
        <w:rPr>
          <w:rFonts w:ascii="Times New Roman" w:hAnsi="Times New Roman" w:cs="Times New Roman"/>
          <w:bCs/>
          <w:sz w:val="28"/>
          <w:szCs w:val="28"/>
          <w:lang w:val="ru-UA"/>
        </w:rPr>
        <w:t>Фролагіна Да</w:t>
      </w:r>
      <w:r>
        <w:rPr>
          <w:rFonts w:ascii="Times New Roman" w:hAnsi="Times New Roman" w:cs="Times New Roman"/>
          <w:bCs/>
          <w:sz w:val="28"/>
          <w:szCs w:val="28"/>
          <w:lang w:val="ru-UA"/>
        </w:rPr>
        <w:t>р</w:t>
      </w:r>
      <w:r w:rsidRPr="004A56E7">
        <w:rPr>
          <w:rFonts w:ascii="Times New Roman" w:hAnsi="Times New Roman" w:cs="Times New Roman"/>
          <w:bCs/>
          <w:sz w:val="28"/>
          <w:szCs w:val="28"/>
          <w:lang w:val="ru-UA"/>
        </w:rPr>
        <w:t>іна Олегівна</w:t>
      </w:r>
      <w:r>
        <w:rPr>
          <w:rFonts w:ascii="Times New Roman" w:hAnsi="Times New Roman" w:cs="Times New Roman"/>
          <w:bCs/>
          <w:sz w:val="28"/>
          <w:szCs w:val="28"/>
          <w:lang w:val="ru-UA"/>
        </w:rPr>
        <w:t xml:space="preserve">                                                          </w:t>
      </w:r>
      <w:r w:rsidR="00DA6BB6">
        <w:rPr>
          <w:rFonts w:ascii="Times New Roman" w:hAnsi="Times New Roman" w:cs="Times New Roman"/>
          <w:bCs/>
          <w:sz w:val="28"/>
          <w:szCs w:val="28"/>
          <w:lang w:val="ru-UA"/>
        </w:rPr>
        <w:t xml:space="preserve">               </w:t>
      </w:r>
      <w:r w:rsidR="00790DDD">
        <w:rPr>
          <w:noProof/>
          <w:lang w:val="en-US" w:eastAsia="en-US"/>
        </w:rPr>
        <w:drawing>
          <wp:inline distT="0" distB="0" distL="0" distR="0" wp14:anchorId="68B675CE" wp14:editId="234217A5">
            <wp:extent cx="993743" cy="411480"/>
            <wp:effectExtent l="0" t="0" r="0" b="0"/>
            <wp:docPr id="20924640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464019" name=""/>
                    <pic:cNvPicPr/>
                  </pic:nvPicPr>
                  <pic:blipFill>
                    <a:blip r:embed="rId8"/>
                    <a:stretch>
                      <a:fillRect/>
                    </a:stretch>
                  </pic:blipFill>
                  <pic:spPr>
                    <a:xfrm>
                      <a:off x="0" y="0"/>
                      <a:ext cx="1021635" cy="423029"/>
                    </a:xfrm>
                    <a:prstGeom prst="rect">
                      <a:avLst/>
                    </a:prstGeom>
                  </pic:spPr>
                </pic:pic>
              </a:graphicData>
            </a:graphic>
          </wp:inline>
        </w:drawing>
      </w:r>
    </w:p>
    <w:p w14:paraId="58AC5F94" w14:textId="77777777" w:rsidR="004A56E7" w:rsidRPr="00860E56" w:rsidRDefault="004A56E7" w:rsidP="001B57BD">
      <w:pPr>
        <w:spacing w:after="0"/>
        <w:rPr>
          <w:rFonts w:ascii="Times New Roman" w:hAnsi="Times New Roman" w:cs="Times New Roman"/>
          <w:bCs/>
          <w:sz w:val="28"/>
          <w:szCs w:val="28"/>
          <w:lang w:val="ru-UA"/>
        </w:rPr>
      </w:pPr>
    </w:p>
    <w:p w14:paraId="5759A40B" w14:textId="77777777" w:rsidR="001B57BD" w:rsidRDefault="00860E56" w:rsidP="001B57BD">
      <w:pPr>
        <w:spacing w:after="0"/>
        <w:rPr>
          <w:rFonts w:ascii="Times New Roman" w:hAnsi="Times New Roman" w:cs="Times New Roman"/>
          <w:bCs/>
          <w:sz w:val="28"/>
          <w:szCs w:val="28"/>
          <w:lang w:val="ru-UA"/>
        </w:rPr>
      </w:pPr>
      <w:r w:rsidRPr="00860E56">
        <w:rPr>
          <w:rFonts w:ascii="Times New Roman" w:hAnsi="Times New Roman" w:cs="Times New Roman"/>
          <w:bCs/>
          <w:sz w:val="28"/>
          <w:szCs w:val="28"/>
          <w:lang w:val="ru-UA"/>
        </w:rPr>
        <w:t>Керівник</w:t>
      </w:r>
      <w:r w:rsidR="00DA6BB6">
        <w:rPr>
          <w:rFonts w:ascii="Times New Roman" w:hAnsi="Times New Roman" w:cs="Times New Roman"/>
          <w:bCs/>
          <w:sz w:val="28"/>
          <w:szCs w:val="28"/>
          <w:lang w:val="ru-UA"/>
        </w:rPr>
        <w:t>:</w:t>
      </w:r>
      <w:r w:rsidRPr="00860E56">
        <w:rPr>
          <w:rFonts w:ascii="Times New Roman" w:hAnsi="Times New Roman" w:cs="Times New Roman"/>
          <w:bCs/>
          <w:sz w:val="28"/>
          <w:szCs w:val="28"/>
          <w:lang w:val="ru-UA"/>
        </w:rPr>
        <w:t xml:space="preserve"> </w:t>
      </w:r>
      <w:bookmarkStart w:id="2" w:name="_Hlk167911756"/>
    </w:p>
    <w:p w14:paraId="2876DF78" w14:textId="6FF2C27F" w:rsidR="00276077" w:rsidRDefault="00276077" w:rsidP="001B57BD">
      <w:pPr>
        <w:spacing w:after="0"/>
        <w:rPr>
          <w:rFonts w:ascii="Times New Roman" w:hAnsi="Times New Roman" w:cs="Times New Roman"/>
          <w:bCs/>
          <w:sz w:val="28"/>
          <w:szCs w:val="28"/>
          <w:lang w:val="ru-UA"/>
        </w:rPr>
      </w:pPr>
      <w:r>
        <w:rPr>
          <w:rFonts w:ascii="Times New Roman" w:hAnsi="Times New Roman" w:cs="Times New Roman"/>
          <w:bCs/>
          <w:sz w:val="28"/>
          <w:szCs w:val="28"/>
          <w:lang w:val="ru-UA"/>
        </w:rPr>
        <w:t>Д</w:t>
      </w:r>
      <w:r w:rsidRPr="00276077">
        <w:rPr>
          <w:rFonts w:ascii="Times New Roman" w:hAnsi="Times New Roman" w:cs="Times New Roman"/>
          <w:bCs/>
          <w:sz w:val="28"/>
          <w:szCs w:val="28"/>
          <w:lang w:val="ru-UA"/>
        </w:rPr>
        <w:t>оцент кафедри промислового маркетингу, к.т.н, доцент</w:t>
      </w:r>
    </w:p>
    <w:p w14:paraId="11F64D98" w14:textId="72044278" w:rsidR="00DA6BB6" w:rsidRDefault="00DA6BB6" w:rsidP="001B57BD">
      <w:pPr>
        <w:spacing w:after="0"/>
        <w:rPr>
          <w:rFonts w:ascii="Times New Roman" w:hAnsi="Times New Roman" w:cs="Times New Roman"/>
          <w:bCs/>
          <w:sz w:val="28"/>
          <w:szCs w:val="28"/>
          <w:lang w:val="ru-UA"/>
        </w:rPr>
      </w:pPr>
      <w:r w:rsidRPr="00DA6BB6">
        <w:rPr>
          <w:rFonts w:ascii="Times New Roman" w:hAnsi="Times New Roman" w:cs="Times New Roman"/>
          <w:bCs/>
          <w:sz w:val="28"/>
          <w:szCs w:val="28"/>
          <w:lang w:val="ru-UA"/>
        </w:rPr>
        <w:t>Лебеденко Сергій Олександрович</w:t>
      </w:r>
      <w:r>
        <w:rPr>
          <w:rFonts w:ascii="Times New Roman" w:hAnsi="Times New Roman" w:cs="Times New Roman"/>
          <w:bCs/>
          <w:sz w:val="28"/>
          <w:szCs w:val="28"/>
          <w:lang w:val="ru-UA"/>
        </w:rPr>
        <w:t xml:space="preserve">  </w:t>
      </w:r>
      <w:r w:rsidR="001B57BD">
        <w:rPr>
          <w:rFonts w:ascii="Times New Roman" w:hAnsi="Times New Roman" w:cs="Times New Roman"/>
          <w:bCs/>
          <w:sz w:val="28"/>
          <w:szCs w:val="28"/>
          <w:lang w:val="ru-UA"/>
        </w:rPr>
        <w:t xml:space="preserve">                                                          </w:t>
      </w:r>
      <w:r>
        <w:rPr>
          <w:rFonts w:ascii="Times New Roman" w:hAnsi="Times New Roman" w:cs="Times New Roman"/>
          <w:bCs/>
          <w:sz w:val="28"/>
          <w:szCs w:val="28"/>
          <w:lang w:val="ru-UA"/>
        </w:rPr>
        <w:t xml:space="preserve">  </w:t>
      </w:r>
      <w:bookmarkEnd w:id="2"/>
      <w:r>
        <w:rPr>
          <w:rFonts w:ascii="Times New Roman" w:hAnsi="Times New Roman" w:cs="Times New Roman"/>
          <w:bCs/>
          <w:sz w:val="28"/>
          <w:szCs w:val="28"/>
          <w:lang w:val="ru-UA"/>
        </w:rPr>
        <w:t>__________</w:t>
      </w:r>
    </w:p>
    <w:p w14:paraId="41730EB9" w14:textId="77777777" w:rsidR="001B57BD" w:rsidRPr="00860E56" w:rsidRDefault="001B57BD" w:rsidP="001B57BD">
      <w:pPr>
        <w:spacing w:after="0"/>
        <w:rPr>
          <w:rFonts w:ascii="Times New Roman" w:hAnsi="Times New Roman" w:cs="Times New Roman"/>
          <w:bCs/>
          <w:sz w:val="28"/>
          <w:szCs w:val="28"/>
          <w:lang w:val="ru-UA"/>
        </w:rPr>
      </w:pPr>
    </w:p>
    <w:p w14:paraId="3564CE8E" w14:textId="77777777" w:rsidR="001B57BD" w:rsidRDefault="00860E56" w:rsidP="001B57BD">
      <w:pPr>
        <w:spacing w:after="0"/>
        <w:rPr>
          <w:rFonts w:ascii="Times New Roman" w:hAnsi="Times New Roman" w:cs="Times New Roman"/>
          <w:bCs/>
          <w:sz w:val="28"/>
          <w:szCs w:val="28"/>
          <w:lang w:val="ru-UA"/>
        </w:rPr>
      </w:pPr>
      <w:r w:rsidRPr="00860E56">
        <w:rPr>
          <w:rFonts w:ascii="Times New Roman" w:hAnsi="Times New Roman" w:cs="Times New Roman"/>
          <w:bCs/>
          <w:sz w:val="28"/>
          <w:szCs w:val="28"/>
          <w:lang w:val="ru-UA"/>
        </w:rPr>
        <w:t>Рецензент</w:t>
      </w:r>
      <w:r w:rsidR="00DA6BB6">
        <w:rPr>
          <w:rFonts w:ascii="Times New Roman" w:hAnsi="Times New Roman" w:cs="Times New Roman"/>
          <w:bCs/>
          <w:sz w:val="28"/>
          <w:szCs w:val="28"/>
          <w:lang w:val="ru-UA"/>
        </w:rPr>
        <w:t xml:space="preserve">: </w:t>
      </w:r>
    </w:p>
    <w:p w14:paraId="080E509A" w14:textId="77777777" w:rsidR="001B57BD" w:rsidRDefault="000B710B" w:rsidP="001B57BD">
      <w:pPr>
        <w:spacing w:after="0"/>
        <w:rPr>
          <w:rFonts w:ascii="Times New Roman" w:eastAsia="Times New Roman" w:hAnsi="Times New Roman" w:cs="Times New Roman"/>
          <w:color w:val="000000"/>
          <w:sz w:val="28"/>
          <w:szCs w:val="28"/>
          <w:highlight w:val="white"/>
          <w:lang w:val="uk-UA"/>
        </w:rPr>
      </w:pPr>
      <w:r>
        <w:rPr>
          <w:rFonts w:ascii="Times New Roman" w:eastAsia="Times New Roman" w:hAnsi="Times New Roman" w:cs="Times New Roman"/>
          <w:color w:val="000000"/>
          <w:sz w:val="28"/>
          <w:szCs w:val="28"/>
          <w:highlight w:val="white"/>
          <w:lang w:val="uk-UA"/>
        </w:rPr>
        <w:t>П</w:t>
      </w:r>
      <w:r>
        <w:rPr>
          <w:rFonts w:ascii="Times New Roman" w:eastAsia="Times New Roman" w:hAnsi="Times New Roman" w:cs="Times New Roman"/>
          <w:color w:val="000000"/>
          <w:sz w:val="28"/>
          <w:szCs w:val="28"/>
          <w:highlight w:val="white"/>
        </w:rPr>
        <w:t>рофесор кафедри економіки і підприємництва, д. е. н., професор,</w:t>
      </w:r>
      <w:r>
        <w:rPr>
          <w:rFonts w:ascii="Times New Roman" w:eastAsia="Times New Roman" w:hAnsi="Times New Roman" w:cs="Times New Roman"/>
          <w:color w:val="000000"/>
          <w:sz w:val="28"/>
          <w:szCs w:val="28"/>
          <w:highlight w:val="white"/>
          <w:lang w:val="uk-UA"/>
        </w:rPr>
        <w:t xml:space="preserve"> </w:t>
      </w:r>
    </w:p>
    <w:p w14:paraId="657AFE4C" w14:textId="3D0D829C" w:rsidR="00860E56" w:rsidRPr="001B57BD" w:rsidRDefault="000B710B" w:rsidP="001B57BD">
      <w:pPr>
        <w:spacing w:after="0"/>
        <w:rPr>
          <w:rFonts w:ascii="Times New Roman" w:eastAsia="Times New Roman" w:hAnsi="Times New Roman" w:cs="Times New Roman"/>
          <w:color w:val="000000"/>
          <w:sz w:val="28"/>
          <w:szCs w:val="28"/>
          <w:highlight w:val="white"/>
          <w:lang w:val="uk-UA"/>
        </w:rPr>
      </w:pPr>
      <w:r>
        <w:rPr>
          <w:rFonts w:ascii="Times New Roman" w:hAnsi="Times New Roman" w:cs="Times New Roman"/>
          <w:color w:val="000000"/>
          <w:sz w:val="28"/>
          <w:szCs w:val="28"/>
          <w:highlight w:val="white"/>
        </w:rPr>
        <w:t>Шашина Марина Володимирівна</w:t>
      </w:r>
      <w:r w:rsidR="00DA6BB6">
        <w:rPr>
          <w:rFonts w:ascii="Times New Roman" w:hAnsi="Times New Roman" w:cs="Times New Roman"/>
          <w:bCs/>
          <w:sz w:val="28"/>
          <w:szCs w:val="28"/>
          <w:lang w:val="ru-UA"/>
        </w:rPr>
        <w:t xml:space="preserve">                                     </w:t>
      </w:r>
      <w:r>
        <w:rPr>
          <w:rFonts w:ascii="Times New Roman" w:hAnsi="Times New Roman" w:cs="Times New Roman"/>
          <w:bCs/>
          <w:sz w:val="28"/>
          <w:szCs w:val="28"/>
          <w:lang w:val="ru-UA"/>
        </w:rPr>
        <w:t xml:space="preserve">     </w:t>
      </w:r>
      <w:r w:rsidR="001B57BD">
        <w:rPr>
          <w:rFonts w:ascii="Times New Roman" w:hAnsi="Times New Roman" w:cs="Times New Roman"/>
          <w:bCs/>
          <w:sz w:val="28"/>
          <w:szCs w:val="28"/>
          <w:lang w:val="ru-UA"/>
        </w:rPr>
        <w:t xml:space="preserve">                  </w:t>
      </w:r>
      <w:r>
        <w:rPr>
          <w:rFonts w:ascii="Times New Roman" w:hAnsi="Times New Roman" w:cs="Times New Roman"/>
          <w:bCs/>
          <w:sz w:val="28"/>
          <w:szCs w:val="28"/>
          <w:lang w:val="ru-UA"/>
        </w:rPr>
        <w:t xml:space="preserve">    </w:t>
      </w:r>
      <w:r w:rsidR="00DA6BB6">
        <w:rPr>
          <w:rFonts w:ascii="Times New Roman" w:hAnsi="Times New Roman" w:cs="Times New Roman"/>
          <w:bCs/>
          <w:sz w:val="28"/>
          <w:szCs w:val="28"/>
          <w:lang w:val="ru-UA"/>
        </w:rPr>
        <w:t>__________</w:t>
      </w:r>
    </w:p>
    <w:p w14:paraId="749FD1C8" w14:textId="77777777" w:rsidR="00D204A5" w:rsidRDefault="00D204A5" w:rsidP="00DA6BB6">
      <w:pPr>
        <w:spacing w:after="0" w:line="360" w:lineRule="auto"/>
        <w:ind w:firstLine="709"/>
        <w:jc w:val="right"/>
        <w:rPr>
          <w:rFonts w:ascii="Times New Roman" w:hAnsi="Times New Roman" w:cs="Times New Roman"/>
          <w:bCs/>
          <w:sz w:val="28"/>
          <w:szCs w:val="28"/>
          <w:lang w:val="ru-UA"/>
        </w:rPr>
      </w:pPr>
    </w:p>
    <w:p w14:paraId="0E384667" w14:textId="666CBD1C" w:rsidR="00DA6BB6" w:rsidRDefault="00860E56" w:rsidP="00DA6BB6">
      <w:pPr>
        <w:spacing w:after="0" w:line="360" w:lineRule="auto"/>
        <w:ind w:firstLine="709"/>
        <w:jc w:val="right"/>
        <w:rPr>
          <w:rFonts w:ascii="Times New Roman" w:hAnsi="Times New Roman" w:cs="Times New Roman"/>
          <w:bCs/>
          <w:sz w:val="28"/>
          <w:szCs w:val="28"/>
          <w:lang w:val="ru-UA"/>
        </w:rPr>
      </w:pPr>
      <w:r w:rsidRPr="00860E56">
        <w:rPr>
          <w:rFonts w:ascii="Times New Roman" w:hAnsi="Times New Roman" w:cs="Times New Roman"/>
          <w:bCs/>
          <w:sz w:val="28"/>
          <w:szCs w:val="28"/>
          <w:lang w:val="ru-UA"/>
        </w:rPr>
        <w:t>Засвідчую, що у цій дипломній роботі немає</w:t>
      </w:r>
    </w:p>
    <w:p w14:paraId="10399F69" w14:textId="47A6DF33" w:rsidR="00DA6BB6" w:rsidRDefault="00DA6BB6" w:rsidP="00DA6BB6">
      <w:pPr>
        <w:spacing w:after="0" w:line="360" w:lineRule="auto"/>
        <w:ind w:firstLine="709"/>
        <w:rPr>
          <w:rFonts w:ascii="Times New Roman" w:hAnsi="Times New Roman" w:cs="Times New Roman"/>
          <w:bCs/>
          <w:sz w:val="28"/>
          <w:szCs w:val="28"/>
          <w:lang w:val="ru-UA"/>
        </w:rPr>
      </w:pPr>
      <w:r>
        <w:rPr>
          <w:rFonts w:ascii="Times New Roman" w:hAnsi="Times New Roman" w:cs="Times New Roman"/>
          <w:bCs/>
          <w:sz w:val="28"/>
          <w:szCs w:val="28"/>
          <w:lang w:val="ru-UA"/>
        </w:rPr>
        <w:t xml:space="preserve">                                                       </w:t>
      </w:r>
      <w:r w:rsidR="00860E56" w:rsidRPr="00860E56">
        <w:rPr>
          <w:rFonts w:ascii="Times New Roman" w:hAnsi="Times New Roman" w:cs="Times New Roman"/>
          <w:bCs/>
          <w:sz w:val="28"/>
          <w:szCs w:val="28"/>
          <w:lang w:val="ru-UA"/>
        </w:rPr>
        <w:t>запозичень з праць інших авторів без</w:t>
      </w:r>
    </w:p>
    <w:p w14:paraId="3A7A986E" w14:textId="4551E02E" w:rsidR="00860E56" w:rsidRPr="00860E56" w:rsidRDefault="00DA6BB6" w:rsidP="00DA6BB6">
      <w:pPr>
        <w:spacing w:after="0" w:line="360" w:lineRule="auto"/>
        <w:ind w:firstLine="709"/>
        <w:jc w:val="center"/>
        <w:rPr>
          <w:rFonts w:ascii="Times New Roman" w:hAnsi="Times New Roman" w:cs="Times New Roman"/>
          <w:bCs/>
          <w:sz w:val="28"/>
          <w:szCs w:val="28"/>
          <w:lang w:val="ru-UA"/>
        </w:rPr>
      </w:pPr>
      <w:r>
        <w:rPr>
          <w:rFonts w:ascii="Times New Roman" w:hAnsi="Times New Roman" w:cs="Times New Roman"/>
          <w:bCs/>
          <w:sz w:val="28"/>
          <w:szCs w:val="28"/>
          <w:lang w:val="ru-UA"/>
        </w:rPr>
        <w:t xml:space="preserve">                 </w:t>
      </w:r>
      <w:r w:rsidR="00860E56" w:rsidRPr="00860E56">
        <w:rPr>
          <w:rFonts w:ascii="Times New Roman" w:hAnsi="Times New Roman" w:cs="Times New Roman"/>
          <w:bCs/>
          <w:sz w:val="28"/>
          <w:szCs w:val="28"/>
          <w:lang w:val="ru-UA"/>
        </w:rPr>
        <w:t>відповідних посилань.</w:t>
      </w:r>
    </w:p>
    <w:p w14:paraId="0C36803E" w14:textId="5E6A4D3C" w:rsidR="00860E56" w:rsidRPr="00860E56" w:rsidRDefault="00DA6BB6" w:rsidP="00DA6BB6">
      <w:pPr>
        <w:spacing w:after="0" w:line="360" w:lineRule="auto"/>
        <w:ind w:firstLine="709"/>
        <w:jc w:val="center"/>
        <w:rPr>
          <w:rFonts w:ascii="Times New Roman" w:hAnsi="Times New Roman" w:cs="Times New Roman"/>
          <w:bCs/>
          <w:sz w:val="28"/>
          <w:szCs w:val="28"/>
          <w:lang w:val="ru-UA"/>
        </w:rPr>
      </w:pPr>
      <w:r>
        <w:rPr>
          <w:rFonts w:ascii="Times New Roman" w:hAnsi="Times New Roman" w:cs="Times New Roman"/>
          <w:bCs/>
          <w:sz w:val="28"/>
          <w:szCs w:val="28"/>
          <w:lang w:val="ru-UA"/>
        </w:rPr>
        <w:t xml:space="preserve">                 </w:t>
      </w:r>
      <w:r w:rsidR="001B57BD">
        <w:rPr>
          <w:rFonts w:ascii="Times New Roman" w:hAnsi="Times New Roman" w:cs="Times New Roman"/>
          <w:bCs/>
          <w:sz w:val="28"/>
          <w:szCs w:val="28"/>
          <w:lang w:val="ru-UA"/>
        </w:rPr>
        <w:t xml:space="preserve">       </w:t>
      </w:r>
      <w:r>
        <w:rPr>
          <w:rFonts w:ascii="Times New Roman" w:hAnsi="Times New Roman" w:cs="Times New Roman"/>
          <w:bCs/>
          <w:sz w:val="28"/>
          <w:szCs w:val="28"/>
          <w:lang w:val="ru-UA"/>
        </w:rPr>
        <w:t xml:space="preserve">  </w:t>
      </w:r>
      <w:r w:rsidR="00860E56" w:rsidRPr="00860E56">
        <w:rPr>
          <w:rFonts w:ascii="Times New Roman" w:hAnsi="Times New Roman" w:cs="Times New Roman"/>
          <w:bCs/>
          <w:sz w:val="28"/>
          <w:szCs w:val="28"/>
          <w:lang w:val="ru-UA"/>
        </w:rPr>
        <w:t>Студент</w:t>
      </w:r>
      <w:r w:rsidR="001B57BD">
        <w:rPr>
          <w:rFonts w:ascii="Times New Roman" w:hAnsi="Times New Roman" w:cs="Times New Roman"/>
          <w:bCs/>
          <w:sz w:val="28"/>
          <w:szCs w:val="28"/>
          <w:lang w:val="ru-UA"/>
        </w:rPr>
        <w:t xml:space="preserve">ка </w:t>
      </w:r>
      <w:r w:rsidR="00860E56" w:rsidRPr="00860E56">
        <w:rPr>
          <w:rFonts w:ascii="Times New Roman" w:hAnsi="Times New Roman" w:cs="Times New Roman"/>
          <w:bCs/>
          <w:sz w:val="28"/>
          <w:szCs w:val="28"/>
          <w:lang w:val="ru-UA"/>
        </w:rPr>
        <w:t xml:space="preserve"> </w:t>
      </w:r>
      <w:r w:rsidR="00790DDD">
        <w:rPr>
          <w:noProof/>
          <w:lang w:val="en-US" w:eastAsia="en-US"/>
        </w:rPr>
        <w:drawing>
          <wp:inline distT="0" distB="0" distL="0" distR="0" wp14:anchorId="2F21D775" wp14:editId="65A0921A">
            <wp:extent cx="993743" cy="411480"/>
            <wp:effectExtent l="0" t="0" r="0" b="0"/>
            <wp:docPr id="12387905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464019" name=""/>
                    <pic:cNvPicPr/>
                  </pic:nvPicPr>
                  <pic:blipFill>
                    <a:blip r:embed="rId8"/>
                    <a:stretch>
                      <a:fillRect/>
                    </a:stretch>
                  </pic:blipFill>
                  <pic:spPr>
                    <a:xfrm>
                      <a:off x="0" y="0"/>
                      <a:ext cx="993743" cy="411480"/>
                    </a:xfrm>
                    <a:prstGeom prst="rect">
                      <a:avLst/>
                    </a:prstGeom>
                  </pic:spPr>
                </pic:pic>
              </a:graphicData>
            </a:graphic>
          </wp:inline>
        </w:drawing>
      </w:r>
    </w:p>
    <w:p w14:paraId="6062D0AA" w14:textId="77777777" w:rsidR="001B57BD" w:rsidRDefault="00DA6BB6" w:rsidP="001B57BD">
      <w:pPr>
        <w:spacing w:after="0" w:line="360" w:lineRule="auto"/>
        <w:ind w:firstLine="709"/>
        <w:rPr>
          <w:rFonts w:ascii="Times New Roman" w:hAnsi="Times New Roman" w:cs="Times New Roman"/>
          <w:bCs/>
          <w:sz w:val="28"/>
          <w:szCs w:val="28"/>
          <w:lang w:val="ru-UA"/>
        </w:rPr>
      </w:pPr>
      <w:r>
        <w:rPr>
          <w:rFonts w:ascii="Times New Roman" w:hAnsi="Times New Roman" w:cs="Times New Roman"/>
          <w:bCs/>
          <w:sz w:val="28"/>
          <w:szCs w:val="28"/>
          <w:lang w:val="ru-UA"/>
        </w:rPr>
        <w:t xml:space="preserve">                           </w:t>
      </w:r>
    </w:p>
    <w:p w14:paraId="51E7E6AB" w14:textId="20B33942" w:rsidR="00626B5E" w:rsidRPr="001B57BD" w:rsidRDefault="00860E56" w:rsidP="00790DDD">
      <w:pPr>
        <w:spacing w:after="0" w:line="360" w:lineRule="auto"/>
        <w:jc w:val="center"/>
        <w:rPr>
          <w:rFonts w:ascii="Times New Roman" w:hAnsi="Times New Roman" w:cs="Times New Roman"/>
          <w:bCs/>
          <w:sz w:val="28"/>
          <w:szCs w:val="28"/>
          <w:lang w:val="ru-UA"/>
        </w:rPr>
      </w:pPr>
      <w:r w:rsidRPr="00860E56">
        <w:rPr>
          <w:rFonts w:ascii="Times New Roman" w:hAnsi="Times New Roman" w:cs="Times New Roman"/>
          <w:bCs/>
          <w:sz w:val="28"/>
          <w:szCs w:val="28"/>
          <w:lang w:val="ru-UA"/>
        </w:rPr>
        <w:t>Київ – 20</w:t>
      </w:r>
      <w:r w:rsidR="004A56E7">
        <w:rPr>
          <w:rFonts w:ascii="Times New Roman" w:hAnsi="Times New Roman" w:cs="Times New Roman"/>
          <w:bCs/>
          <w:sz w:val="28"/>
          <w:szCs w:val="28"/>
          <w:lang w:val="ru-UA"/>
        </w:rPr>
        <w:t>24</w:t>
      </w:r>
      <w:r w:rsidRPr="00860E56">
        <w:rPr>
          <w:rFonts w:ascii="Times New Roman" w:hAnsi="Times New Roman" w:cs="Times New Roman"/>
          <w:bCs/>
          <w:sz w:val="28"/>
          <w:szCs w:val="28"/>
          <w:lang w:val="ru-UA"/>
        </w:rPr>
        <w:t xml:space="preserve"> року</w:t>
      </w:r>
    </w:p>
    <w:p w14:paraId="2399A4DB" w14:textId="270E4310" w:rsidR="008B786C" w:rsidRPr="008B786C" w:rsidRDefault="008C5B08" w:rsidP="008B786C">
      <w:pPr>
        <w:spacing w:after="0" w:line="360" w:lineRule="auto"/>
        <w:ind w:firstLine="709"/>
        <w:jc w:val="center"/>
        <w:rPr>
          <w:rFonts w:ascii="Times New Roman" w:hAnsi="Times New Roman" w:cs="Times New Roman"/>
          <w:b/>
          <w:sz w:val="28"/>
          <w:szCs w:val="28"/>
          <w:lang w:val="uk-UA"/>
        </w:rPr>
      </w:pPr>
      <w:r>
        <w:rPr>
          <w:noProof/>
          <w:lang w:val="en-US" w:eastAsia="en-US"/>
        </w:rPr>
        <w:lastRenderedPageBreak/>
        <w:drawing>
          <wp:anchor distT="0" distB="0" distL="114300" distR="114300" simplePos="0" relativeHeight="251656704" behindDoc="0" locked="0" layoutInCell="1" allowOverlap="1" wp14:anchorId="5D70C7C8" wp14:editId="24B021A1">
            <wp:simplePos x="0" y="0"/>
            <wp:positionH relativeFrom="column">
              <wp:posOffset>6064250</wp:posOffset>
            </wp:positionH>
            <wp:positionV relativeFrom="paragraph">
              <wp:posOffset>-463550</wp:posOffset>
            </wp:positionV>
            <wp:extent cx="388620" cy="388620"/>
            <wp:effectExtent l="0" t="0" r="0" b="0"/>
            <wp:wrapTopAndBottom/>
            <wp:docPr id="863008616" name="Рисунок 3" descr="Круг фон белый в PNG, 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руг фон белый в PNG, SV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a:off x="0" y="0"/>
                      <a:ext cx="388620" cy="388620"/>
                    </a:xfrm>
                    <a:prstGeom prst="rect">
                      <a:avLst/>
                    </a:prstGeom>
                    <a:noFill/>
                    <a:ln>
                      <a:noFill/>
                    </a:ln>
                  </pic:spPr>
                </pic:pic>
              </a:graphicData>
            </a:graphic>
          </wp:anchor>
        </w:drawing>
      </w:r>
      <w:r w:rsidR="008B786C" w:rsidRPr="008B786C">
        <w:rPr>
          <w:rFonts w:ascii="Times New Roman" w:hAnsi="Times New Roman" w:cs="Times New Roman"/>
          <w:b/>
          <w:sz w:val="28"/>
          <w:szCs w:val="28"/>
          <w:lang w:val="uk-UA"/>
        </w:rPr>
        <w:t>Національний технічний університет України</w:t>
      </w:r>
    </w:p>
    <w:p w14:paraId="58563B6D" w14:textId="77777777" w:rsidR="008B786C" w:rsidRPr="008B786C" w:rsidRDefault="008B786C" w:rsidP="008B786C">
      <w:pPr>
        <w:spacing w:after="0" w:line="360" w:lineRule="auto"/>
        <w:ind w:firstLine="709"/>
        <w:jc w:val="center"/>
        <w:rPr>
          <w:rFonts w:ascii="Times New Roman" w:hAnsi="Times New Roman" w:cs="Times New Roman"/>
          <w:b/>
          <w:sz w:val="28"/>
          <w:szCs w:val="28"/>
          <w:lang w:val="uk-UA"/>
        </w:rPr>
      </w:pPr>
      <w:r w:rsidRPr="008B786C">
        <w:rPr>
          <w:rFonts w:ascii="Times New Roman" w:hAnsi="Times New Roman" w:cs="Times New Roman"/>
          <w:b/>
          <w:sz w:val="28"/>
          <w:szCs w:val="28"/>
          <w:lang w:val="uk-UA"/>
        </w:rPr>
        <w:t>«Київський політехнічний інститут імені Ігоря Сікорського»</w:t>
      </w:r>
    </w:p>
    <w:p w14:paraId="7F32A494" w14:textId="1E6F09F1" w:rsidR="008B786C" w:rsidRPr="008B786C" w:rsidRDefault="008B786C" w:rsidP="008B786C">
      <w:pPr>
        <w:spacing w:after="0" w:line="360" w:lineRule="auto"/>
        <w:ind w:firstLine="709"/>
        <w:jc w:val="center"/>
        <w:rPr>
          <w:rFonts w:ascii="Times New Roman" w:hAnsi="Times New Roman" w:cs="Times New Roman"/>
          <w:b/>
          <w:sz w:val="28"/>
          <w:szCs w:val="28"/>
          <w:lang w:val="uk-UA"/>
        </w:rPr>
      </w:pPr>
      <w:r w:rsidRPr="008B786C">
        <w:rPr>
          <w:rFonts w:ascii="Times New Roman" w:hAnsi="Times New Roman" w:cs="Times New Roman"/>
          <w:b/>
          <w:sz w:val="28"/>
          <w:szCs w:val="28"/>
          <w:lang w:val="uk-UA"/>
        </w:rPr>
        <w:t>Факультет менеджменту та маркетингу</w:t>
      </w:r>
    </w:p>
    <w:p w14:paraId="54E0B5C1" w14:textId="77777777" w:rsidR="008B786C" w:rsidRPr="008B786C" w:rsidRDefault="008B786C" w:rsidP="008B786C">
      <w:pPr>
        <w:spacing w:after="0" w:line="360" w:lineRule="auto"/>
        <w:ind w:firstLine="709"/>
        <w:jc w:val="center"/>
        <w:rPr>
          <w:rFonts w:ascii="Times New Roman" w:hAnsi="Times New Roman" w:cs="Times New Roman"/>
          <w:b/>
          <w:sz w:val="28"/>
          <w:szCs w:val="28"/>
          <w:lang w:val="uk-UA"/>
        </w:rPr>
      </w:pPr>
      <w:r w:rsidRPr="008B786C">
        <w:rPr>
          <w:rFonts w:ascii="Times New Roman" w:hAnsi="Times New Roman" w:cs="Times New Roman"/>
          <w:b/>
          <w:sz w:val="28"/>
          <w:szCs w:val="28"/>
          <w:lang w:val="uk-UA"/>
        </w:rPr>
        <w:t>Кафедра промислового маркетингу</w:t>
      </w:r>
    </w:p>
    <w:p w14:paraId="4BA98DD8" w14:textId="6B8F24BF" w:rsidR="008B786C" w:rsidRPr="008B786C" w:rsidRDefault="008B786C" w:rsidP="008B786C">
      <w:pPr>
        <w:spacing w:after="0" w:line="360" w:lineRule="auto"/>
        <w:ind w:firstLine="709"/>
        <w:rPr>
          <w:rFonts w:ascii="Times New Roman" w:hAnsi="Times New Roman" w:cs="Times New Roman"/>
          <w:bCs/>
          <w:sz w:val="28"/>
          <w:szCs w:val="28"/>
          <w:lang w:val="uk-UA"/>
        </w:rPr>
      </w:pPr>
      <w:r w:rsidRPr="008B786C">
        <w:rPr>
          <w:rFonts w:ascii="Times New Roman" w:hAnsi="Times New Roman" w:cs="Times New Roman"/>
          <w:bCs/>
          <w:sz w:val="28"/>
          <w:szCs w:val="28"/>
          <w:lang w:val="uk-UA"/>
        </w:rPr>
        <w:t>Рівень вищої освіти – перший (бакалаврський)</w:t>
      </w:r>
    </w:p>
    <w:p w14:paraId="42B3846A" w14:textId="72323108" w:rsidR="008B786C" w:rsidRDefault="008B786C" w:rsidP="008B786C">
      <w:pPr>
        <w:spacing w:after="0" w:line="360" w:lineRule="auto"/>
        <w:ind w:firstLine="709"/>
        <w:rPr>
          <w:rFonts w:ascii="Times New Roman" w:hAnsi="Times New Roman" w:cs="Times New Roman"/>
          <w:bCs/>
          <w:sz w:val="28"/>
          <w:szCs w:val="28"/>
          <w:lang w:val="uk-UA"/>
        </w:rPr>
      </w:pPr>
      <w:r w:rsidRPr="008B786C">
        <w:rPr>
          <w:rFonts w:ascii="Times New Roman" w:hAnsi="Times New Roman" w:cs="Times New Roman"/>
          <w:bCs/>
          <w:sz w:val="28"/>
          <w:szCs w:val="28"/>
          <w:lang w:val="uk-UA"/>
        </w:rPr>
        <w:t>Cпеціальність – 075</w:t>
      </w:r>
      <w:r w:rsidR="00FF0513">
        <w:rPr>
          <w:rFonts w:ascii="Times New Roman" w:hAnsi="Times New Roman" w:cs="Times New Roman"/>
          <w:bCs/>
          <w:sz w:val="28"/>
          <w:szCs w:val="28"/>
          <w:lang w:val="uk-UA"/>
        </w:rPr>
        <w:t xml:space="preserve"> </w:t>
      </w:r>
      <w:r w:rsidRPr="008B786C">
        <w:rPr>
          <w:rFonts w:ascii="Times New Roman" w:hAnsi="Times New Roman" w:cs="Times New Roman"/>
          <w:bCs/>
          <w:sz w:val="28"/>
          <w:szCs w:val="28"/>
          <w:lang w:val="uk-UA"/>
        </w:rPr>
        <w:t>«Маркетинг»</w:t>
      </w:r>
    </w:p>
    <w:p w14:paraId="4EDF13A0" w14:textId="661E8F02" w:rsidR="00FF0513" w:rsidRDefault="00FF0513" w:rsidP="008B786C">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Осві</w:t>
      </w:r>
      <w:r w:rsidR="00B40D10">
        <w:rPr>
          <w:rFonts w:ascii="Times New Roman" w:hAnsi="Times New Roman" w:cs="Times New Roman"/>
          <w:bCs/>
          <w:sz w:val="28"/>
          <w:szCs w:val="28"/>
          <w:lang w:val="uk-UA"/>
        </w:rPr>
        <w:t>т</w:t>
      </w:r>
      <w:r>
        <w:rPr>
          <w:rFonts w:ascii="Times New Roman" w:hAnsi="Times New Roman" w:cs="Times New Roman"/>
          <w:bCs/>
          <w:sz w:val="28"/>
          <w:szCs w:val="28"/>
          <w:lang w:val="uk-UA"/>
        </w:rPr>
        <w:t xml:space="preserve">ньо-професійна програма </w:t>
      </w:r>
      <w:r w:rsidRPr="008B786C">
        <w:rPr>
          <w:rFonts w:ascii="Times New Roman" w:hAnsi="Times New Roman" w:cs="Times New Roman"/>
          <w:bCs/>
          <w:sz w:val="28"/>
          <w:szCs w:val="28"/>
          <w:lang w:val="uk-UA"/>
        </w:rPr>
        <w:t>«</w:t>
      </w:r>
      <w:r>
        <w:rPr>
          <w:rFonts w:ascii="Times New Roman" w:hAnsi="Times New Roman" w:cs="Times New Roman"/>
          <w:bCs/>
          <w:sz w:val="28"/>
          <w:szCs w:val="28"/>
          <w:lang w:val="uk-UA"/>
        </w:rPr>
        <w:t>Промисловий м</w:t>
      </w:r>
      <w:r w:rsidRPr="008B786C">
        <w:rPr>
          <w:rFonts w:ascii="Times New Roman" w:hAnsi="Times New Roman" w:cs="Times New Roman"/>
          <w:bCs/>
          <w:sz w:val="28"/>
          <w:szCs w:val="28"/>
          <w:lang w:val="uk-UA"/>
        </w:rPr>
        <w:t>аркетинг»</w:t>
      </w:r>
    </w:p>
    <w:p w14:paraId="04468B50" w14:textId="528DF0C3" w:rsidR="00FF0513" w:rsidRPr="008B786C" w:rsidRDefault="00FF0513" w:rsidP="008B786C">
      <w:pPr>
        <w:spacing w:after="0" w:line="360" w:lineRule="auto"/>
        <w:ind w:firstLine="709"/>
        <w:rPr>
          <w:rFonts w:ascii="Times New Roman" w:hAnsi="Times New Roman" w:cs="Times New Roman"/>
          <w:bCs/>
          <w:sz w:val="28"/>
          <w:szCs w:val="28"/>
          <w:lang w:val="uk-UA"/>
        </w:rPr>
      </w:pPr>
    </w:p>
    <w:p w14:paraId="7BEBB464" w14:textId="4BBCDA44" w:rsidR="008B786C" w:rsidRPr="008B786C" w:rsidRDefault="008B786C" w:rsidP="008B786C">
      <w:pPr>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8B786C">
        <w:rPr>
          <w:rFonts w:ascii="Times New Roman" w:hAnsi="Times New Roman" w:cs="Times New Roman"/>
          <w:bCs/>
          <w:sz w:val="28"/>
          <w:szCs w:val="28"/>
          <w:lang w:val="uk-UA"/>
        </w:rPr>
        <w:t>ЗАТВЕРДЖУЮ</w:t>
      </w:r>
    </w:p>
    <w:p w14:paraId="1C745106" w14:textId="425C9028" w:rsidR="008B786C" w:rsidRPr="008B786C" w:rsidRDefault="008B786C" w:rsidP="008B786C">
      <w:pPr>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8B786C">
        <w:rPr>
          <w:rFonts w:ascii="Times New Roman" w:hAnsi="Times New Roman" w:cs="Times New Roman"/>
          <w:bCs/>
          <w:sz w:val="28"/>
          <w:szCs w:val="28"/>
          <w:lang w:val="uk-UA"/>
        </w:rPr>
        <w:t>Завідувач кафедри</w:t>
      </w:r>
    </w:p>
    <w:p w14:paraId="35550DD9" w14:textId="57B9A916" w:rsidR="008B786C" w:rsidRPr="008B786C" w:rsidRDefault="008B786C" w:rsidP="008B786C">
      <w:pPr>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8B786C">
        <w:rPr>
          <w:rFonts w:ascii="Times New Roman" w:hAnsi="Times New Roman" w:cs="Times New Roman"/>
          <w:bCs/>
          <w:sz w:val="28"/>
          <w:szCs w:val="28"/>
          <w:lang w:val="uk-UA"/>
        </w:rPr>
        <w:t>__________ Сергій СОЛНЦЕВ</w:t>
      </w:r>
    </w:p>
    <w:p w14:paraId="1B01204A" w14:textId="5DFA5BEF" w:rsidR="008B786C" w:rsidRDefault="008B786C" w:rsidP="008B786C">
      <w:pPr>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8B786C">
        <w:rPr>
          <w:rFonts w:ascii="Times New Roman" w:hAnsi="Times New Roman" w:cs="Times New Roman"/>
          <w:bCs/>
          <w:sz w:val="28"/>
          <w:szCs w:val="28"/>
          <w:lang w:val="uk-UA"/>
        </w:rPr>
        <w:t>«</w:t>
      </w:r>
      <w:r w:rsidR="00310FAE" w:rsidRPr="00310FAE">
        <w:rPr>
          <w:rFonts w:ascii="Times New Roman" w:hAnsi="Times New Roman" w:cs="Times New Roman"/>
          <w:bCs/>
          <w:sz w:val="28"/>
          <w:szCs w:val="28"/>
          <w:u w:val="single"/>
          <w:lang w:val="uk-UA"/>
        </w:rPr>
        <w:t xml:space="preserve"> 14</w:t>
      </w:r>
      <w:r w:rsidR="00310FAE">
        <w:rPr>
          <w:rFonts w:ascii="Times New Roman" w:hAnsi="Times New Roman" w:cs="Times New Roman"/>
          <w:bCs/>
          <w:sz w:val="28"/>
          <w:szCs w:val="28"/>
          <w:u w:val="single"/>
          <w:lang w:val="uk-UA"/>
        </w:rPr>
        <w:t xml:space="preserve"> </w:t>
      </w:r>
      <w:r w:rsidRPr="008B786C">
        <w:rPr>
          <w:rFonts w:ascii="Times New Roman" w:hAnsi="Times New Roman" w:cs="Times New Roman"/>
          <w:bCs/>
          <w:sz w:val="28"/>
          <w:szCs w:val="28"/>
          <w:lang w:val="uk-UA"/>
        </w:rPr>
        <w:t>»</w:t>
      </w:r>
      <w:r w:rsidR="00310FAE">
        <w:rPr>
          <w:rFonts w:ascii="Times New Roman" w:hAnsi="Times New Roman" w:cs="Times New Roman"/>
          <w:bCs/>
          <w:sz w:val="28"/>
          <w:szCs w:val="28"/>
          <w:lang w:val="uk-UA"/>
        </w:rPr>
        <w:t xml:space="preserve"> </w:t>
      </w:r>
      <w:r w:rsidR="00310FAE" w:rsidRPr="00310FAE">
        <w:rPr>
          <w:rFonts w:ascii="Times New Roman" w:hAnsi="Times New Roman" w:cs="Times New Roman"/>
          <w:bCs/>
          <w:sz w:val="28"/>
          <w:szCs w:val="28"/>
          <w:u w:val="single"/>
          <w:lang w:val="uk-UA"/>
        </w:rPr>
        <w:t>червня</w:t>
      </w:r>
      <w:r w:rsidR="00310FAE">
        <w:rPr>
          <w:rFonts w:ascii="Times New Roman" w:hAnsi="Times New Roman" w:cs="Times New Roman"/>
          <w:bCs/>
          <w:sz w:val="28"/>
          <w:szCs w:val="28"/>
          <w:lang w:val="uk-UA"/>
        </w:rPr>
        <w:t xml:space="preserve"> </w:t>
      </w:r>
      <w:r w:rsidRPr="008B786C">
        <w:rPr>
          <w:rFonts w:ascii="Times New Roman" w:hAnsi="Times New Roman" w:cs="Times New Roman"/>
          <w:bCs/>
          <w:sz w:val="28"/>
          <w:szCs w:val="28"/>
          <w:lang w:val="uk-UA"/>
        </w:rPr>
        <w:t>20</w:t>
      </w:r>
      <w:r w:rsidR="00310FAE">
        <w:rPr>
          <w:rFonts w:ascii="Times New Roman" w:hAnsi="Times New Roman" w:cs="Times New Roman"/>
          <w:bCs/>
          <w:sz w:val="28"/>
          <w:szCs w:val="28"/>
          <w:lang w:val="uk-UA"/>
        </w:rPr>
        <w:t>24</w:t>
      </w:r>
      <w:r w:rsidRPr="008B786C">
        <w:rPr>
          <w:rFonts w:ascii="Times New Roman" w:hAnsi="Times New Roman" w:cs="Times New Roman"/>
          <w:bCs/>
          <w:sz w:val="28"/>
          <w:szCs w:val="28"/>
          <w:lang w:val="uk-UA"/>
        </w:rPr>
        <w:t xml:space="preserve"> р.</w:t>
      </w:r>
    </w:p>
    <w:p w14:paraId="2B4DF9BF" w14:textId="77777777" w:rsidR="008B786C" w:rsidRPr="008B786C" w:rsidRDefault="008B786C" w:rsidP="008B786C">
      <w:pPr>
        <w:spacing w:after="0" w:line="360" w:lineRule="auto"/>
        <w:ind w:firstLine="709"/>
        <w:jc w:val="center"/>
        <w:rPr>
          <w:rFonts w:ascii="Times New Roman" w:hAnsi="Times New Roman" w:cs="Times New Roman"/>
          <w:bCs/>
          <w:sz w:val="28"/>
          <w:szCs w:val="28"/>
          <w:lang w:val="uk-UA"/>
        </w:rPr>
      </w:pPr>
    </w:p>
    <w:p w14:paraId="15408449" w14:textId="77777777" w:rsidR="008B786C" w:rsidRPr="008B786C" w:rsidRDefault="008B786C" w:rsidP="008B786C">
      <w:pPr>
        <w:spacing w:after="0" w:line="360" w:lineRule="auto"/>
        <w:ind w:firstLine="709"/>
        <w:jc w:val="center"/>
        <w:rPr>
          <w:rFonts w:ascii="Times New Roman" w:hAnsi="Times New Roman" w:cs="Times New Roman"/>
          <w:b/>
          <w:sz w:val="28"/>
          <w:szCs w:val="28"/>
          <w:lang w:val="uk-UA"/>
        </w:rPr>
      </w:pPr>
      <w:r w:rsidRPr="008B786C">
        <w:rPr>
          <w:rFonts w:ascii="Times New Roman" w:hAnsi="Times New Roman" w:cs="Times New Roman"/>
          <w:b/>
          <w:sz w:val="28"/>
          <w:szCs w:val="28"/>
          <w:lang w:val="uk-UA"/>
        </w:rPr>
        <w:t>ЗАВДАННЯ</w:t>
      </w:r>
    </w:p>
    <w:p w14:paraId="671FB058" w14:textId="1B667CB9" w:rsidR="008B786C" w:rsidRDefault="008B786C" w:rsidP="008B786C">
      <w:pPr>
        <w:spacing w:after="0" w:line="360" w:lineRule="auto"/>
        <w:ind w:firstLine="709"/>
        <w:jc w:val="center"/>
        <w:rPr>
          <w:rFonts w:ascii="Times New Roman" w:hAnsi="Times New Roman" w:cs="Times New Roman"/>
          <w:b/>
          <w:sz w:val="28"/>
          <w:szCs w:val="28"/>
          <w:lang w:val="uk-UA"/>
        </w:rPr>
      </w:pPr>
      <w:r w:rsidRPr="008B786C">
        <w:rPr>
          <w:rFonts w:ascii="Times New Roman" w:hAnsi="Times New Roman" w:cs="Times New Roman"/>
          <w:b/>
          <w:sz w:val="28"/>
          <w:szCs w:val="28"/>
          <w:lang w:val="uk-UA"/>
        </w:rPr>
        <w:t>на дипломну роботу студент</w:t>
      </w:r>
      <w:r w:rsidR="00FF0513">
        <w:rPr>
          <w:rFonts w:ascii="Times New Roman" w:hAnsi="Times New Roman" w:cs="Times New Roman"/>
          <w:b/>
          <w:sz w:val="28"/>
          <w:szCs w:val="28"/>
          <w:lang w:val="uk-UA"/>
        </w:rPr>
        <w:t>ці</w:t>
      </w:r>
    </w:p>
    <w:p w14:paraId="2F7A3DBD" w14:textId="4667D9CB" w:rsidR="00517ADC" w:rsidRPr="00FF0513" w:rsidRDefault="00517ADC" w:rsidP="00517ADC">
      <w:pPr>
        <w:spacing w:after="0" w:line="360" w:lineRule="auto"/>
        <w:ind w:firstLine="709"/>
        <w:jc w:val="center"/>
        <w:rPr>
          <w:rFonts w:ascii="Times New Roman" w:hAnsi="Times New Roman" w:cs="Times New Roman"/>
          <w:b/>
          <w:sz w:val="28"/>
          <w:szCs w:val="28"/>
          <w:lang w:val="uk-UA"/>
        </w:rPr>
      </w:pPr>
      <w:r w:rsidRPr="00FF0513">
        <w:rPr>
          <w:rFonts w:ascii="Times New Roman" w:hAnsi="Times New Roman" w:cs="Times New Roman"/>
          <w:b/>
          <w:sz w:val="28"/>
          <w:szCs w:val="28"/>
          <w:lang w:val="uk-UA"/>
        </w:rPr>
        <w:t>Фролагін</w:t>
      </w:r>
      <w:r w:rsidR="00FF0513" w:rsidRPr="00FF0513">
        <w:rPr>
          <w:rFonts w:ascii="Times New Roman" w:hAnsi="Times New Roman" w:cs="Times New Roman"/>
          <w:b/>
          <w:sz w:val="28"/>
          <w:szCs w:val="28"/>
          <w:lang w:val="uk-UA"/>
        </w:rPr>
        <w:t>а</w:t>
      </w:r>
      <w:r w:rsidRPr="00FF0513">
        <w:rPr>
          <w:rFonts w:ascii="Times New Roman" w:hAnsi="Times New Roman" w:cs="Times New Roman"/>
          <w:b/>
          <w:sz w:val="28"/>
          <w:szCs w:val="28"/>
          <w:lang w:val="uk-UA"/>
        </w:rPr>
        <w:t xml:space="preserve"> Дарін</w:t>
      </w:r>
      <w:r w:rsidR="00FF0513" w:rsidRPr="00FF0513">
        <w:rPr>
          <w:rFonts w:ascii="Times New Roman" w:hAnsi="Times New Roman" w:cs="Times New Roman"/>
          <w:b/>
          <w:sz w:val="28"/>
          <w:szCs w:val="28"/>
          <w:lang w:val="uk-UA"/>
        </w:rPr>
        <w:t>а</w:t>
      </w:r>
      <w:r w:rsidRPr="00FF0513">
        <w:rPr>
          <w:rFonts w:ascii="Times New Roman" w:hAnsi="Times New Roman" w:cs="Times New Roman"/>
          <w:b/>
          <w:sz w:val="28"/>
          <w:szCs w:val="28"/>
          <w:lang w:val="uk-UA"/>
        </w:rPr>
        <w:t xml:space="preserve"> Олегівн</w:t>
      </w:r>
      <w:r w:rsidR="00FF0513" w:rsidRPr="00FF0513">
        <w:rPr>
          <w:rFonts w:ascii="Times New Roman" w:hAnsi="Times New Roman" w:cs="Times New Roman"/>
          <w:b/>
          <w:sz w:val="28"/>
          <w:szCs w:val="28"/>
          <w:lang w:val="uk-UA"/>
        </w:rPr>
        <w:t>а</w:t>
      </w:r>
    </w:p>
    <w:p w14:paraId="59B05A83" w14:textId="4661841E" w:rsidR="008B786C" w:rsidRPr="00410583" w:rsidRDefault="008B786C" w:rsidP="008B786C">
      <w:pPr>
        <w:spacing w:after="0" w:line="360" w:lineRule="auto"/>
        <w:rPr>
          <w:rFonts w:ascii="Times New Roman" w:hAnsi="Times New Roman" w:cs="Times New Roman"/>
          <w:bCs/>
          <w:lang w:val="ru-UA"/>
        </w:rPr>
      </w:pPr>
      <w:r w:rsidRPr="008B786C">
        <w:rPr>
          <w:rFonts w:ascii="Times New Roman" w:hAnsi="Times New Roman" w:cs="Times New Roman"/>
          <w:bCs/>
          <w:sz w:val="28"/>
          <w:szCs w:val="28"/>
          <w:lang w:val="uk-UA"/>
        </w:rPr>
        <w:t>1. Тема роботи</w:t>
      </w:r>
      <w:r w:rsidR="00410583">
        <w:rPr>
          <w:rFonts w:ascii="Times New Roman" w:hAnsi="Times New Roman" w:cs="Times New Roman"/>
          <w:bCs/>
          <w:sz w:val="28"/>
          <w:szCs w:val="28"/>
          <w:lang w:val="uk-UA"/>
        </w:rPr>
        <w:t xml:space="preserve">: </w:t>
      </w:r>
      <w:r w:rsidR="00410583" w:rsidRPr="00DA6BB6">
        <w:rPr>
          <w:rFonts w:ascii="Times New Roman" w:hAnsi="Times New Roman" w:cs="Times New Roman"/>
          <w:bCs/>
          <w:sz w:val="28"/>
          <w:szCs w:val="28"/>
          <w:lang w:val="ru-UA"/>
        </w:rPr>
        <w:t>«Удосконалення марочної політики компанії Акліма»</w:t>
      </w:r>
      <w:r w:rsidR="00410583">
        <w:rPr>
          <w:rFonts w:ascii="Times New Roman" w:hAnsi="Times New Roman" w:cs="Times New Roman"/>
          <w:bCs/>
          <w:sz w:val="28"/>
          <w:szCs w:val="28"/>
          <w:lang w:val="ru-UA"/>
        </w:rPr>
        <w:t>,</w:t>
      </w:r>
      <w:r w:rsidR="00410583">
        <w:rPr>
          <w:rFonts w:ascii="Times New Roman" w:hAnsi="Times New Roman" w:cs="Times New Roman"/>
          <w:bCs/>
          <w:lang w:val="ru-UA"/>
        </w:rPr>
        <w:t xml:space="preserve"> </w:t>
      </w:r>
      <w:r w:rsidRPr="008B786C">
        <w:rPr>
          <w:rFonts w:ascii="Times New Roman" w:hAnsi="Times New Roman" w:cs="Times New Roman"/>
          <w:bCs/>
          <w:sz w:val="28"/>
          <w:szCs w:val="28"/>
          <w:lang w:val="uk-UA"/>
        </w:rPr>
        <w:t>керівник роботи</w:t>
      </w:r>
      <w:r w:rsidRPr="00410583">
        <w:rPr>
          <w:rFonts w:ascii="Times New Roman" w:hAnsi="Times New Roman" w:cs="Times New Roman"/>
          <w:bCs/>
          <w:sz w:val="28"/>
          <w:szCs w:val="28"/>
          <w:lang w:val="uk-UA"/>
        </w:rPr>
        <w:t xml:space="preserve"> </w:t>
      </w:r>
      <w:r w:rsidR="00517ADC" w:rsidRPr="00410583">
        <w:rPr>
          <w:rFonts w:ascii="Times New Roman" w:hAnsi="Times New Roman" w:cs="Times New Roman"/>
          <w:bCs/>
          <w:sz w:val="28"/>
          <w:szCs w:val="28"/>
          <w:lang w:val="uk-UA"/>
        </w:rPr>
        <w:t>Доцент, к. т. н., доцент, Лебеденко Сергій Олександрович</w:t>
      </w:r>
      <w:r w:rsidRPr="00410583">
        <w:rPr>
          <w:rFonts w:ascii="Times New Roman" w:hAnsi="Times New Roman" w:cs="Times New Roman"/>
          <w:bCs/>
          <w:sz w:val="28"/>
          <w:szCs w:val="28"/>
          <w:lang w:val="uk-UA"/>
        </w:rPr>
        <w:t>,</w:t>
      </w:r>
      <w:r w:rsidR="00410583" w:rsidRPr="00FF0513">
        <w:rPr>
          <w:lang w:val="uk-UA"/>
        </w:rPr>
        <w:t xml:space="preserve"> </w:t>
      </w:r>
      <w:r w:rsidR="00410583" w:rsidRPr="00410583">
        <w:rPr>
          <w:rFonts w:ascii="Times New Roman" w:hAnsi="Times New Roman" w:cs="Times New Roman"/>
          <w:bCs/>
          <w:sz w:val="28"/>
          <w:szCs w:val="28"/>
          <w:lang w:val="uk-UA"/>
        </w:rPr>
        <w:t>затверджені наказом по університету від «» травня 2023 р.</w:t>
      </w:r>
    </w:p>
    <w:p w14:paraId="0F8FCA02" w14:textId="0B43DAFC" w:rsidR="008B786C" w:rsidRDefault="008B786C" w:rsidP="008B786C">
      <w:pPr>
        <w:spacing w:after="0" w:line="360" w:lineRule="auto"/>
        <w:rPr>
          <w:rFonts w:ascii="Times New Roman" w:hAnsi="Times New Roman" w:cs="Times New Roman"/>
          <w:bCs/>
          <w:sz w:val="28"/>
          <w:szCs w:val="28"/>
          <w:lang w:val="uk-UA"/>
        </w:rPr>
      </w:pPr>
      <w:r w:rsidRPr="008B786C">
        <w:rPr>
          <w:rFonts w:ascii="Times New Roman" w:hAnsi="Times New Roman" w:cs="Times New Roman"/>
          <w:bCs/>
          <w:sz w:val="28"/>
          <w:szCs w:val="28"/>
          <w:lang w:val="uk-UA"/>
        </w:rPr>
        <w:t>затверджені наказом по університету від «__</w:t>
      </w:r>
      <w:r w:rsidR="00AA4736">
        <w:rPr>
          <w:rFonts w:ascii="Times New Roman" w:hAnsi="Times New Roman" w:cs="Times New Roman"/>
          <w:bCs/>
          <w:sz w:val="28"/>
          <w:szCs w:val="28"/>
          <w:lang w:val="uk-UA"/>
        </w:rPr>
        <w:t>30</w:t>
      </w:r>
      <w:r w:rsidRPr="008B786C">
        <w:rPr>
          <w:rFonts w:ascii="Times New Roman" w:hAnsi="Times New Roman" w:cs="Times New Roman"/>
          <w:bCs/>
          <w:sz w:val="28"/>
          <w:szCs w:val="28"/>
          <w:lang w:val="uk-UA"/>
        </w:rPr>
        <w:t>__»_</w:t>
      </w:r>
      <w:r w:rsidR="00AA4736">
        <w:rPr>
          <w:rFonts w:ascii="Times New Roman" w:hAnsi="Times New Roman" w:cs="Times New Roman"/>
          <w:bCs/>
          <w:sz w:val="28"/>
          <w:szCs w:val="28"/>
          <w:lang w:val="uk-UA"/>
        </w:rPr>
        <w:t>05</w:t>
      </w:r>
      <w:r w:rsidRPr="008B786C">
        <w:rPr>
          <w:rFonts w:ascii="Times New Roman" w:hAnsi="Times New Roman" w:cs="Times New Roman"/>
          <w:bCs/>
          <w:sz w:val="28"/>
          <w:szCs w:val="28"/>
          <w:lang w:val="uk-UA"/>
        </w:rPr>
        <w:t>_ 20</w:t>
      </w:r>
      <w:r w:rsidR="00AA4736">
        <w:rPr>
          <w:rFonts w:ascii="Times New Roman" w:hAnsi="Times New Roman" w:cs="Times New Roman"/>
          <w:bCs/>
          <w:sz w:val="28"/>
          <w:szCs w:val="28"/>
          <w:lang w:val="uk-UA"/>
        </w:rPr>
        <w:t>24</w:t>
      </w:r>
      <w:r w:rsidRPr="008B786C">
        <w:rPr>
          <w:rFonts w:ascii="Times New Roman" w:hAnsi="Times New Roman" w:cs="Times New Roman"/>
          <w:bCs/>
          <w:sz w:val="28"/>
          <w:szCs w:val="28"/>
          <w:lang w:val="uk-UA"/>
        </w:rPr>
        <w:t xml:space="preserve"> р. № </w:t>
      </w:r>
      <w:r w:rsidR="00AA4736" w:rsidRPr="00AA4736">
        <w:rPr>
          <w:rFonts w:ascii="Times New Roman" w:hAnsi="Times New Roman" w:cs="Times New Roman"/>
          <w:bCs/>
          <w:sz w:val="28"/>
          <w:szCs w:val="28"/>
          <w:lang w:val="uk-UA"/>
        </w:rPr>
        <w:t>2222-с</w:t>
      </w:r>
    </w:p>
    <w:p w14:paraId="3E0EB2BA" w14:textId="77777777" w:rsidR="00FF0513" w:rsidRPr="008B786C" w:rsidRDefault="00FF0513" w:rsidP="008B786C">
      <w:pPr>
        <w:spacing w:after="0" w:line="360" w:lineRule="auto"/>
        <w:rPr>
          <w:rFonts w:ascii="Times New Roman" w:hAnsi="Times New Roman" w:cs="Times New Roman"/>
          <w:bCs/>
          <w:sz w:val="28"/>
          <w:szCs w:val="28"/>
          <w:lang w:val="uk-UA"/>
        </w:rPr>
      </w:pPr>
    </w:p>
    <w:p w14:paraId="1A457490" w14:textId="7A0D2C63" w:rsidR="008B786C" w:rsidRDefault="008B786C" w:rsidP="008B786C">
      <w:pPr>
        <w:spacing w:after="0" w:line="360" w:lineRule="auto"/>
        <w:rPr>
          <w:rFonts w:ascii="Times New Roman" w:hAnsi="Times New Roman" w:cs="Times New Roman"/>
          <w:bCs/>
          <w:sz w:val="28"/>
          <w:szCs w:val="28"/>
          <w:lang w:val="uk-UA"/>
        </w:rPr>
      </w:pPr>
      <w:r w:rsidRPr="008B786C">
        <w:rPr>
          <w:rFonts w:ascii="Times New Roman" w:hAnsi="Times New Roman" w:cs="Times New Roman"/>
          <w:bCs/>
          <w:sz w:val="28"/>
          <w:szCs w:val="28"/>
          <w:lang w:val="uk-UA"/>
        </w:rPr>
        <w:t xml:space="preserve">2. </w:t>
      </w:r>
      <w:r w:rsidR="00D204A5">
        <w:rPr>
          <w:rFonts w:ascii="Times New Roman" w:hAnsi="Times New Roman" w:cs="Times New Roman"/>
          <w:bCs/>
          <w:sz w:val="28"/>
          <w:szCs w:val="28"/>
          <w:lang w:val="uk-UA"/>
        </w:rPr>
        <w:t>Термін</w:t>
      </w:r>
      <w:r w:rsidRPr="008B786C">
        <w:rPr>
          <w:rFonts w:ascii="Times New Roman" w:hAnsi="Times New Roman" w:cs="Times New Roman"/>
          <w:bCs/>
          <w:sz w:val="28"/>
          <w:szCs w:val="28"/>
          <w:lang w:val="uk-UA"/>
        </w:rPr>
        <w:t xml:space="preserve"> подання студентом роботи</w:t>
      </w:r>
      <w:r w:rsidR="00D204A5">
        <w:rPr>
          <w:rFonts w:ascii="Times New Roman" w:hAnsi="Times New Roman" w:cs="Times New Roman"/>
          <w:bCs/>
          <w:sz w:val="28"/>
          <w:szCs w:val="28"/>
          <w:lang w:val="uk-UA"/>
        </w:rPr>
        <w:t xml:space="preserve">: </w:t>
      </w:r>
      <w:r w:rsidR="00D204A5" w:rsidRPr="00D204A5">
        <w:rPr>
          <w:rFonts w:ascii="Times New Roman" w:hAnsi="Times New Roman" w:cs="Times New Roman"/>
          <w:bCs/>
          <w:sz w:val="28"/>
          <w:szCs w:val="28"/>
          <w:lang w:val="uk-UA"/>
        </w:rPr>
        <w:t>10.06.24</w:t>
      </w:r>
    </w:p>
    <w:p w14:paraId="65B6204A" w14:textId="77777777" w:rsidR="00FF0513" w:rsidRPr="008B786C" w:rsidRDefault="00FF0513" w:rsidP="008B786C">
      <w:pPr>
        <w:spacing w:after="0" w:line="360" w:lineRule="auto"/>
        <w:rPr>
          <w:rFonts w:ascii="Times New Roman" w:hAnsi="Times New Roman" w:cs="Times New Roman"/>
          <w:bCs/>
          <w:sz w:val="28"/>
          <w:szCs w:val="28"/>
          <w:lang w:val="uk-UA"/>
        </w:rPr>
      </w:pPr>
    </w:p>
    <w:p w14:paraId="01FE62EB" w14:textId="74D452C4" w:rsidR="008B786C" w:rsidRDefault="008B786C" w:rsidP="009E4F82">
      <w:pPr>
        <w:spacing w:after="0" w:line="360" w:lineRule="auto"/>
        <w:rPr>
          <w:rFonts w:ascii="Times New Roman" w:hAnsi="Times New Roman" w:cs="Times New Roman"/>
          <w:bCs/>
          <w:sz w:val="28"/>
          <w:szCs w:val="28"/>
          <w:lang w:val="uk-UA"/>
        </w:rPr>
      </w:pPr>
      <w:r w:rsidRPr="008B786C">
        <w:rPr>
          <w:rFonts w:ascii="Times New Roman" w:hAnsi="Times New Roman" w:cs="Times New Roman"/>
          <w:bCs/>
          <w:sz w:val="28"/>
          <w:szCs w:val="28"/>
          <w:lang w:val="uk-UA"/>
        </w:rPr>
        <w:t>3. Вихідні дані до роботи</w:t>
      </w:r>
      <w:r w:rsidR="009E4F82">
        <w:rPr>
          <w:rFonts w:ascii="Times New Roman" w:hAnsi="Times New Roman" w:cs="Times New Roman"/>
          <w:bCs/>
          <w:sz w:val="28"/>
          <w:szCs w:val="28"/>
          <w:lang w:val="uk-UA"/>
        </w:rPr>
        <w:t>:</w:t>
      </w:r>
      <w:r w:rsidR="009E4F82" w:rsidRPr="009E4F82">
        <w:rPr>
          <w:lang w:val="uk-UA"/>
        </w:rPr>
        <w:t xml:space="preserve"> </w:t>
      </w:r>
      <w:r w:rsidR="009E4F82">
        <w:rPr>
          <w:rFonts w:ascii="Times New Roman" w:hAnsi="Times New Roman" w:cs="Times New Roman"/>
          <w:bCs/>
          <w:sz w:val="28"/>
          <w:szCs w:val="28"/>
          <w:lang w:val="uk-UA"/>
        </w:rPr>
        <w:t>н</w:t>
      </w:r>
      <w:r w:rsidR="009E4F82" w:rsidRPr="009E4F82">
        <w:rPr>
          <w:rFonts w:ascii="Times New Roman" w:hAnsi="Times New Roman" w:cs="Times New Roman"/>
          <w:bCs/>
          <w:sz w:val="28"/>
          <w:szCs w:val="28"/>
          <w:lang w:val="uk-UA"/>
        </w:rPr>
        <w:t>ормативно-правові</w:t>
      </w:r>
      <w:r w:rsidR="009E4F82">
        <w:rPr>
          <w:rFonts w:ascii="Times New Roman" w:hAnsi="Times New Roman" w:cs="Times New Roman"/>
          <w:bCs/>
          <w:sz w:val="28"/>
          <w:szCs w:val="28"/>
          <w:lang w:val="uk-UA"/>
        </w:rPr>
        <w:t xml:space="preserve"> </w:t>
      </w:r>
      <w:r w:rsidR="009E4F82" w:rsidRPr="009E4F82">
        <w:rPr>
          <w:rFonts w:ascii="Times New Roman" w:hAnsi="Times New Roman" w:cs="Times New Roman"/>
          <w:bCs/>
          <w:sz w:val="28"/>
          <w:szCs w:val="28"/>
          <w:lang w:val="uk-UA"/>
        </w:rPr>
        <w:t>документи, офіційні джерела</w:t>
      </w:r>
      <w:r w:rsidR="009E4F82">
        <w:rPr>
          <w:rFonts w:ascii="Times New Roman" w:hAnsi="Times New Roman" w:cs="Times New Roman"/>
          <w:bCs/>
          <w:sz w:val="28"/>
          <w:szCs w:val="28"/>
          <w:lang w:val="uk-UA"/>
        </w:rPr>
        <w:t>, с</w:t>
      </w:r>
      <w:r w:rsidR="009E4F82" w:rsidRPr="009E4F82">
        <w:rPr>
          <w:rFonts w:ascii="Times New Roman" w:hAnsi="Times New Roman" w:cs="Times New Roman"/>
          <w:bCs/>
          <w:sz w:val="28"/>
          <w:szCs w:val="28"/>
          <w:lang w:val="uk-UA"/>
        </w:rPr>
        <w:t>татистичні</w:t>
      </w:r>
      <w:r w:rsidR="009E4F82">
        <w:rPr>
          <w:rFonts w:ascii="Times New Roman" w:hAnsi="Times New Roman" w:cs="Times New Roman"/>
          <w:bCs/>
          <w:sz w:val="28"/>
          <w:szCs w:val="28"/>
          <w:lang w:val="uk-UA"/>
        </w:rPr>
        <w:t xml:space="preserve"> </w:t>
      </w:r>
      <w:r w:rsidR="009E4F82" w:rsidRPr="009E4F82">
        <w:rPr>
          <w:rFonts w:ascii="Times New Roman" w:hAnsi="Times New Roman" w:cs="Times New Roman"/>
          <w:bCs/>
          <w:sz w:val="28"/>
          <w:szCs w:val="28"/>
          <w:lang w:val="uk-UA"/>
        </w:rPr>
        <w:t>дані,</w:t>
      </w:r>
      <w:r w:rsidR="009E4F82">
        <w:rPr>
          <w:rFonts w:ascii="Times New Roman" w:hAnsi="Times New Roman" w:cs="Times New Roman"/>
          <w:bCs/>
          <w:sz w:val="28"/>
          <w:szCs w:val="28"/>
          <w:lang w:val="uk-UA"/>
        </w:rPr>
        <w:t xml:space="preserve"> </w:t>
      </w:r>
      <w:r w:rsidR="009E4F82" w:rsidRPr="009E4F82">
        <w:rPr>
          <w:rFonts w:ascii="Times New Roman" w:hAnsi="Times New Roman" w:cs="Times New Roman"/>
          <w:bCs/>
          <w:sz w:val="28"/>
          <w:szCs w:val="28"/>
          <w:lang w:val="uk-UA"/>
        </w:rPr>
        <w:t>внутрішня інформація</w:t>
      </w:r>
      <w:r w:rsidR="009E4F82">
        <w:rPr>
          <w:rFonts w:ascii="Times New Roman" w:hAnsi="Times New Roman" w:cs="Times New Roman"/>
          <w:bCs/>
          <w:sz w:val="28"/>
          <w:szCs w:val="28"/>
          <w:lang w:val="uk-UA"/>
        </w:rPr>
        <w:t xml:space="preserve"> </w:t>
      </w:r>
      <w:r w:rsidR="009E4F82" w:rsidRPr="009E4F82">
        <w:rPr>
          <w:rFonts w:ascii="Times New Roman" w:hAnsi="Times New Roman" w:cs="Times New Roman"/>
          <w:bCs/>
          <w:sz w:val="28"/>
          <w:szCs w:val="28"/>
          <w:lang w:val="uk-UA"/>
        </w:rPr>
        <w:t>компанії"Акліма",наукові статті, підручники, соціальні</w:t>
      </w:r>
      <w:r w:rsidR="009E4F82">
        <w:rPr>
          <w:rFonts w:ascii="Times New Roman" w:hAnsi="Times New Roman" w:cs="Times New Roman"/>
          <w:bCs/>
          <w:sz w:val="28"/>
          <w:szCs w:val="28"/>
          <w:lang w:val="uk-UA"/>
        </w:rPr>
        <w:t xml:space="preserve"> </w:t>
      </w:r>
      <w:r w:rsidR="009E4F82" w:rsidRPr="009E4F82">
        <w:rPr>
          <w:rFonts w:ascii="Times New Roman" w:hAnsi="Times New Roman" w:cs="Times New Roman"/>
          <w:bCs/>
          <w:sz w:val="28"/>
          <w:szCs w:val="28"/>
          <w:lang w:val="uk-UA"/>
        </w:rPr>
        <w:t>мережі.</w:t>
      </w:r>
    </w:p>
    <w:p w14:paraId="336A2BC0" w14:textId="77777777" w:rsidR="00FF0513" w:rsidRPr="008B786C" w:rsidRDefault="00FF0513" w:rsidP="009E4F82">
      <w:pPr>
        <w:spacing w:after="0" w:line="360" w:lineRule="auto"/>
        <w:rPr>
          <w:rFonts w:ascii="Times New Roman" w:hAnsi="Times New Roman" w:cs="Times New Roman"/>
          <w:bCs/>
          <w:sz w:val="28"/>
          <w:szCs w:val="28"/>
          <w:lang w:val="uk-UA"/>
        </w:rPr>
      </w:pPr>
    </w:p>
    <w:p w14:paraId="58659D22" w14:textId="77777777" w:rsidR="009E4F82" w:rsidRDefault="008B786C" w:rsidP="009E4F82">
      <w:pPr>
        <w:spacing w:after="0" w:line="360" w:lineRule="auto"/>
        <w:rPr>
          <w:lang w:val="uk-UA"/>
        </w:rPr>
      </w:pPr>
      <w:r w:rsidRPr="008B786C">
        <w:rPr>
          <w:rFonts w:ascii="Times New Roman" w:hAnsi="Times New Roman" w:cs="Times New Roman"/>
          <w:bCs/>
          <w:sz w:val="28"/>
          <w:szCs w:val="28"/>
          <w:lang w:val="uk-UA"/>
        </w:rPr>
        <w:t>4. Зміст дипломної роботи</w:t>
      </w:r>
      <w:r w:rsidR="00310FAE">
        <w:rPr>
          <w:rFonts w:ascii="Times New Roman" w:hAnsi="Times New Roman" w:cs="Times New Roman"/>
          <w:bCs/>
          <w:sz w:val="28"/>
          <w:szCs w:val="28"/>
          <w:lang w:val="uk-UA"/>
        </w:rPr>
        <w:t>:</w:t>
      </w:r>
      <w:r w:rsidR="009E4F82" w:rsidRPr="009E4F82">
        <w:rPr>
          <w:lang w:val="uk-UA"/>
        </w:rPr>
        <w:t xml:space="preserve"> </w:t>
      </w:r>
    </w:p>
    <w:p w14:paraId="5219D29E" w14:textId="11E8E71F" w:rsidR="009E4F82" w:rsidRPr="009E4F82" w:rsidRDefault="009E4F82" w:rsidP="009E4F82">
      <w:pPr>
        <w:spacing w:after="0" w:line="360" w:lineRule="auto"/>
        <w:rPr>
          <w:rFonts w:ascii="Times New Roman" w:hAnsi="Times New Roman" w:cs="Times New Roman"/>
          <w:bCs/>
          <w:sz w:val="28"/>
          <w:szCs w:val="28"/>
          <w:lang w:val="uk-UA"/>
        </w:rPr>
      </w:pPr>
      <w:r w:rsidRPr="009E4F82">
        <w:rPr>
          <w:rFonts w:ascii="Times New Roman" w:hAnsi="Times New Roman" w:cs="Times New Roman"/>
          <w:bCs/>
          <w:sz w:val="28"/>
          <w:szCs w:val="28"/>
          <w:lang w:val="uk-UA"/>
        </w:rPr>
        <w:lastRenderedPageBreak/>
        <w:t>Ситуаційний аналіз - аналіз діяльності компанії "Акліма" , аналіз маркетингового середовища підприємства, діагностика проблем управління маркетингом;</w:t>
      </w:r>
    </w:p>
    <w:p w14:paraId="194D1078" w14:textId="7C1F5F6B" w:rsidR="009E4F82" w:rsidRPr="009E4F82" w:rsidRDefault="008C5B08" w:rsidP="009E4F82">
      <w:pPr>
        <w:spacing w:after="0" w:line="360" w:lineRule="auto"/>
        <w:rPr>
          <w:rFonts w:ascii="Times New Roman" w:hAnsi="Times New Roman" w:cs="Times New Roman"/>
          <w:bCs/>
          <w:sz w:val="28"/>
          <w:szCs w:val="28"/>
          <w:lang w:val="uk-UA"/>
        </w:rPr>
      </w:pPr>
      <w:r>
        <w:rPr>
          <w:noProof/>
          <w:lang w:val="en-US" w:eastAsia="en-US"/>
        </w:rPr>
        <w:drawing>
          <wp:anchor distT="0" distB="0" distL="114300" distR="114300" simplePos="0" relativeHeight="251658752" behindDoc="0" locked="0" layoutInCell="1" allowOverlap="1" wp14:anchorId="5F57B17F" wp14:editId="016F44D4">
            <wp:simplePos x="0" y="0"/>
            <wp:positionH relativeFrom="column">
              <wp:posOffset>6042660</wp:posOffset>
            </wp:positionH>
            <wp:positionV relativeFrom="paragraph">
              <wp:posOffset>-535940</wp:posOffset>
            </wp:positionV>
            <wp:extent cx="388620" cy="388620"/>
            <wp:effectExtent l="0" t="0" r="0" b="0"/>
            <wp:wrapTopAndBottom/>
            <wp:docPr id="1982690657" name="Рисунок 3" descr="Круг фон белый в PNG, 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руг фон белый в PNG, SV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a:off x="0" y="0"/>
                      <a:ext cx="388620" cy="388620"/>
                    </a:xfrm>
                    <a:prstGeom prst="rect">
                      <a:avLst/>
                    </a:prstGeom>
                    <a:noFill/>
                    <a:ln>
                      <a:noFill/>
                    </a:ln>
                  </pic:spPr>
                </pic:pic>
              </a:graphicData>
            </a:graphic>
          </wp:anchor>
        </w:drawing>
      </w:r>
      <w:r w:rsidR="009E4F82" w:rsidRPr="009E4F82">
        <w:rPr>
          <w:rFonts w:ascii="Times New Roman" w:hAnsi="Times New Roman" w:cs="Times New Roman"/>
          <w:bCs/>
          <w:sz w:val="28"/>
          <w:szCs w:val="28"/>
          <w:lang w:val="uk-UA"/>
        </w:rPr>
        <w:t>Планування маркетингових досліджень - вибір підходів до вирішення проблем управління маркетингом і складання планів досліджень;</w:t>
      </w:r>
    </w:p>
    <w:p w14:paraId="4E2108F2" w14:textId="0A47B60A" w:rsidR="00FF0513" w:rsidRPr="008B786C" w:rsidRDefault="009E4F82" w:rsidP="009E4F82">
      <w:pPr>
        <w:spacing w:after="0" w:line="360" w:lineRule="auto"/>
        <w:rPr>
          <w:rFonts w:ascii="Times New Roman" w:hAnsi="Times New Roman" w:cs="Times New Roman"/>
          <w:bCs/>
          <w:sz w:val="28"/>
          <w:szCs w:val="28"/>
          <w:lang w:val="uk-UA"/>
        </w:rPr>
      </w:pPr>
      <w:r w:rsidRPr="009E4F82">
        <w:rPr>
          <w:rFonts w:ascii="Times New Roman" w:hAnsi="Times New Roman" w:cs="Times New Roman"/>
          <w:bCs/>
          <w:sz w:val="28"/>
          <w:szCs w:val="28"/>
          <w:lang w:val="uk-UA"/>
        </w:rPr>
        <w:t>Проведення досліджень і перевірка результатів - збір і аналіз даних, висновок висновків, підготовка рекомендацій.</w:t>
      </w:r>
      <w:r w:rsidR="008C5B08" w:rsidRPr="008C5B08">
        <w:rPr>
          <w:noProof/>
        </w:rPr>
        <w:t xml:space="preserve"> </w:t>
      </w:r>
    </w:p>
    <w:p w14:paraId="7A3A825E" w14:textId="04A96C49" w:rsidR="00FF0513" w:rsidRDefault="008B786C" w:rsidP="00310FAE">
      <w:pPr>
        <w:spacing w:after="0" w:line="360" w:lineRule="auto"/>
        <w:rPr>
          <w:rFonts w:ascii="Times New Roman" w:hAnsi="Times New Roman" w:cs="Times New Roman"/>
          <w:bCs/>
          <w:sz w:val="28"/>
          <w:szCs w:val="28"/>
          <w:lang w:val="uk-UA"/>
        </w:rPr>
      </w:pPr>
      <w:r w:rsidRPr="008B786C">
        <w:rPr>
          <w:rFonts w:ascii="Times New Roman" w:hAnsi="Times New Roman" w:cs="Times New Roman"/>
          <w:bCs/>
          <w:sz w:val="28"/>
          <w:szCs w:val="28"/>
          <w:lang w:val="uk-UA"/>
        </w:rPr>
        <w:t>5. Перелік ілюстративного матеріалу</w:t>
      </w:r>
      <w:r w:rsidR="00310FAE">
        <w:rPr>
          <w:rFonts w:ascii="Times New Roman" w:hAnsi="Times New Roman" w:cs="Times New Roman"/>
          <w:bCs/>
          <w:sz w:val="28"/>
          <w:szCs w:val="28"/>
          <w:lang w:val="uk-UA"/>
        </w:rPr>
        <w:t>:</w:t>
      </w:r>
      <w:r w:rsidR="00FF0513">
        <w:rPr>
          <w:rFonts w:ascii="Times New Roman" w:hAnsi="Times New Roman" w:cs="Times New Roman"/>
          <w:bCs/>
          <w:sz w:val="28"/>
          <w:szCs w:val="28"/>
          <w:lang w:val="uk-UA"/>
        </w:rPr>
        <w:t xml:space="preserve"> </w:t>
      </w:r>
      <w:r w:rsidR="00310FAE" w:rsidRPr="00310FAE">
        <w:rPr>
          <w:rFonts w:ascii="Times New Roman" w:hAnsi="Times New Roman" w:cs="Times New Roman"/>
          <w:bCs/>
          <w:sz w:val="28"/>
          <w:szCs w:val="28"/>
          <w:lang w:val="uk-UA"/>
        </w:rPr>
        <w:t>10 рисунків, 27 таблиць, презентація</w:t>
      </w:r>
    </w:p>
    <w:p w14:paraId="40D0E1D6" w14:textId="616BEE7F" w:rsidR="00310FAE" w:rsidRDefault="00FF0513" w:rsidP="00310FAE">
      <w:pPr>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6</w:t>
      </w:r>
      <w:r w:rsidR="008B786C" w:rsidRPr="008B786C">
        <w:rPr>
          <w:rFonts w:ascii="Times New Roman" w:hAnsi="Times New Roman" w:cs="Times New Roman"/>
          <w:bCs/>
          <w:sz w:val="28"/>
          <w:szCs w:val="28"/>
          <w:lang w:val="uk-UA"/>
        </w:rPr>
        <w:t>. Дата видачі завдання</w:t>
      </w:r>
      <w:r w:rsidR="00310FAE">
        <w:rPr>
          <w:rFonts w:ascii="Times New Roman" w:hAnsi="Times New Roman" w:cs="Times New Roman"/>
          <w:bCs/>
          <w:sz w:val="28"/>
          <w:szCs w:val="28"/>
          <w:lang w:val="uk-UA"/>
        </w:rPr>
        <w:t xml:space="preserve">  </w:t>
      </w:r>
      <w:r w:rsidR="00310FAE" w:rsidRPr="00310FAE">
        <w:rPr>
          <w:rFonts w:ascii="Times New Roman" w:hAnsi="Times New Roman" w:cs="Times New Roman"/>
          <w:bCs/>
          <w:sz w:val="28"/>
          <w:szCs w:val="28"/>
          <w:lang w:val="uk-UA"/>
        </w:rPr>
        <w:t>05.02.24</w:t>
      </w:r>
      <w:r w:rsidR="00310FAE">
        <w:rPr>
          <w:rFonts w:ascii="Times New Roman" w:hAnsi="Times New Roman" w:cs="Times New Roman"/>
          <w:bCs/>
          <w:sz w:val="28"/>
          <w:szCs w:val="28"/>
          <w:lang w:val="uk-UA"/>
        </w:rPr>
        <w:t xml:space="preserve"> р.</w:t>
      </w:r>
    </w:p>
    <w:p w14:paraId="22BE8CDD" w14:textId="77777777" w:rsidR="009E4F82" w:rsidRPr="009E4F82" w:rsidRDefault="009E4F82" w:rsidP="00310FAE">
      <w:pPr>
        <w:spacing w:after="0" w:line="360" w:lineRule="auto"/>
        <w:rPr>
          <w:rFonts w:ascii="Times New Roman" w:hAnsi="Times New Roman" w:cs="Times New Roman"/>
          <w:bCs/>
          <w:sz w:val="28"/>
          <w:szCs w:val="28"/>
          <w:lang w:val="uk-UA"/>
        </w:rPr>
      </w:pPr>
    </w:p>
    <w:p w14:paraId="141B8325" w14:textId="360D6836" w:rsidR="008B786C" w:rsidRDefault="008B786C" w:rsidP="008B786C">
      <w:pPr>
        <w:spacing w:after="0" w:line="360" w:lineRule="auto"/>
        <w:ind w:firstLine="709"/>
        <w:jc w:val="center"/>
        <w:rPr>
          <w:rFonts w:ascii="Times New Roman" w:hAnsi="Times New Roman" w:cs="Times New Roman"/>
          <w:bCs/>
          <w:sz w:val="28"/>
          <w:szCs w:val="28"/>
          <w:lang w:val="uk-UA"/>
        </w:rPr>
      </w:pPr>
      <w:r w:rsidRPr="008B786C">
        <w:rPr>
          <w:rFonts w:ascii="Times New Roman" w:hAnsi="Times New Roman" w:cs="Times New Roman"/>
          <w:bCs/>
          <w:sz w:val="28"/>
          <w:szCs w:val="28"/>
          <w:lang w:val="uk-UA"/>
        </w:rPr>
        <w:t>Календарний план</w:t>
      </w:r>
    </w:p>
    <w:tbl>
      <w:tblPr>
        <w:tblStyle w:val="a3"/>
        <w:tblW w:w="0" w:type="auto"/>
        <w:tblLook w:val="04A0" w:firstRow="1" w:lastRow="0" w:firstColumn="1" w:lastColumn="0" w:noHBand="0" w:noVBand="1"/>
      </w:tblPr>
      <w:tblGrid>
        <w:gridCol w:w="675"/>
        <w:gridCol w:w="5245"/>
        <w:gridCol w:w="2410"/>
        <w:gridCol w:w="1807"/>
      </w:tblGrid>
      <w:tr w:rsidR="00721D1A" w14:paraId="763C4268" w14:textId="77777777" w:rsidTr="002670A6">
        <w:tc>
          <w:tcPr>
            <w:tcW w:w="675" w:type="dxa"/>
          </w:tcPr>
          <w:p w14:paraId="44E5EFD5" w14:textId="6AD25B7F" w:rsidR="00721D1A" w:rsidRPr="002670A6" w:rsidRDefault="00721D1A"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 з/п</w:t>
            </w:r>
          </w:p>
        </w:tc>
        <w:tc>
          <w:tcPr>
            <w:tcW w:w="5245" w:type="dxa"/>
          </w:tcPr>
          <w:p w14:paraId="442E85A3" w14:textId="7E82FC66" w:rsidR="00721D1A" w:rsidRPr="002670A6" w:rsidRDefault="00721D1A"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Назва етапів виконання дипломної роботи</w:t>
            </w:r>
          </w:p>
        </w:tc>
        <w:tc>
          <w:tcPr>
            <w:tcW w:w="2410" w:type="dxa"/>
          </w:tcPr>
          <w:p w14:paraId="47C98E17" w14:textId="2A093F25" w:rsidR="00721D1A" w:rsidRPr="002670A6" w:rsidRDefault="00721D1A"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Термін виконання етапів роботи</w:t>
            </w:r>
          </w:p>
        </w:tc>
        <w:tc>
          <w:tcPr>
            <w:tcW w:w="1807" w:type="dxa"/>
          </w:tcPr>
          <w:p w14:paraId="1A5CD3F6" w14:textId="1B39576A" w:rsidR="00721D1A" w:rsidRPr="002670A6" w:rsidRDefault="00721D1A"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Примітка</w:t>
            </w:r>
          </w:p>
        </w:tc>
      </w:tr>
      <w:tr w:rsidR="00721D1A" w14:paraId="3E453E33" w14:textId="77777777" w:rsidTr="002670A6">
        <w:tc>
          <w:tcPr>
            <w:tcW w:w="675" w:type="dxa"/>
          </w:tcPr>
          <w:p w14:paraId="00CC78E9" w14:textId="77CE3461" w:rsidR="00721D1A" w:rsidRPr="002670A6" w:rsidRDefault="00721D1A"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1</w:t>
            </w:r>
          </w:p>
        </w:tc>
        <w:tc>
          <w:tcPr>
            <w:tcW w:w="5245" w:type="dxa"/>
          </w:tcPr>
          <w:p w14:paraId="3F473020" w14:textId="604CE963" w:rsidR="00721D1A" w:rsidRPr="002670A6" w:rsidRDefault="00D61796" w:rsidP="00D61796">
            <w:pPr>
              <w:spacing w:line="360" w:lineRule="auto"/>
              <w:rPr>
                <w:rFonts w:ascii="Times New Roman" w:hAnsi="Times New Roman" w:cs="Times New Roman"/>
                <w:bCs/>
                <w:lang w:val="uk-UA"/>
              </w:rPr>
            </w:pPr>
            <w:r w:rsidRPr="002670A6">
              <w:rPr>
                <w:rFonts w:ascii="Times New Roman" w:hAnsi="Times New Roman" w:cs="Times New Roman"/>
                <w:bCs/>
                <w:lang w:val="uk-UA"/>
              </w:rPr>
              <w:t>Узгодження теми і плану дипломної роботи</w:t>
            </w:r>
          </w:p>
        </w:tc>
        <w:tc>
          <w:tcPr>
            <w:tcW w:w="2410" w:type="dxa"/>
          </w:tcPr>
          <w:p w14:paraId="290E1F48" w14:textId="636EC4A5" w:rsidR="00721D1A" w:rsidRPr="002670A6" w:rsidRDefault="00721D1A"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05.02.24-</w:t>
            </w:r>
            <w:r w:rsidR="00D61796" w:rsidRPr="002670A6">
              <w:rPr>
                <w:rFonts w:ascii="Times New Roman" w:hAnsi="Times New Roman" w:cs="Times New Roman"/>
                <w:bCs/>
                <w:lang w:val="uk-UA"/>
              </w:rPr>
              <w:t>21.02.23</w:t>
            </w:r>
          </w:p>
        </w:tc>
        <w:tc>
          <w:tcPr>
            <w:tcW w:w="1807" w:type="dxa"/>
          </w:tcPr>
          <w:p w14:paraId="1DD2E26D" w14:textId="77777777" w:rsidR="00721D1A" w:rsidRPr="002670A6" w:rsidRDefault="00721D1A" w:rsidP="000D1F87">
            <w:pPr>
              <w:spacing w:line="360" w:lineRule="auto"/>
              <w:jc w:val="center"/>
              <w:rPr>
                <w:rFonts w:ascii="Times New Roman" w:hAnsi="Times New Roman" w:cs="Times New Roman"/>
                <w:bCs/>
                <w:lang w:val="uk-UA"/>
              </w:rPr>
            </w:pPr>
          </w:p>
        </w:tc>
      </w:tr>
      <w:tr w:rsidR="00721D1A" w14:paraId="555BC9F0" w14:textId="77777777" w:rsidTr="002670A6">
        <w:tc>
          <w:tcPr>
            <w:tcW w:w="675" w:type="dxa"/>
          </w:tcPr>
          <w:p w14:paraId="016FF2C3" w14:textId="3CBC71A3" w:rsidR="00721D1A" w:rsidRPr="002670A6" w:rsidRDefault="00721D1A"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2</w:t>
            </w:r>
          </w:p>
        </w:tc>
        <w:tc>
          <w:tcPr>
            <w:tcW w:w="5245" w:type="dxa"/>
          </w:tcPr>
          <w:p w14:paraId="3EC0DA36" w14:textId="61C02847" w:rsidR="00721D1A" w:rsidRPr="002670A6" w:rsidRDefault="00D61796" w:rsidP="00D61796">
            <w:pPr>
              <w:spacing w:line="360" w:lineRule="auto"/>
              <w:rPr>
                <w:rFonts w:ascii="Times New Roman" w:hAnsi="Times New Roman" w:cs="Times New Roman"/>
                <w:bCs/>
                <w:lang w:val="uk-UA"/>
              </w:rPr>
            </w:pPr>
            <w:r w:rsidRPr="002670A6">
              <w:rPr>
                <w:rFonts w:ascii="Times New Roman" w:hAnsi="Times New Roman" w:cs="Times New Roman"/>
                <w:bCs/>
                <w:lang w:val="uk-UA"/>
              </w:rPr>
              <w:t>Аналіз внутрішнього середовища «Акліма»</w:t>
            </w:r>
          </w:p>
        </w:tc>
        <w:tc>
          <w:tcPr>
            <w:tcW w:w="2410" w:type="dxa"/>
          </w:tcPr>
          <w:p w14:paraId="07802C61" w14:textId="0F7E683E" w:rsidR="00721D1A" w:rsidRPr="002670A6" w:rsidRDefault="00D61796"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22.02.23-28.02.23</w:t>
            </w:r>
          </w:p>
        </w:tc>
        <w:tc>
          <w:tcPr>
            <w:tcW w:w="1807" w:type="dxa"/>
          </w:tcPr>
          <w:p w14:paraId="5B332D40" w14:textId="77777777" w:rsidR="00721D1A" w:rsidRPr="002670A6" w:rsidRDefault="00721D1A" w:rsidP="000D1F87">
            <w:pPr>
              <w:spacing w:line="360" w:lineRule="auto"/>
              <w:jc w:val="center"/>
              <w:rPr>
                <w:rFonts w:ascii="Times New Roman" w:hAnsi="Times New Roman" w:cs="Times New Roman"/>
                <w:bCs/>
                <w:lang w:val="uk-UA"/>
              </w:rPr>
            </w:pPr>
          </w:p>
        </w:tc>
      </w:tr>
      <w:tr w:rsidR="00721D1A" w14:paraId="6D9A2A39" w14:textId="77777777" w:rsidTr="002670A6">
        <w:tc>
          <w:tcPr>
            <w:tcW w:w="675" w:type="dxa"/>
          </w:tcPr>
          <w:p w14:paraId="3D5EE649" w14:textId="2460528F" w:rsidR="00721D1A" w:rsidRPr="002670A6" w:rsidRDefault="00721D1A"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3</w:t>
            </w:r>
          </w:p>
        </w:tc>
        <w:tc>
          <w:tcPr>
            <w:tcW w:w="5245" w:type="dxa"/>
          </w:tcPr>
          <w:p w14:paraId="7CB56026" w14:textId="0B51A597" w:rsidR="00721D1A" w:rsidRPr="002670A6" w:rsidRDefault="00D61796" w:rsidP="00D61796">
            <w:pPr>
              <w:spacing w:line="360" w:lineRule="auto"/>
              <w:rPr>
                <w:rFonts w:ascii="Times New Roman" w:hAnsi="Times New Roman" w:cs="Times New Roman"/>
                <w:bCs/>
                <w:lang w:val="uk-UA"/>
              </w:rPr>
            </w:pPr>
            <w:r w:rsidRPr="002670A6">
              <w:rPr>
                <w:rFonts w:ascii="Times New Roman" w:hAnsi="Times New Roman" w:cs="Times New Roman"/>
                <w:bCs/>
                <w:lang w:val="uk-UA"/>
              </w:rPr>
              <w:t>Аналіз зовнішнього маркетингового середовища підприємства</w:t>
            </w:r>
          </w:p>
        </w:tc>
        <w:tc>
          <w:tcPr>
            <w:tcW w:w="2410" w:type="dxa"/>
          </w:tcPr>
          <w:p w14:paraId="553685A5" w14:textId="6DE6294D" w:rsidR="00721D1A" w:rsidRPr="002670A6" w:rsidRDefault="00D61796"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28.02.23-07.03.23</w:t>
            </w:r>
          </w:p>
        </w:tc>
        <w:tc>
          <w:tcPr>
            <w:tcW w:w="1807" w:type="dxa"/>
          </w:tcPr>
          <w:p w14:paraId="27B1DDE4" w14:textId="77777777" w:rsidR="00721D1A" w:rsidRPr="002670A6" w:rsidRDefault="00721D1A" w:rsidP="000D1F87">
            <w:pPr>
              <w:spacing w:line="360" w:lineRule="auto"/>
              <w:jc w:val="center"/>
              <w:rPr>
                <w:rFonts w:ascii="Times New Roman" w:hAnsi="Times New Roman" w:cs="Times New Roman"/>
                <w:bCs/>
                <w:lang w:val="uk-UA"/>
              </w:rPr>
            </w:pPr>
          </w:p>
        </w:tc>
      </w:tr>
      <w:tr w:rsidR="00721D1A" w14:paraId="4370B08E" w14:textId="77777777" w:rsidTr="002670A6">
        <w:tc>
          <w:tcPr>
            <w:tcW w:w="675" w:type="dxa"/>
          </w:tcPr>
          <w:p w14:paraId="22682AD7" w14:textId="1E4BF159" w:rsidR="00721D1A" w:rsidRPr="002670A6" w:rsidRDefault="00721D1A"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4</w:t>
            </w:r>
          </w:p>
        </w:tc>
        <w:tc>
          <w:tcPr>
            <w:tcW w:w="5245" w:type="dxa"/>
          </w:tcPr>
          <w:p w14:paraId="11404B85" w14:textId="52EADD0F" w:rsidR="00721D1A" w:rsidRPr="002670A6" w:rsidRDefault="00D61796" w:rsidP="00D61796">
            <w:pPr>
              <w:spacing w:line="360" w:lineRule="auto"/>
              <w:rPr>
                <w:rFonts w:ascii="Times New Roman" w:hAnsi="Times New Roman" w:cs="Times New Roman"/>
                <w:bCs/>
                <w:lang w:val="uk-UA"/>
              </w:rPr>
            </w:pPr>
            <w:r w:rsidRPr="002670A6">
              <w:rPr>
                <w:rFonts w:ascii="Times New Roman" w:hAnsi="Times New Roman" w:cs="Times New Roman"/>
                <w:bCs/>
                <w:lang w:val="uk-UA"/>
              </w:rPr>
              <w:t>Проведення SWOT-аналізу та визначення маркетингової управлінської проблеми «Акліма»</w:t>
            </w:r>
          </w:p>
        </w:tc>
        <w:tc>
          <w:tcPr>
            <w:tcW w:w="2410" w:type="dxa"/>
          </w:tcPr>
          <w:p w14:paraId="6A9DDB22" w14:textId="29A92522" w:rsidR="00721D1A" w:rsidRPr="002670A6" w:rsidRDefault="00D61796"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08.03.23-15.03.23</w:t>
            </w:r>
          </w:p>
        </w:tc>
        <w:tc>
          <w:tcPr>
            <w:tcW w:w="1807" w:type="dxa"/>
          </w:tcPr>
          <w:p w14:paraId="44EC972F" w14:textId="77777777" w:rsidR="00721D1A" w:rsidRPr="002670A6" w:rsidRDefault="00721D1A" w:rsidP="000D1F87">
            <w:pPr>
              <w:spacing w:line="360" w:lineRule="auto"/>
              <w:jc w:val="center"/>
              <w:rPr>
                <w:rFonts w:ascii="Times New Roman" w:hAnsi="Times New Roman" w:cs="Times New Roman"/>
                <w:bCs/>
                <w:lang w:val="uk-UA"/>
              </w:rPr>
            </w:pPr>
          </w:p>
        </w:tc>
      </w:tr>
      <w:tr w:rsidR="00721D1A" w14:paraId="6B143721" w14:textId="77777777" w:rsidTr="002670A6">
        <w:tc>
          <w:tcPr>
            <w:tcW w:w="675" w:type="dxa"/>
          </w:tcPr>
          <w:p w14:paraId="0D6E4522" w14:textId="62769C0D" w:rsidR="00721D1A" w:rsidRPr="002670A6" w:rsidRDefault="00721D1A"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5</w:t>
            </w:r>
          </w:p>
        </w:tc>
        <w:tc>
          <w:tcPr>
            <w:tcW w:w="5245" w:type="dxa"/>
          </w:tcPr>
          <w:p w14:paraId="5A5EECDC" w14:textId="13393EFD" w:rsidR="00721D1A" w:rsidRPr="002670A6" w:rsidRDefault="00D61796" w:rsidP="00D61796">
            <w:pPr>
              <w:spacing w:line="360" w:lineRule="auto"/>
              <w:rPr>
                <w:rFonts w:ascii="Times New Roman" w:hAnsi="Times New Roman" w:cs="Times New Roman"/>
                <w:bCs/>
                <w:lang w:val="uk-UA"/>
              </w:rPr>
            </w:pPr>
            <w:r w:rsidRPr="002670A6">
              <w:rPr>
                <w:rFonts w:ascii="Times New Roman" w:hAnsi="Times New Roman" w:cs="Times New Roman"/>
                <w:bCs/>
                <w:lang w:val="uk-UA"/>
              </w:rPr>
              <w:t>Аналіз теоретичних положень та вибір підходу до вирішення маркетингової управлінської проблеми «Акліма»</w:t>
            </w:r>
          </w:p>
        </w:tc>
        <w:tc>
          <w:tcPr>
            <w:tcW w:w="2410" w:type="dxa"/>
          </w:tcPr>
          <w:p w14:paraId="06B1A704" w14:textId="76B4D1ED" w:rsidR="00721D1A" w:rsidRPr="002670A6" w:rsidRDefault="00D61796"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16.03.23-30.03.23</w:t>
            </w:r>
          </w:p>
        </w:tc>
        <w:tc>
          <w:tcPr>
            <w:tcW w:w="1807" w:type="dxa"/>
          </w:tcPr>
          <w:p w14:paraId="6860F7ED" w14:textId="77777777" w:rsidR="00721D1A" w:rsidRPr="002670A6" w:rsidRDefault="00721D1A" w:rsidP="000D1F87">
            <w:pPr>
              <w:spacing w:line="360" w:lineRule="auto"/>
              <w:jc w:val="center"/>
              <w:rPr>
                <w:rFonts w:ascii="Times New Roman" w:hAnsi="Times New Roman" w:cs="Times New Roman"/>
                <w:bCs/>
                <w:lang w:val="uk-UA"/>
              </w:rPr>
            </w:pPr>
          </w:p>
        </w:tc>
      </w:tr>
      <w:tr w:rsidR="00721D1A" w14:paraId="19D421D9" w14:textId="77777777" w:rsidTr="002670A6">
        <w:tc>
          <w:tcPr>
            <w:tcW w:w="675" w:type="dxa"/>
          </w:tcPr>
          <w:p w14:paraId="4E52C7F7" w14:textId="7B4D8BD1" w:rsidR="00721D1A" w:rsidRPr="002670A6" w:rsidRDefault="00721D1A"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6</w:t>
            </w:r>
          </w:p>
        </w:tc>
        <w:tc>
          <w:tcPr>
            <w:tcW w:w="5245" w:type="dxa"/>
          </w:tcPr>
          <w:p w14:paraId="58CE20ED" w14:textId="76A4DAA0" w:rsidR="00721D1A" w:rsidRPr="002670A6" w:rsidRDefault="002670A6" w:rsidP="00D61796">
            <w:pPr>
              <w:spacing w:line="360" w:lineRule="auto"/>
              <w:rPr>
                <w:rFonts w:ascii="Times New Roman" w:hAnsi="Times New Roman" w:cs="Times New Roman"/>
                <w:bCs/>
                <w:lang w:val="uk-UA"/>
              </w:rPr>
            </w:pPr>
            <w:r w:rsidRPr="002670A6">
              <w:rPr>
                <w:rFonts w:ascii="Times New Roman" w:hAnsi="Times New Roman" w:cs="Times New Roman"/>
                <w:bCs/>
                <w:lang w:val="uk-UA"/>
              </w:rPr>
              <w:t>Планування маркетингового дослідження, розроблення пошукових питань та організація дослідження</w:t>
            </w:r>
          </w:p>
        </w:tc>
        <w:tc>
          <w:tcPr>
            <w:tcW w:w="2410" w:type="dxa"/>
          </w:tcPr>
          <w:p w14:paraId="76D207E6" w14:textId="55C31468" w:rsidR="00721D1A" w:rsidRPr="002670A6" w:rsidRDefault="00D61796"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31.03.23-11.04.23</w:t>
            </w:r>
          </w:p>
        </w:tc>
        <w:tc>
          <w:tcPr>
            <w:tcW w:w="1807" w:type="dxa"/>
          </w:tcPr>
          <w:p w14:paraId="728600A8" w14:textId="77777777" w:rsidR="00721D1A" w:rsidRPr="002670A6" w:rsidRDefault="00721D1A" w:rsidP="000D1F87">
            <w:pPr>
              <w:spacing w:line="360" w:lineRule="auto"/>
              <w:jc w:val="center"/>
              <w:rPr>
                <w:rFonts w:ascii="Times New Roman" w:hAnsi="Times New Roman" w:cs="Times New Roman"/>
                <w:bCs/>
                <w:lang w:val="uk-UA"/>
              </w:rPr>
            </w:pPr>
          </w:p>
        </w:tc>
      </w:tr>
      <w:tr w:rsidR="00721D1A" w14:paraId="793FD6EB" w14:textId="77777777" w:rsidTr="002670A6">
        <w:tc>
          <w:tcPr>
            <w:tcW w:w="675" w:type="dxa"/>
          </w:tcPr>
          <w:p w14:paraId="7A233C33" w14:textId="68F9BCBF" w:rsidR="00721D1A" w:rsidRPr="002670A6" w:rsidRDefault="00721D1A"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7</w:t>
            </w:r>
          </w:p>
        </w:tc>
        <w:tc>
          <w:tcPr>
            <w:tcW w:w="5245" w:type="dxa"/>
          </w:tcPr>
          <w:p w14:paraId="34C95D79" w14:textId="10863657" w:rsidR="00721D1A" w:rsidRPr="002670A6" w:rsidRDefault="002670A6" w:rsidP="002670A6">
            <w:pPr>
              <w:spacing w:line="360" w:lineRule="auto"/>
              <w:rPr>
                <w:rFonts w:ascii="Times New Roman" w:hAnsi="Times New Roman" w:cs="Times New Roman"/>
                <w:bCs/>
                <w:lang w:val="uk-UA"/>
              </w:rPr>
            </w:pPr>
            <w:r w:rsidRPr="002670A6">
              <w:rPr>
                <w:rFonts w:ascii="Times New Roman" w:hAnsi="Times New Roman" w:cs="Times New Roman"/>
                <w:bCs/>
                <w:lang w:val="uk-UA"/>
              </w:rPr>
              <w:t>Проведення дослідження, збір та аналіз вторинної та первинної інформації,</w:t>
            </w:r>
            <w:r>
              <w:rPr>
                <w:rFonts w:ascii="Times New Roman" w:hAnsi="Times New Roman" w:cs="Times New Roman"/>
                <w:bCs/>
                <w:lang w:val="uk-UA"/>
              </w:rPr>
              <w:t xml:space="preserve"> </w:t>
            </w:r>
            <w:r w:rsidRPr="002670A6">
              <w:rPr>
                <w:rFonts w:ascii="Times New Roman" w:hAnsi="Times New Roman" w:cs="Times New Roman"/>
                <w:bCs/>
                <w:lang w:val="uk-UA"/>
              </w:rPr>
              <w:t>отримання відповідей на пошукові питання</w:t>
            </w:r>
          </w:p>
        </w:tc>
        <w:tc>
          <w:tcPr>
            <w:tcW w:w="2410" w:type="dxa"/>
          </w:tcPr>
          <w:p w14:paraId="2C13C8FE" w14:textId="0E0D453B" w:rsidR="00721D1A" w:rsidRPr="002670A6" w:rsidRDefault="00D61796"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12.04.23-08.05.23</w:t>
            </w:r>
          </w:p>
        </w:tc>
        <w:tc>
          <w:tcPr>
            <w:tcW w:w="1807" w:type="dxa"/>
          </w:tcPr>
          <w:p w14:paraId="0E12908B" w14:textId="77777777" w:rsidR="00721D1A" w:rsidRPr="002670A6" w:rsidRDefault="00721D1A" w:rsidP="000D1F87">
            <w:pPr>
              <w:spacing w:line="360" w:lineRule="auto"/>
              <w:jc w:val="center"/>
              <w:rPr>
                <w:rFonts w:ascii="Times New Roman" w:hAnsi="Times New Roman" w:cs="Times New Roman"/>
                <w:bCs/>
                <w:lang w:val="uk-UA"/>
              </w:rPr>
            </w:pPr>
          </w:p>
        </w:tc>
      </w:tr>
      <w:tr w:rsidR="00721D1A" w14:paraId="0EB819D6" w14:textId="77777777" w:rsidTr="002670A6">
        <w:tc>
          <w:tcPr>
            <w:tcW w:w="675" w:type="dxa"/>
          </w:tcPr>
          <w:p w14:paraId="2124FEF1" w14:textId="4FCAD3E9" w:rsidR="00721D1A" w:rsidRPr="002670A6" w:rsidRDefault="00721D1A"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8</w:t>
            </w:r>
          </w:p>
        </w:tc>
        <w:tc>
          <w:tcPr>
            <w:tcW w:w="5245" w:type="dxa"/>
          </w:tcPr>
          <w:p w14:paraId="235529E9" w14:textId="1AEEE192" w:rsidR="00721D1A" w:rsidRPr="002670A6" w:rsidRDefault="002670A6" w:rsidP="00D61796">
            <w:pPr>
              <w:spacing w:line="360" w:lineRule="auto"/>
              <w:rPr>
                <w:rFonts w:ascii="Times New Roman" w:hAnsi="Times New Roman" w:cs="Times New Roman"/>
                <w:bCs/>
                <w:lang w:val="uk-UA"/>
              </w:rPr>
            </w:pPr>
            <w:r w:rsidRPr="002670A6">
              <w:rPr>
                <w:rFonts w:ascii="Times New Roman" w:hAnsi="Times New Roman" w:cs="Times New Roman"/>
                <w:bCs/>
                <w:lang w:val="uk-UA"/>
              </w:rPr>
              <w:t>Розроблення пропозицій щодо вдосконалення маркетингової діяльності підприємства</w:t>
            </w:r>
          </w:p>
        </w:tc>
        <w:tc>
          <w:tcPr>
            <w:tcW w:w="2410" w:type="dxa"/>
          </w:tcPr>
          <w:p w14:paraId="153598A1" w14:textId="3FBBE1D3" w:rsidR="00721D1A" w:rsidRPr="002670A6" w:rsidRDefault="00D61796"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09.05.23-22.05.23</w:t>
            </w:r>
          </w:p>
        </w:tc>
        <w:tc>
          <w:tcPr>
            <w:tcW w:w="1807" w:type="dxa"/>
          </w:tcPr>
          <w:p w14:paraId="442D08D1" w14:textId="77777777" w:rsidR="00721D1A" w:rsidRPr="002670A6" w:rsidRDefault="00721D1A" w:rsidP="000D1F87">
            <w:pPr>
              <w:spacing w:line="360" w:lineRule="auto"/>
              <w:jc w:val="center"/>
              <w:rPr>
                <w:rFonts w:ascii="Times New Roman" w:hAnsi="Times New Roman" w:cs="Times New Roman"/>
                <w:bCs/>
                <w:lang w:val="uk-UA"/>
              </w:rPr>
            </w:pPr>
          </w:p>
        </w:tc>
      </w:tr>
      <w:tr w:rsidR="00721D1A" w14:paraId="47DD5CE1" w14:textId="77777777" w:rsidTr="002670A6">
        <w:tc>
          <w:tcPr>
            <w:tcW w:w="675" w:type="dxa"/>
          </w:tcPr>
          <w:p w14:paraId="47C3ED66" w14:textId="33307A65" w:rsidR="00721D1A" w:rsidRPr="002670A6" w:rsidRDefault="00721D1A"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9</w:t>
            </w:r>
          </w:p>
        </w:tc>
        <w:tc>
          <w:tcPr>
            <w:tcW w:w="5245" w:type="dxa"/>
          </w:tcPr>
          <w:p w14:paraId="427746E9" w14:textId="58AFC180" w:rsidR="00721D1A" w:rsidRPr="002670A6" w:rsidRDefault="002670A6" w:rsidP="00D61796">
            <w:pPr>
              <w:spacing w:line="360" w:lineRule="auto"/>
              <w:rPr>
                <w:rFonts w:ascii="Times New Roman" w:hAnsi="Times New Roman" w:cs="Times New Roman"/>
                <w:bCs/>
                <w:lang w:val="uk-UA"/>
              </w:rPr>
            </w:pPr>
            <w:r w:rsidRPr="002670A6">
              <w:rPr>
                <w:rFonts w:ascii="Times New Roman" w:hAnsi="Times New Roman" w:cs="Times New Roman"/>
                <w:bCs/>
                <w:lang w:val="uk-UA"/>
              </w:rPr>
              <w:t>Економічне обґрунтування впровадження удосконалень в систему «Акліма»</w:t>
            </w:r>
          </w:p>
        </w:tc>
        <w:tc>
          <w:tcPr>
            <w:tcW w:w="2410" w:type="dxa"/>
          </w:tcPr>
          <w:p w14:paraId="74E81ED9" w14:textId="325918B7" w:rsidR="00721D1A" w:rsidRPr="002670A6" w:rsidRDefault="00D61796"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23.05.23-31.05.23</w:t>
            </w:r>
          </w:p>
        </w:tc>
        <w:tc>
          <w:tcPr>
            <w:tcW w:w="1807" w:type="dxa"/>
          </w:tcPr>
          <w:p w14:paraId="07F4729B" w14:textId="77777777" w:rsidR="00721D1A" w:rsidRPr="002670A6" w:rsidRDefault="00721D1A" w:rsidP="000D1F87">
            <w:pPr>
              <w:spacing w:line="360" w:lineRule="auto"/>
              <w:jc w:val="center"/>
              <w:rPr>
                <w:rFonts w:ascii="Times New Roman" w:hAnsi="Times New Roman" w:cs="Times New Roman"/>
                <w:bCs/>
                <w:lang w:val="uk-UA"/>
              </w:rPr>
            </w:pPr>
          </w:p>
        </w:tc>
      </w:tr>
      <w:tr w:rsidR="00721D1A" w14:paraId="23C462FB" w14:textId="77777777" w:rsidTr="002670A6">
        <w:tc>
          <w:tcPr>
            <w:tcW w:w="675" w:type="dxa"/>
          </w:tcPr>
          <w:p w14:paraId="21E4892F" w14:textId="27BD9A31" w:rsidR="00721D1A" w:rsidRPr="002670A6" w:rsidRDefault="00721D1A"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10</w:t>
            </w:r>
          </w:p>
        </w:tc>
        <w:tc>
          <w:tcPr>
            <w:tcW w:w="5245" w:type="dxa"/>
          </w:tcPr>
          <w:p w14:paraId="576FA617" w14:textId="0244BC11" w:rsidR="00721D1A" w:rsidRPr="002670A6" w:rsidRDefault="002670A6" w:rsidP="00D61796">
            <w:pPr>
              <w:spacing w:line="360" w:lineRule="auto"/>
              <w:rPr>
                <w:rFonts w:ascii="Times New Roman" w:hAnsi="Times New Roman" w:cs="Times New Roman"/>
                <w:bCs/>
                <w:lang w:val="uk-UA"/>
              </w:rPr>
            </w:pPr>
            <w:r w:rsidRPr="002670A6">
              <w:rPr>
                <w:rFonts w:ascii="Times New Roman" w:hAnsi="Times New Roman" w:cs="Times New Roman"/>
                <w:bCs/>
                <w:lang w:val="uk-UA"/>
              </w:rPr>
              <w:t>Оформлення роботи, розроблення презентації</w:t>
            </w:r>
          </w:p>
        </w:tc>
        <w:tc>
          <w:tcPr>
            <w:tcW w:w="2410" w:type="dxa"/>
          </w:tcPr>
          <w:p w14:paraId="7143AE46" w14:textId="69A40E17" w:rsidR="00721D1A" w:rsidRPr="002670A6" w:rsidRDefault="00D61796" w:rsidP="000D1F87">
            <w:pPr>
              <w:spacing w:line="360" w:lineRule="auto"/>
              <w:jc w:val="center"/>
              <w:rPr>
                <w:rFonts w:ascii="Times New Roman" w:hAnsi="Times New Roman" w:cs="Times New Roman"/>
                <w:bCs/>
                <w:lang w:val="uk-UA"/>
              </w:rPr>
            </w:pPr>
            <w:r w:rsidRPr="002670A6">
              <w:rPr>
                <w:rFonts w:ascii="Times New Roman" w:hAnsi="Times New Roman" w:cs="Times New Roman"/>
                <w:bCs/>
                <w:lang w:val="uk-UA"/>
              </w:rPr>
              <w:t>01.06.23</w:t>
            </w:r>
            <w:r w:rsidR="00721D1A" w:rsidRPr="002670A6">
              <w:rPr>
                <w:rFonts w:ascii="Times New Roman" w:hAnsi="Times New Roman" w:cs="Times New Roman"/>
                <w:bCs/>
                <w:lang w:val="uk-UA"/>
              </w:rPr>
              <w:t>-07.06.24</w:t>
            </w:r>
          </w:p>
        </w:tc>
        <w:tc>
          <w:tcPr>
            <w:tcW w:w="1807" w:type="dxa"/>
          </w:tcPr>
          <w:p w14:paraId="4C819F2D" w14:textId="77777777" w:rsidR="00721D1A" w:rsidRPr="002670A6" w:rsidRDefault="00721D1A" w:rsidP="000D1F87">
            <w:pPr>
              <w:spacing w:line="360" w:lineRule="auto"/>
              <w:jc w:val="center"/>
              <w:rPr>
                <w:rFonts w:ascii="Times New Roman" w:hAnsi="Times New Roman" w:cs="Times New Roman"/>
                <w:bCs/>
                <w:lang w:val="uk-UA"/>
              </w:rPr>
            </w:pPr>
          </w:p>
        </w:tc>
      </w:tr>
    </w:tbl>
    <w:p w14:paraId="35C533C9" w14:textId="77777777" w:rsidR="00626B5E" w:rsidRDefault="00626B5E" w:rsidP="000D1F87">
      <w:pPr>
        <w:spacing w:after="0" w:line="360" w:lineRule="auto"/>
        <w:ind w:firstLine="709"/>
        <w:jc w:val="center"/>
        <w:rPr>
          <w:rFonts w:ascii="Times New Roman" w:hAnsi="Times New Roman" w:cs="Times New Roman"/>
          <w:bCs/>
          <w:sz w:val="28"/>
          <w:szCs w:val="28"/>
          <w:lang w:val="uk-UA"/>
        </w:rPr>
      </w:pPr>
    </w:p>
    <w:p w14:paraId="78EEB048" w14:textId="77777777" w:rsidR="008B786C" w:rsidRDefault="008B786C" w:rsidP="000D1F87">
      <w:pPr>
        <w:spacing w:after="0" w:line="360" w:lineRule="auto"/>
        <w:ind w:firstLine="709"/>
        <w:jc w:val="center"/>
        <w:rPr>
          <w:rFonts w:ascii="Times New Roman" w:hAnsi="Times New Roman" w:cs="Times New Roman"/>
          <w:bCs/>
          <w:sz w:val="28"/>
          <w:szCs w:val="28"/>
          <w:lang w:val="uk-UA"/>
        </w:rPr>
      </w:pPr>
    </w:p>
    <w:p w14:paraId="4DA35EA2" w14:textId="7BD12F07" w:rsidR="00050311" w:rsidRDefault="008B786C" w:rsidP="00050311">
      <w:pPr>
        <w:spacing w:after="0" w:line="360" w:lineRule="auto"/>
        <w:rPr>
          <w:rFonts w:ascii="Times New Roman" w:hAnsi="Times New Roman" w:cs="Times New Roman"/>
          <w:bCs/>
          <w:sz w:val="28"/>
          <w:szCs w:val="28"/>
          <w:lang w:val="uk-UA"/>
        </w:rPr>
      </w:pPr>
      <w:r w:rsidRPr="008B786C">
        <w:rPr>
          <w:rFonts w:ascii="Times New Roman" w:hAnsi="Times New Roman" w:cs="Times New Roman"/>
          <w:bCs/>
          <w:sz w:val="28"/>
          <w:szCs w:val="28"/>
          <w:lang w:val="uk-UA"/>
        </w:rPr>
        <w:t xml:space="preserve">Студент </w:t>
      </w:r>
      <w:r>
        <w:rPr>
          <w:rFonts w:ascii="Times New Roman" w:hAnsi="Times New Roman" w:cs="Times New Roman"/>
          <w:bCs/>
          <w:sz w:val="28"/>
          <w:szCs w:val="28"/>
          <w:lang w:val="uk-UA"/>
        </w:rPr>
        <w:t xml:space="preserve">                   </w:t>
      </w:r>
      <w:r w:rsidR="00790DDD">
        <w:rPr>
          <w:noProof/>
          <w:lang w:val="en-US" w:eastAsia="en-US"/>
        </w:rPr>
        <w:drawing>
          <wp:inline distT="0" distB="0" distL="0" distR="0" wp14:anchorId="598DB9FE" wp14:editId="203AFDD8">
            <wp:extent cx="853440" cy="353384"/>
            <wp:effectExtent l="0" t="0" r="0" b="0"/>
            <wp:docPr id="15486212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464019" name=""/>
                    <pic:cNvPicPr/>
                  </pic:nvPicPr>
                  <pic:blipFill>
                    <a:blip r:embed="rId8"/>
                    <a:stretch>
                      <a:fillRect/>
                    </a:stretch>
                  </pic:blipFill>
                  <pic:spPr>
                    <a:xfrm>
                      <a:off x="0" y="0"/>
                      <a:ext cx="891616" cy="369191"/>
                    </a:xfrm>
                    <a:prstGeom prst="rect">
                      <a:avLst/>
                    </a:prstGeom>
                  </pic:spPr>
                </pic:pic>
              </a:graphicData>
            </a:graphic>
          </wp:inline>
        </w:drawing>
      </w:r>
      <w:r>
        <w:rPr>
          <w:rFonts w:ascii="Times New Roman" w:hAnsi="Times New Roman" w:cs="Times New Roman"/>
          <w:bCs/>
          <w:sz w:val="28"/>
          <w:szCs w:val="28"/>
          <w:lang w:val="uk-UA"/>
        </w:rPr>
        <w:t xml:space="preserve">                           </w:t>
      </w:r>
      <w:r w:rsidR="00FF0513">
        <w:rPr>
          <w:rFonts w:ascii="Times New Roman" w:hAnsi="Times New Roman" w:cs="Times New Roman"/>
          <w:bCs/>
          <w:sz w:val="28"/>
          <w:szCs w:val="28"/>
          <w:lang w:val="uk-UA"/>
        </w:rPr>
        <w:t xml:space="preserve">  </w:t>
      </w:r>
      <w:r w:rsidR="00790DDD">
        <w:rPr>
          <w:rFonts w:ascii="Times New Roman" w:hAnsi="Times New Roman" w:cs="Times New Roman"/>
          <w:bCs/>
          <w:sz w:val="28"/>
          <w:szCs w:val="28"/>
          <w:lang w:val="uk-UA"/>
        </w:rPr>
        <w:t xml:space="preserve">      </w:t>
      </w:r>
      <w:r w:rsidR="00FF0513">
        <w:rPr>
          <w:rFonts w:ascii="Times New Roman" w:hAnsi="Times New Roman" w:cs="Times New Roman"/>
          <w:bCs/>
          <w:sz w:val="28"/>
          <w:szCs w:val="28"/>
          <w:lang w:val="uk-UA"/>
        </w:rPr>
        <w:t xml:space="preserve"> Даріна ФРОЛАГІН</w:t>
      </w:r>
      <w:r w:rsidR="008D2B0D">
        <w:rPr>
          <w:rFonts w:ascii="Times New Roman" w:hAnsi="Times New Roman" w:cs="Times New Roman"/>
          <w:bCs/>
          <w:sz w:val="28"/>
          <w:szCs w:val="28"/>
          <w:lang w:val="uk-UA"/>
        </w:rPr>
        <w:t>А</w:t>
      </w:r>
    </w:p>
    <w:p w14:paraId="643763D3" w14:textId="635EF9D5" w:rsidR="00626B5E" w:rsidRPr="00050311" w:rsidRDefault="008B786C" w:rsidP="00050311">
      <w:pPr>
        <w:spacing w:after="0" w:line="360" w:lineRule="auto"/>
        <w:rPr>
          <w:rFonts w:ascii="Times New Roman" w:hAnsi="Times New Roman" w:cs="Times New Roman"/>
          <w:bCs/>
          <w:sz w:val="28"/>
          <w:szCs w:val="28"/>
          <w:lang w:val="uk-UA"/>
        </w:rPr>
      </w:pPr>
      <w:r w:rsidRPr="008B786C">
        <w:rPr>
          <w:rFonts w:ascii="Times New Roman" w:hAnsi="Times New Roman" w:cs="Times New Roman"/>
          <w:bCs/>
          <w:sz w:val="28"/>
          <w:szCs w:val="28"/>
          <w:lang w:val="uk-UA"/>
        </w:rPr>
        <w:t xml:space="preserve">Керівник роботи </w:t>
      </w:r>
      <w:r>
        <w:rPr>
          <w:rFonts w:ascii="Times New Roman" w:hAnsi="Times New Roman" w:cs="Times New Roman"/>
          <w:bCs/>
          <w:sz w:val="28"/>
          <w:szCs w:val="28"/>
          <w:lang w:val="uk-UA"/>
        </w:rPr>
        <w:t xml:space="preserve">     </w:t>
      </w:r>
      <w:r w:rsidRPr="008B786C">
        <w:rPr>
          <w:rFonts w:ascii="Times New Roman" w:hAnsi="Times New Roman" w:cs="Times New Roman"/>
          <w:bCs/>
          <w:sz w:val="28"/>
          <w:szCs w:val="28"/>
          <w:lang w:val="uk-UA"/>
        </w:rPr>
        <w:t xml:space="preserve">____________ </w:t>
      </w:r>
      <w:r>
        <w:rPr>
          <w:rFonts w:ascii="Times New Roman" w:hAnsi="Times New Roman" w:cs="Times New Roman"/>
          <w:bCs/>
          <w:sz w:val="28"/>
          <w:szCs w:val="28"/>
          <w:lang w:val="uk-UA"/>
        </w:rPr>
        <w:t xml:space="preserve">                            </w:t>
      </w:r>
      <w:r w:rsidR="00FF0513">
        <w:rPr>
          <w:rFonts w:ascii="Times New Roman" w:hAnsi="Times New Roman" w:cs="Times New Roman"/>
          <w:bCs/>
          <w:sz w:val="28"/>
          <w:szCs w:val="28"/>
          <w:lang w:val="uk-UA"/>
        </w:rPr>
        <w:t xml:space="preserve">  Сергій ЛЕБЕДЕНКО</w:t>
      </w:r>
    </w:p>
    <w:p w14:paraId="647A7501" w14:textId="001FF156" w:rsidR="00FF0513" w:rsidRPr="00860E56" w:rsidRDefault="008C5B08" w:rsidP="00FF0513">
      <w:pPr>
        <w:spacing w:after="0" w:line="360" w:lineRule="auto"/>
        <w:ind w:firstLine="709"/>
        <w:jc w:val="center"/>
        <w:rPr>
          <w:rFonts w:ascii="Times New Roman" w:hAnsi="Times New Roman" w:cs="Times New Roman"/>
          <w:bCs/>
          <w:sz w:val="28"/>
          <w:szCs w:val="28"/>
          <w:lang w:val="uk-UA"/>
        </w:rPr>
      </w:pPr>
      <w:r>
        <w:rPr>
          <w:noProof/>
          <w:lang w:val="en-US" w:eastAsia="en-US"/>
        </w:rPr>
        <w:lastRenderedPageBreak/>
        <w:drawing>
          <wp:anchor distT="0" distB="0" distL="114300" distR="114300" simplePos="0" relativeHeight="251660800" behindDoc="0" locked="0" layoutInCell="1" allowOverlap="1" wp14:anchorId="3FB9E90D" wp14:editId="3C220D91">
            <wp:simplePos x="0" y="0"/>
            <wp:positionH relativeFrom="column">
              <wp:posOffset>6050280</wp:posOffset>
            </wp:positionH>
            <wp:positionV relativeFrom="paragraph">
              <wp:posOffset>-505460</wp:posOffset>
            </wp:positionV>
            <wp:extent cx="388620" cy="388620"/>
            <wp:effectExtent l="0" t="0" r="0" b="0"/>
            <wp:wrapTopAndBottom/>
            <wp:docPr id="826132244" name="Рисунок 3" descr="Круг фон белый в PNG, 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руг фон белый в PNG, SV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a:off x="0" y="0"/>
                      <a:ext cx="388620" cy="388620"/>
                    </a:xfrm>
                    <a:prstGeom prst="rect">
                      <a:avLst/>
                    </a:prstGeom>
                    <a:noFill/>
                    <a:ln>
                      <a:noFill/>
                    </a:ln>
                  </pic:spPr>
                </pic:pic>
              </a:graphicData>
            </a:graphic>
          </wp:anchor>
        </w:drawing>
      </w:r>
      <w:r w:rsidR="00FF0513" w:rsidRPr="00860E56">
        <w:rPr>
          <w:rFonts w:ascii="Times New Roman" w:hAnsi="Times New Roman" w:cs="Times New Roman"/>
          <w:bCs/>
          <w:sz w:val="28"/>
          <w:szCs w:val="28"/>
          <w:lang w:val="uk-UA"/>
        </w:rPr>
        <w:t>РЕФЕРАТ</w:t>
      </w:r>
    </w:p>
    <w:p w14:paraId="48E786AC" w14:textId="219B2BA4" w:rsidR="00FF0513" w:rsidRPr="00860E56" w:rsidRDefault="00FF0513" w:rsidP="00FF0513">
      <w:pPr>
        <w:spacing w:after="0" w:line="360" w:lineRule="auto"/>
        <w:ind w:firstLine="709"/>
        <w:jc w:val="both"/>
        <w:rPr>
          <w:rFonts w:ascii="Times New Roman" w:hAnsi="Times New Roman" w:cs="Times New Roman"/>
          <w:bCs/>
          <w:sz w:val="28"/>
          <w:szCs w:val="28"/>
          <w:lang w:val="uk-UA"/>
        </w:rPr>
      </w:pPr>
    </w:p>
    <w:p w14:paraId="7526501E" w14:textId="5DB4E772" w:rsidR="00FF0513" w:rsidRPr="00860E56" w:rsidRDefault="00FF0513" w:rsidP="00FF0513">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Дипломна робота складається із </w:t>
      </w:r>
      <w:r w:rsidR="006437A8">
        <w:rPr>
          <w:rFonts w:ascii="Times New Roman" w:hAnsi="Times New Roman" w:cs="Times New Roman"/>
          <w:bCs/>
          <w:sz w:val="28"/>
          <w:szCs w:val="28"/>
          <w:lang w:val="uk-UA"/>
        </w:rPr>
        <w:t>98</w:t>
      </w:r>
      <w:r w:rsidRPr="00860E56">
        <w:rPr>
          <w:rFonts w:ascii="Times New Roman" w:hAnsi="Times New Roman" w:cs="Times New Roman"/>
          <w:bCs/>
          <w:sz w:val="28"/>
          <w:szCs w:val="28"/>
          <w:lang w:val="uk-UA"/>
        </w:rPr>
        <w:t xml:space="preserve"> сторінок, 10</w:t>
      </w:r>
      <w:r>
        <w:rPr>
          <w:rFonts w:ascii="Times New Roman" w:hAnsi="Times New Roman" w:cs="Times New Roman"/>
          <w:bCs/>
          <w:sz w:val="28"/>
          <w:szCs w:val="28"/>
          <w:lang w:val="uk-UA"/>
        </w:rPr>
        <w:t xml:space="preserve"> рисунків </w:t>
      </w:r>
      <w:r w:rsidRPr="00860E56">
        <w:rPr>
          <w:rFonts w:ascii="Times New Roman" w:hAnsi="Times New Roman" w:cs="Times New Roman"/>
          <w:bCs/>
          <w:sz w:val="28"/>
          <w:szCs w:val="28"/>
          <w:lang w:val="uk-UA"/>
        </w:rPr>
        <w:t>, 27</w:t>
      </w:r>
      <w:r>
        <w:rPr>
          <w:rFonts w:ascii="Times New Roman" w:hAnsi="Times New Roman" w:cs="Times New Roman"/>
          <w:bCs/>
          <w:sz w:val="28"/>
          <w:szCs w:val="28"/>
          <w:lang w:val="uk-UA"/>
        </w:rPr>
        <w:t xml:space="preserve"> таблиць</w:t>
      </w:r>
      <w:r w:rsidRPr="00860E56">
        <w:rPr>
          <w:rFonts w:ascii="Times New Roman" w:hAnsi="Times New Roman" w:cs="Times New Roman"/>
          <w:bCs/>
          <w:sz w:val="28"/>
          <w:szCs w:val="28"/>
          <w:lang w:val="uk-UA"/>
        </w:rPr>
        <w:t>, 32</w:t>
      </w:r>
      <w:r>
        <w:rPr>
          <w:rFonts w:ascii="Times New Roman" w:hAnsi="Times New Roman" w:cs="Times New Roman"/>
          <w:bCs/>
          <w:sz w:val="28"/>
          <w:szCs w:val="28"/>
          <w:lang w:val="uk-UA"/>
        </w:rPr>
        <w:t xml:space="preserve"> джерел</w:t>
      </w:r>
      <w:r w:rsidRPr="00860E56">
        <w:rPr>
          <w:rFonts w:ascii="Times New Roman" w:hAnsi="Times New Roman" w:cs="Times New Roman"/>
          <w:bCs/>
          <w:sz w:val="28"/>
          <w:szCs w:val="28"/>
          <w:lang w:val="uk-UA"/>
        </w:rPr>
        <w:t>, в якій наявний вступ, три розділ та висновки.</w:t>
      </w:r>
      <w:r w:rsidR="008C5B08" w:rsidRPr="008C5B08">
        <w:rPr>
          <w:noProof/>
        </w:rPr>
        <w:t xml:space="preserve"> </w:t>
      </w:r>
    </w:p>
    <w:p w14:paraId="59DC94B8" w14:textId="77777777" w:rsidR="00FF0513" w:rsidRPr="00860E56" w:rsidRDefault="00FF0513" w:rsidP="00FF0513">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Метою дослідження є розробка рекомендацій щодо удосконалення марочної політики портфелю підприємства ТОВ «Акліма» з метою підвищення впізнаваності та лояльності до бренду MYCOND на ринку України.</w:t>
      </w:r>
    </w:p>
    <w:p w14:paraId="7E424090" w14:textId="77777777" w:rsidR="00FF0513" w:rsidRDefault="00FF0513" w:rsidP="00FF0513">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Дипломна робота присвячена розробці стратегій удосконалення марочної політики підприємства ТОВ «Акліма», зокрема бренду MYCOND, з метою підвищення його впізнаваності та лояльності на конкурентному ринку України. Використовуючи комбінацію кількісних та якісних методів, включаючи SWOT-аналіз, опитування та глибинні інтерв’ю, було проведено всебічний аналіз ситуації. </w:t>
      </w:r>
    </w:p>
    <w:p w14:paraId="4EB3DFD4" w14:textId="77777777" w:rsidR="00FF0513" w:rsidRDefault="00FF0513" w:rsidP="00FF0513">
      <w:pPr>
        <w:spacing w:after="0" w:line="360" w:lineRule="auto"/>
        <w:ind w:firstLine="709"/>
        <w:jc w:val="both"/>
        <w:rPr>
          <w:rFonts w:ascii="Times New Roman" w:hAnsi="Times New Roman" w:cs="Times New Roman"/>
          <w:bCs/>
          <w:sz w:val="28"/>
          <w:szCs w:val="28"/>
          <w:lang w:val="uk-UA"/>
        </w:rPr>
      </w:pPr>
      <w:r w:rsidRPr="00175D8F">
        <w:rPr>
          <w:rFonts w:ascii="Times New Roman" w:hAnsi="Times New Roman" w:cs="Times New Roman"/>
          <w:bCs/>
          <w:sz w:val="28"/>
          <w:szCs w:val="28"/>
          <w:lang w:val="uk-UA"/>
        </w:rPr>
        <w:t>Щоб вирішити маркетингову управлінську проблему було досліджено бренд MYCOND. Коли проводилося дослідження</w:t>
      </w:r>
      <w:r>
        <w:rPr>
          <w:rFonts w:ascii="Times New Roman" w:hAnsi="Times New Roman" w:cs="Times New Roman"/>
          <w:bCs/>
          <w:sz w:val="28"/>
          <w:szCs w:val="28"/>
          <w:lang w:val="uk-UA"/>
        </w:rPr>
        <w:t>,</w:t>
      </w:r>
      <w:r w:rsidRPr="00175D8F">
        <w:rPr>
          <w:rFonts w:ascii="Times New Roman" w:hAnsi="Times New Roman" w:cs="Times New Roman"/>
          <w:bCs/>
          <w:sz w:val="28"/>
          <w:szCs w:val="28"/>
          <w:lang w:val="uk-UA"/>
        </w:rPr>
        <w:t xml:space="preserve"> були розглянуті кабінетні та польові</w:t>
      </w:r>
      <w:r>
        <w:rPr>
          <w:rFonts w:ascii="Times New Roman" w:hAnsi="Times New Roman" w:cs="Times New Roman"/>
          <w:bCs/>
          <w:sz w:val="28"/>
          <w:szCs w:val="28"/>
          <w:lang w:val="uk-UA"/>
        </w:rPr>
        <w:t xml:space="preserve"> </w:t>
      </w:r>
      <w:r w:rsidRPr="00175D8F">
        <w:rPr>
          <w:rFonts w:ascii="Times New Roman" w:hAnsi="Times New Roman" w:cs="Times New Roman"/>
          <w:bCs/>
          <w:sz w:val="28"/>
          <w:szCs w:val="28"/>
          <w:lang w:val="uk-UA"/>
        </w:rPr>
        <w:t xml:space="preserve">дослідження, з метою збору вторинної та первинної інформації відповідно. </w:t>
      </w:r>
      <w:r>
        <w:rPr>
          <w:rFonts w:ascii="Times New Roman" w:hAnsi="Times New Roman" w:cs="Times New Roman"/>
          <w:bCs/>
          <w:sz w:val="28"/>
          <w:szCs w:val="28"/>
          <w:lang w:val="uk-UA"/>
        </w:rPr>
        <w:t>У</w:t>
      </w:r>
      <w:r w:rsidRPr="00175D8F">
        <w:rPr>
          <w:rFonts w:ascii="Times New Roman" w:hAnsi="Times New Roman" w:cs="Times New Roman"/>
          <w:bCs/>
          <w:sz w:val="28"/>
          <w:szCs w:val="28"/>
          <w:lang w:val="uk-UA"/>
        </w:rPr>
        <w:t xml:space="preserve"> кабінетних досліджень було </w:t>
      </w:r>
      <w:r>
        <w:rPr>
          <w:rFonts w:ascii="Times New Roman" w:hAnsi="Times New Roman" w:cs="Times New Roman"/>
          <w:bCs/>
          <w:sz w:val="28"/>
          <w:szCs w:val="28"/>
          <w:lang w:val="uk-UA"/>
        </w:rPr>
        <w:t>розглянуто</w:t>
      </w:r>
      <w:r w:rsidRPr="00175D8F">
        <w:rPr>
          <w:rFonts w:ascii="Times New Roman" w:hAnsi="Times New Roman" w:cs="Times New Roman"/>
          <w:bCs/>
          <w:sz w:val="28"/>
          <w:szCs w:val="28"/>
          <w:lang w:val="uk-UA"/>
        </w:rPr>
        <w:t xml:space="preserve"> звіти про продажі, дані про ефективність маркетингових кампаній, бази даних клієнтів, фінансові звіти, записи про розробку продукту та відгуки співробітників. З метою визначення відгуків та відношення споживачів до бренду MYCOND та факторів, що на них впливають, було проведено онлайн-опитування.</w:t>
      </w:r>
      <w:r>
        <w:rPr>
          <w:rFonts w:ascii="Times New Roman" w:hAnsi="Times New Roman" w:cs="Times New Roman"/>
          <w:bCs/>
          <w:sz w:val="28"/>
          <w:szCs w:val="28"/>
          <w:lang w:val="uk-UA"/>
        </w:rPr>
        <w:t xml:space="preserve"> </w:t>
      </w:r>
    </w:p>
    <w:p w14:paraId="659EAA3F" w14:textId="77777777" w:rsidR="00FF0513" w:rsidRPr="00860E56" w:rsidRDefault="00FF0513" w:rsidP="00FF0513">
      <w:pPr>
        <w:spacing w:after="0" w:line="360" w:lineRule="auto"/>
        <w:ind w:firstLine="709"/>
        <w:jc w:val="both"/>
        <w:rPr>
          <w:rFonts w:ascii="Times New Roman" w:hAnsi="Times New Roman" w:cs="Times New Roman"/>
          <w:bCs/>
          <w:sz w:val="28"/>
          <w:szCs w:val="28"/>
          <w:lang w:val="uk-UA"/>
        </w:rPr>
      </w:pPr>
      <w:r w:rsidRPr="00175D8F">
        <w:rPr>
          <w:rFonts w:ascii="Times New Roman" w:hAnsi="Times New Roman" w:cs="Times New Roman"/>
          <w:bCs/>
          <w:sz w:val="28"/>
          <w:szCs w:val="28"/>
          <w:lang w:val="uk-UA"/>
        </w:rPr>
        <w:t>В результаті дослідження було визначено поточний стан бренду</w:t>
      </w:r>
      <w:r>
        <w:rPr>
          <w:rFonts w:ascii="Times New Roman" w:hAnsi="Times New Roman" w:cs="Times New Roman"/>
          <w:bCs/>
          <w:sz w:val="28"/>
          <w:szCs w:val="28"/>
          <w:lang w:val="uk-UA"/>
        </w:rPr>
        <w:t xml:space="preserve"> </w:t>
      </w:r>
      <w:r w:rsidRPr="00175D8F">
        <w:rPr>
          <w:rFonts w:ascii="Times New Roman" w:hAnsi="Times New Roman" w:cs="Times New Roman"/>
          <w:bCs/>
          <w:sz w:val="28"/>
          <w:szCs w:val="28"/>
          <w:lang w:val="uk-UA"/>
        </w:rPr>
        <w:t>MYCOND,</w:t>
      </w:r>
      <w:r>
        <w:rPr>
          <w:rFonts w:ascii="Times New Roman" w:hAnsi="Times New Roman" w:cs="Times New Roman"/>
          <w:bCs/>
          <w:sz w:val="28"/>
          <w:szCs w:val="28"/>
          <w:lang w:val="uk-UA"/>
        </w:rPr>
        <w:t xml:space="preserve"> </w:t>
      </w:r>
      <w:r w:rsidRPr="00175D8F">
        <w:rPr>
          <w:rFonts w:ascii="Times New Roman" w:hAnsi="Times New Roman" w:cs="Times New Roman"/>
          <w:bCs/>
          <w:sz w:val="28"/>
          <w:szCs w:val="28"/>
          <w:lang w:val="uk-UA"/>
        </w:rPr>
        <w:t>а також вподобання та критерії споживачі</w:t>
      </w:r>
      <w:r>
        <w:rPr>
          <w:rFonts w:ascii="Times New Roman" w:hAnsi="Times New Roman" w:cs="Times New Roman"/>
          <w:bCs/>
          <w:sz w:val="28"/>
          <w:szCs w:val="28"/>
          <w:lang w:val="uk-UA"/>
        </w:rPr>
        <w:t>в</w:t>
      </w:r>
      <w:r w:rsidRPr="00175D8F">
        <w:rPr>
          <w:rFonts w:ascii="Times New Roman" w:hAnsi="Times New Roman" w:cs="Times New Roman"/>
          <w:bCs/>
          <w:sz w:val="28"/>
          <w:szCs w:val="28"/>
          <w:lang w:val="uk-UA"/>
        </w:rPr>
        <w:t>, по яким вони обирають обладнання. На підставі отриманих результатів були надані рекомендації, а також обґрунтовано їх економічну доцільність.</w:t>
      </w:r>
    </w:p>
    <w:p w14:paraId="12F611C0" w14:textId="77777777" w:rsidR="00FF0513" w:rsidRDefault="00FF0513" w:rsidP="00FF0513">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Результати підкреслили значні можливості для зміцнення позицій бренду через інноваційні маркетингові та комунікаційні стратегії. Новизна дослідження полягає у спеціалізованому підході до адаптації марочної політики</w:t>
      </w:r>
      <w:r>
        <w:rPr>
          <w:rFonts w:ascii="Times New Roman" w:hAnsi="Times New Roman" w:cs="Times New Roman"/>
          <w:bCs/>
          <w:sz w:val="28"/>
          <w:szCs w:val="28"/>
          <w:lang w:val="uk-UA"/>
        </w:rPr>
        <w:t>.</w:t>
      </w:r>
    </w:p>
    <w:p w14:paraId="0513A495" w14:textId="41C32D3F" w:rsidR="00FF0513" w:rsidRPr="00860E56" w:rsidRDefault="00FF0513" w:rsidP="00FF0513">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Ключові слова: марочна політика, бренд MYCOND, в пізнаваність бренду, лояльність, SWOT-аналіз, маркетингові стратегії.</w:t>
      </w:r>
    </w:p>
    <w:p w14:paraId="5D9D9396" w14:textId="2D698CAC" w:rsidR="00FF0513" w:rsidRPr="00860E56" w:rsidRDefault="008C5B08" w:rsidP="00FF0513">
      <w:pPr>
        <w:spacing w:after="0" w:line="360" w:lineRule="auto"/>
        <w:ind w:firstLine="709"/>
        <w:jc w:val="center"/>
        <w:rPr>
          <w:rFonts w:ascii="Times New Roman" w:hAnsi="Times New Roman" w:cs="Times New Roman"/>
          <w:bCs/>
          <w:sz w:val="28"/>
          <w:szCs w:val="28"/>
          <w:lang w:val="uk-UA"/>
        </w:rPr>
      </w:pPr>
      <w:r>
        <w:rPr>
          <w:noProof/>
          <w:lang w:val="en-US" w:eastAsia="en-US"/>
        </w:rPr>
        <w:lastRenderedPageBreak/>
        <w:drawing>
          <wp:anchor distT="0" distB="0" distL="114300" distR="114300" simplePos="0" relativeHeight="251662848" behindDoc="0" locked="0" layoutInCell="1" allowOverlap="1" wp14:anchorId="3B2F4D3C" wp14:editId="45467C79">
            <wp:simplePos x="0" y="0"/>
            <wp:positionH relativeFrom="column">
              <wp:posOffset>6103620</wp:posOffset>
            </wp:positionH>
            <wp:positionV relativeFrom="paragraph">
              <wp:posOffset>-470535</wp:posOffset>
            </wp:positionV>
            <wp:extent cx="388620" cy="388620"/>
            <wp:effectExtent l="0" t="0" r="0" b="0"/>
            <wp:wrapTopAndBottom/>
            <wp:docPr id="234274238" name="Рисунок 3" descr="Круг фон белый в PNG, 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руг фон белый в PNG, SV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a:off x="0" y="0"/>
                      <a:ext cx="388620" cy="388620"/>
                    </a:xfrm>
                    <a:prstGeom prst="rect">
                      <a:avLst/>
                    </a:prstGeom>
                    <a:noFill/>
                    <a:ln>
                      <a:noFill/>
                    </a:ln>
                  </pic:spPr>
                </pic:pic>
              </a:graphicData>
            </a:graphic>
          </wp:anchor>
        </w:drawing>
      </w:r>
      <w:r w:rsidR="00FF0513" w:rsidRPr="00860E56">
        <w:rPr>
          <w:rFonts w:ascii="Times New Roman" w:hAnsi="Times New Roman" w:cs="Times New Roman"/>
          <w:bCs/>
          <w:sz w:val="28"/>
          <w:szCs w:val="28"/>
          <w:lang w:val="uk-UA"/>
        </w:rPr>
        <w:t>ABSTRACT</w:t>
      </w:r>
    </w:p>
    <w:p w14:paraId="0133C8D3" w14:textId="71538D88" w:rsidR="00FF0513" w:rsidRPr="00860E56" w:rsidRDefault="00FF0513" w:rsidP="00FF0513">
      <w:pPr>
        <w:spacing w:after="0" w:line="360" w:lineRule="auto"/>
        <w:ind w:firstLine="709"/>
        <w:jc w:val="both"/>
        <w:rPr>
          <w:rFonts w:ascii="Times New Roman" w:hAnsi="Times New Roman" w:cs="Times New Roman"/>
          <w:bCs/>
          <w:sz w:val="28"/>
          <w:szCs w:val="28"/>
          <w:lang w:val="uk-UA"/>
        </w:rPr>
      </w:pPr>
    </w:p>
    <w:p w14:paraId="3AABE646" w14:textId="7A045935" w:rsidR="00FF0513" w:rsidRPr="00175D8F" w:rsidRDefault="00FF0513" w:rsidP="00FF0513">
      <w:pPr>
        <w:spacing w:after="0" w:line="360" w:lineRule="auto"/>
        <w:ind w:firstLine="709"/>
        <w:jc w:val="both"/>
        <w:rPr>
          <w:rFonts w:ascii="Times New Roman" w:hAnsi="Times New Roman" w:cs="Times New Roman"/>
          <w:bCs/>
          <w:sz w:val="28"/>
          <w:szCs w:val="28"/>
          <w:lang w:val="en-US"/>
        </w:rPr>
      </w:pPr>
      <w:r w:rsidRPr="00175D8F">
        <w:rPr>
          <w:rFonts w:ascii="Times New Roman" w:hAnsi="Times New Roman" w:cs="Times New Roman"/>
          <w:bCs/>
          <w:sz w:val="28"/>
          <w:szCs w:val="28"/>
          <w:lang w:val="en-US"/>
        </w:rPr>
        <w:t xml:space="preserve">The thesis consists of </w:t>
      </w:r>
      <w:r w:rsidR="006437A8">
        <w:rPr>
          <w:rFonts w:ascii="Times New Roman" w:hAnsi="Times New Roman" w:cs="Times New Roman"/>
          <w:bCs/>
          <w:sz w:val="28"/>
          <w:szCs w:val="28"/>
          <w:lang w:val="uk-UA"/>
        </w:rPr>
        <w:t>98</w:t>
      </w:r>
      <w:r w:rsidRPr="00175D8F">
        <w:rPr>
          <w:rFonts w:ascii="Times New Roman" w:hAnsi="Times New Roman" w:cs="Times New Roman"/>
          <w:bCs/>
          <w:sz w:val="28"/>
          <w:szCs w:val="28"/>
          <w:lang w:val="en-US"/>
        </w:rPr>
        <w:t xml:space="preserve"> pages, 10 figures, 27 tables, 32 sources, and includes an introduction, three chapters and conclusions.</w:t>
      </w:r>
    </w:p>
    <w:p w14:paraId="6FADD7EE" w14:textId="77777777" w:rsidR="00FF0513" w:rsidRPr="00175D8F" w:rsidRDefault="00FF0513" w:rsidP="00FF0513">
      <w:pPr>
        <w:spacing w:after="0" w:line="360" w:lineRule="auto"/>
        <w:ind w:firstLine="709"/>
        <w:jc w:val="both"/>
        <w:rPr>
          <w:rFonts w:ascii="Times New Roman" w:hAnsi="Times New Roman" w:cs="Times New Roman"/>
          <w:bCs/>
          <w:sz w:val="28"/>
          <w:szCs w:val="28"/>
          <w:lang w:val="en-US"/>
        </w:rPr>
      </w:pPr>
      <w:r w:rsidRPr="00175D8F">
        <w:rPr>
          <w:rFonts w:ascii="Times New Roman" w:hAnsi="Times New Roman" w:cs="Times New Roman"/>
          <w:bCs/>
          <w:sz w:val="28"/>
          <w:szCs w:val="28"/>
          <w:lang w:val="en-US"/>
        </w:rPr>
        <w:t>The purpose of the study is to develop recommendations for improving the brand policy of the portfolio of Aklima LLC in order to increase the recognition and loyalty to the MYCOND brand in the Ukrainian market.</w:t>
      </w:r>
    </w:p>
    <w:p w14:paraId="7B41BC38" w14:textId="77777777" w:rsidR="00FF0513" w:rsidRPr="00175D8F" w:rsidRDefault="00FF0513" w:rsidP="00FF0513">
      <w:pPr>
        <w:spacing w:after="0" w:line="360" w:lineRule="auto"/>
        <w:ind w:firstLine="709"/>
        <w:jc w:val="both"/>
        <w:rPr>
          <w:rFonts w:ascii="Times New Roman" w:hAnsi="Times New Roman" w:cs="Times New Roman"/>
          <w:bCs/>
          <w:sz w:val="28"/>
          <w:szCs w:val="28"/>
          <w:lang w:val="en-US"/>
        </w:rPr>
      </w:pPr>
      <w:r w:rsidRPr="00175D8F">
        <w:rPr>
          <w:rFonts w:ascii="Times New Roman" w:hAnsi="Times New Roman" w:cs="Times New Roman"/>
          <w:bCs/>
          <w:sz w:val="28"/>
          <w:szCs w:val="28"/>
          <w:lang w:val="en-US"/>
        </w:rPr>
        <w:t xml:space="preserve">The thesis is devoted to the development of strategies for improving the brand policy of the enterprise "Aklima" LLC, in particular the MYCOND brand, in order to increase its recognition and loyalty in the competitive market of Ukraine. Using a combination of quantitative and qualitative methods, including SWOT analysis, surveys and in-depth interviews, a comprehensive analysis of the situation was conducted. </w:t>
      </w:r>
    </w:p>
    <w:p w14:paraId="23DEACCD" w14:textId="77777777" w:rsidR="00FF0513" w:rsidRPr="00175D8F" w:rsidRDefault="00FF0513" w:rsidP="00FF0513">
      <w:pPr>
        <w:spacing w:after="0" w:line="360" w:lineRule="auto"/>
        <w:ind w:firstLine="709"/>
        <w:jc w:val="both"/>
        <w:rPr>
          <w:rFonts w:ascii="Times New Roman" w:hAnsi="Times New Roman" w:cs="Times New Roman"/>
          <w:bCs/>
          <w:sz w:val="28"/>
          <w:szCs w:val="28"/>
          <w:lang w:val="en-US"/>
        </w:rPr>
      </w:pPr>
      <w:r w:rsidRPr="00175D8F">
        <w:rPr>
          <w:rFonts w:ascii="Times New Roman" w:hAnsi="Times New Roman" w:cs="Times New Roman"/>
          <w:bCs/>
          <w:sz w:val="28"/>
          <w:szCs w:val="28"/>
          <w:lang w:val="en-US"/>
        </w:rPr>
        <w:t xml:space="preserve">To solve the marketing management problem, the MYCOND brand was studied. When conducting the research, desk research and field research were considered in order to collect secondary and primary information, respectively. The desk research included sales reports, data on the effectiveness of marketing campaigns, customer databases, financial reports, product development records, and employee feedback. An online survey was conducted to determine consumer feedback and attitudes toward the MYCOND brand and the factors that influence them. </w:t>
      </w:r>
    </w:p>
    <w:p w14:paraId="30980313" w14:textId="77777777" w:rsidR="00FF0513" w:rsidRPr="00175D8F" w:rsidRDefault="00FF0513" w:rsidP="00FF0513">
      <w:pPr>
        <w:spacing w:after="0" w:line="360" w:lineRule="auto"/>
        <w:ind w:firstLine="709"/>
        <w:jc w:val="both"/>
        <w:rPr>
          <w:rFonts w:ascii="Times New Roman" w:hAnsi="Times New Roman" w:cs="Times New Roman"/>
          <w:bCs/>
          <w:sz w:val="28"/>
          <w:szCs w:val="28"/>
          <w:lang w:val="en-US"/>
        </w:rPr>
      </w:pPr>
      <w:r w:rsidRPr="00175D8F">
        <w:rPr>
          <w:rFonts w:ascii="Times New Roman" w:hAnsi="Times New Roman" w:cs="Times New Roman"/>
          <w:bCs/>
          <w:sz w:val="28"/>
          <w:szCs w:val="28"/>
          <w:lang w:val="en-US"/>
        </w:rPr>
        <w:t>The study identified the current state of the MYCOND brand, as well as consumer preferences and criteria for choosing equipment. Based on the results, recommendations were made and their economic feasibility was substantiated.</w:t>
      </w:r>
    </w:p>
    <w:p w14:paraId="52BAB822" w14:textId="77777777" w:rsidR="00FF0513" w:rsidRPr="00175D8F" w:rsidRDefault="00FF0513" w:rsidP="00FF0513">
      <w:pPr>
        <w:spacing w:after="0" w:line="360" w:lineRule="auto"/>
        <w:ind w:firstLine="709"/>
        <w:jc w:val="both"/>
        <w:rPr>
          <w:rFonts w:ascii="Times New Roman" w:hAnsi="Times New Roman" w:cs="Times New Roman"/>
          <w:bCs/>
          <w:sz w:val="28"/>
          <w:szCs w:val="28"/>
          <w:lang w:val="en-US"/>
        </w:rPr>
      </w:pPr>
      <w:r w:rsidRPr="00175D8F">
        <w:rPr>
          <w:rFonts w:ascii="Times New Roman" w:hAnsi="Times New Roman" w:cs="Times New Roman"/>
          <w:bCs/>
          <w:sz w:val="28"/>
          <w:szCs w:val="28"/>
          <w:lang w:val="en-US"/>
        </w:rPr>
        <w:t>The results highlighted significant opportunities for strengthening the brand's position through innovative marketing and communication strategies. The novelty of the study lies in a specialized approach to the adaptation of brand policy.</w:t>
      </w:r>
    </w:p>
    <w:p w14:paraId="6036CE16" w14:textId="4FD3F486" w:rsidR="00FF0513" w:rsidRPr="008C3D2C" w:rsidRDefault="00FF0513" w:rsidP="00FF0513">
      <w:pPr>
        <w:spacing w:after="0" w:line="360" w:lineRule="auto"/>
        <w:ind w:firstLine="709"/>
        <w:jc w:val="both"/>
        <w:rPr>
          <w:rFonts w:ascii="Times New Roman" w:hAnsi="Times New Roman" w:cs="Times New Roman"/>
          <w:bCs/>
          <w:sz w:val="28"/>
          <w:szCs w:val="28"/>
          <w:lang w:val="uk-UA"/>
        </w:rPr>
      </w:pPr>
      <w:r w:rsidRPr="00175D8F">
        <w:rPr>
          <w:rFonts w:ascii="Times New Roman" w:hAnsi="Times New Roman" w:cs="Times New Roman"/>
          <w:bCs/>
          <w:sz w:val="28"/>
          <w:szCs w:val="28"/>
          <w:lang w:val="en-US"/>
        </w:rPr>
        <w:t>Keywords: brand policy, MYCOND brand, brand awareness, loyalty, SWOT analysis, marketing strategies.</w:t>
      </w:r>
      <w:r w:rsidR="008C3D2C">
        <w:rPr>
          <w:rFonts w:ascii="Times New Roman" w:hAnsi="Times New Roman" w:cs="Times New Roman"/>
          <w:bCs/>
          <w:sz w:val="28"/>
          <w:szCs w:val="28"/>
          <w:lang w:val="uk-UA"/>
        </w:rPr>
        <w:t xml:space="preserve"> </w:t>
      </w:r>
    </w:p>
    <w:p w14:paraId="62940B18" w14:textId="77777777" w:rsidR="00FF0513" w:rsidRDefault="00FF0513" w:rsidP="00FF0513">
      <w:pPr>
        <w:spacing w:after="0" w:line="360" w:lineRule="auto"/>
        <w:rPr>
          <w:rFonts w:ascii="Times New Roman" w:hAnsi="Times New Roman" w:cs="Times New Roman"/>
          <w:bCs/>
          <w:sz w:val="28"/>
          <w:szCs w:val="28"/>
          <w:lang w:val="uk-UA"/>
        </w:rPr>
      </w:pPr>
    </w:p>
    <w:p w14:paraId="09FBFCAA" w14:textId="77777777" w:rsidR="00FF0513" w:rsidRDefault="00FF0513" w:rsidP="00FF0513">
      <w:pPr>
        <w:spacing w:after="0" w:line="360" w:lineRule="auto"/>
        <w:rPr>
          <w:rFonts w:ascii="Times New Roman" w:hAnsi="Times New Roman" w:cs="Times New Roman"/>
          <w:bCs/>
          <w:sz w:val="28"/>
          <w:szCs w:val="28"/>
          <w:lang w:val="uk-UA"/>
        </w:rPr>
      </w:pPr>
    </w:p>
    <w:p w14:paraId="07B4D6E5" w14:textId="77777777" w:rsidR="00FF0513" w:rsidRDefault="00FF0513" w:rsidP="00FF0513">
      <w:pPr>
        <w:spacing w:after="0" w:line="360" w:lineRule="auto"/>
        <w:rPr>
          <w:rFonts w:ascii="Times New Roman" w:hAnsi="Times New Roman" w:cs="Times New Roman"/>
          <w:bCs/>
          <w:sz w:val="28"/>
          <w:szCs w:val="28"/>
          <w:lang w:val="uk-UA"/>
        </w:rPr>
      </w:pPr>
    </w:p>
    <w:p w14:paraId="7363E57B" w14:textId="4B35A63E" w:rsidR="000D1F87" w:rsidRPr="002C7DE4" w:rsidRDefault="000D1F87" w:rsidP="000D1F87">
      <w:pPr>
        <w:spacing w:after="0" w:line="360" w:lineRule="auto"/>
        <w:ind w:firstLine="709"/>
        <w:jc w:val="center"/>
        <w:rPr>
          <w:rFonts w:ascii="Times New Roman" w:hAnsi="Times New Roman" w:cs="Times New Roman"/>
          <w:bCs/>
          <w:sz w:val="28"/>
          <w:szCs w:val="28"/>
          <w:lang w:val="uk-UA"/>
        </w:rPr>
      </w:pPr>
      <w:r w:rsidRPr="002C7DE4">
        <w:rPr>
          <w:rFonts w:ascii="Times New Roman" w:hAnsi="Times New Roman" w:cs="Times New Roman"/>
          <w:bCs/>
          <w:sz w:val="28"/>
          <w:szCs w:val="28"/>
          <w:lang w:val="uk-UA"/>
        </w:rPr>
        <w:lastRenderedPageBreak/>
        <w:t>ЗМІСТ</w:t>
      </w:r>
    </w:p>
    <w:p w14:paraId="532B8E68" w14:textId="3F7061AB" w:rsidR="002C7DE4" w:rsidRPr="002C7DE4" w:rsidRDefault="00D945AC">
      <w:pPr>
        <w:pStyle w:val="11"/>
        <w:tabs>
          <w:tab w:val="right" w:leader="dot" w:pos="9911"/>
        </w:tabs>
        <w:rPr>
          <w:rFonts w:ascii="Times New Roman" w:hAnsi="Times New Roman"/>
          <w:noProof/>
          <w:kern w:val="2"/>
          <w:sz w:val="28"/>
          <w:szCs w:val="28"/>
          <w14:ligatures w14:val="standardContextual"/>
        </w:rPr>
      </w:pPr>
      <w:r w:rsidRPr="002C7DE4">
        <w:rPr>
          <w:rFonts w:ascii="Times New Roman" w:hAnsi="Times New Roman"/>
          <w:bCs/>
          <w:sz w:val="28"/>
          <w:szCs w:val="28"/>
          <w:lang w:val="uk-UA"/>
        </w:rPr>
        <w:fldChar w:fldCharType="begin"/>
      </w:r>
      <w:r w:rsidRPr="002C7DE4">
        <w:rPr>
          <w:rFonts w:ascii="Times New Roman" w:hAnsi="Times New Roman"/>
          <w:bCs/>
          <w:sz w:val="28"/>
          <w:szCs w:val="28"/>
          <w:lang w:val="uk-UA"/>
        </w:rPr>
        <w:instrText xml:space="preserve"> TOC \o "1-3" \h \z \u </w:instrText>
      </w:r>
      <w:r w:rsidRPr="002C7DE4">
        <w:rPr>
          <w:rFonts w:ascii="Times New Roman" w:hAnsi="Times New Roman"/>
          <w:bCs/>
          <w:sz w:val="28"/>
          <w:szCs w:val="28"/>
          <w:lang w:val="uk-UA"/>
        </w:rPr>
        <w:fldChar w:fldCharType="separate"/>
      </w:r>
      <w:hyperlink w:anchor="_Toc168610016" w:history="1">
        <w:r w:rsidR="002C7DE4" w:rsidRPr="002C7DE4">
          <w:rPr>
            <w:rStyle w:val="a4"/>
            <w:rFonts w:ascii="Times New Roman" w:hAnsi="Times New Roman"/>
            <w:bCs/>
            <w:noProof/>
            <w:sz w:val="28"/>
            <w:szCs w:val="28"/>
            <w:lang w:val="uk-UA"/>
          </w:rPr>
          <w:t>СПИСОК СКОРОЧЕНЬ</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_Toc168610016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7</w:t>
        </w:r>
        <w:r w:rsidR="002C7DE4" w:rsidRPr="002C7DE4">
          <w:rPr>
            <w:rFonts w:ascii="Times New Roman" w:hAnsi="Times New Roman"/>
            <w:noProof/>
            <w:webHidden/>
            <w:sz w:val="28"/>
            <w:szCs w:val="28"/>
          </w:rPr>
          <w:fldChar w:fldCharType="end"/>
        </w:r>
      </w:hyperlink>
    </w:p>
    <w:p w14:paraId="49031821" w14:textId="40934951" w:rsidR="002C7DE4" w:rsidRPr="002C7DE4" w:rsidRDefault="00A92796">
      <w:pPr>
        <w:pStyle w:val="11"/>
        <w:tabs>
          <w:tab w:val="right" w:leader="dot" w:pos="9911"/>
        </w:tabs>
        <w:rPr>
          <w:rFonts w:ascii="Times New Roman" w:hAnsi="Times New Roman"/>
          <w:noProof/>
          <w:kern w:val="2"/>
          <w:sz w:val="28"/>
          <w:szCs w:val="28"/>
          <w14:ligatures w14:val="standardContextual"/>
        </w:rPr>
      </w:pPr>
      <w:hyperlink w:anchor="_Toc168610017" w:history="1">
        <w:r w:rsidR="002C7DE4" w:rsidRPr="002C7DE4">
          <w:rPr>
            <w:rStyle w:val="a4"/>
            <w:rFonts w:ascii="Times New Roman" w:hAnsi="Times New Roman"/>
            <w:bCs/>
            <w:noProof/>
            <w:sz w:val="28"/>
            <w:szCs w:val="28"/>
            <w:lang w:val="uk-UA"/>
          </w:rPr>
          <w:t>ВСТУП</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_Toc168610017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8</w:t>
        </w:r>
        <w:r w:rsidR="002C7DE4" w:rsidRPr="002C7DE4">
          <w:rPr>
            <w:rFonts w:ascii="Times New Roman" w:hAnsi="Times New Roman"/>
            <w:noProof/>
            <w:webHidden/>
            <w:sz w:val="28"/>
            <w:szCs w:val="28"/>
          </w:rPr>
          <w:fldChar w:fldCharType="end"/>
        </w:r>
      </w:hyperlink>
    </w:p>
    <w:p w14:paraId="16C1767E" w14:textId="11FCE876" w:rsidR="002C7DE4" w:rsidRPr="002C7DE4" w:rsidRDefault="00A92796">
      <w:pPr>
        <w:pStyle w:val="11"/>
        <w:tabs>
          <w:tab w:val="right" w:leader="dot" w:pos="9911"/>
        </w:tabs>
        <w:rPr>
          <w:rFonts w:ascii="Times New Roman" w:hAnsi="Times New Roman"/>
          <w:noProof/>
          <w:kern w:val="2"/>
          <w:sz w:val="28"/>
          <w:szCs w:val="28"/>
          <w14:ligatures w14:val="standardContextual"/>
        </w:rPr>
      </w:pPr>
      <w:hyperlink w:anchor="_Toc168610018" w:history="1">
        <w:r w:rsidR="002C7DE4" w:rsidRPr="002C7DE4">
          <w:rPr>
            <w:rStyle w:val="a4"/>
            <w:rFonts w:ascii="Times New Roman" w:hAnsi="Times New Roman"/>
            <w:bCs/>
            <w:noProof/>
            <w:sz w:val="28"/>
            <w:szCs w:val="28"/>
            <w:lang w:val="uk-UA"/>
          </w:rPr>
          <w:t>РОЗДІЛ 1 СИТУАЦІЙНИЙ АНАЛІЗ</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_Toc168610018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10</w:t>
        </w:r>
        <w:r w:rsidR="002C7DE4" w:rsidRPr="002C7DE4">
          <w:rPr>
            <w:rFonts w:ascii="Times New Roman" w:hAnsi="Times New Roman"/>
            <w:noProof/>
            <w:webHidden/>
            <w:sz w:val="28"/>
            <w:szCs w:val="28"/>
          </w:rPr>
          <w:fldChar w:fldCharType="end"/>
        </w:r>
      </w:hyperlink>
    </w:p>
    <w:p w14:paraId="16EB84B6" w14:textId="69192627" w:rsidR="002C7DE4" w:rsidRPr="002C7DE4" w:rsidRDefault="00A92796">
      <w:pPr>
        <w:pStyle w:val="2"/>
        <w:tabs>
          <w:tab w:val="right" w:leader="dot" w:pos="9911"/>
        </w:tabs>
        <w:rPr>
          <w:rFonts w:ascii="Times New Roman" w:hAnsi="Times New Roman"/>
          <w:noProof/>
          <w:kern w:val="2"/>
          <w:sz w:val="28"/>
          <w:szCs w:val="28"/>
          <w14:ligatures w14:val="standardContextual"/>
        </w:rPr>
      </w:pPr>
      <w:hyperlink w:anchor="_Toc168610019" w:history="1">
        <w:r w:rsidR="002C7DE4" w:rsidRPr="002C7DE4">
          <w:rPr>
            <w:rStyle w:val="a4"/>
            <w:rFonts w:ascii="Times New Roman" w:hAnsi="Times New Roman"/>
            <w:bCs/>
            <w:noProof/>
            <w:sz w:val="28"/>
            <w:szCs w:val="28"/>
            <w:lang w:val="uk-UA"/>
          </w:rPr>
          <w:t>1.1 Аналіз діяльності підприємства ТОВ «Акліма»</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_Toc168610019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10</w:t>
        </w:r>
        <w:r w:rsidR="002C7DE4" w:rsidRPr="002C7DE4">
          <w:rPr>
            <w:rFonts w:ascii="Times New Roman" w:hAnsi="Times New Roman"/>
            <w:noProof/>
            <w:webHidden/>
            <w:sz w:val="28"/>
            <w:szCs w:val="28"/>
          </w:rPr>
          <w:fldChar w:fldCharType="end"/>
        </w:r>
      </w:hyperlink>
    </w:p>
    <w:p w14:paraId="644EF1C9" w14:textId="29EABD8D" w:rsidR="002C7DE4" w:rsidRPr="002C7DE4" w:rsidRDefault="00A92796">
      <w:pPr>
        <w:pStyle w:val="2"/>
        <w:tabs>
          <w:tab w:val="right" w:leader="dot" w:pos="9911"/>
        </w:tabs>
        <w:rPr>
          <w:rFonts w:ascii="Times New Roman" w:hAnsi="Times New Roman"/>
          <w:noProof/>
          <w:kern w:val="2"/>
          <w:sz w:val="28"/>
          <w:szCs w:val="28"/>
          <w14:ligatures w14:val="standardContextual"/>
        </w:rPr>
      </w:pPr>
      <w:hyperlink w:anchor="_Toc168610020" w:history="1">
        <w:r w:rsidR="002C7DE4" w:rsidRPr="002C7DE4">
          <w:rPr>
            <w:rStyle w:val="a4"/>
            <w:rFonts w:ascii="Times New Roman" w:hAnsi="Times New Roman"/>
            <w:bCs/>
            <w:noProof/>
            <w:sz w:val="28"/>
            <w:szCs w:val="28"/>
            <w:lang w:val="uk-UA"/>
          </w:rPr>
          <w:t>1.2 Аналіз маркетингового середовища ТОВ «Акліма»</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_Toc168610020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19</w:t>
        </w:r>
        <w:r w:rsidR="002C7DE4" w:rsidRPr="002C7DE4">
          <w:rPr>
            <w:rFonts w:ascii="Times New Roman" w:hAnsi="Times New Roman"/>
            <w:noProof/>
            <w:webHidden/>
            <w:sz w:val="28"/>
            <w:szCs w:val="28"/>
          </w:rPr>
          <w:fldChar w:fldCharType="end"/>
        </w:r>
      </w:hyperlink>
    </w:p>
    <w:p w14:paraId="439EAAA6" w14:textId="39CBDF24" w:rsidR="002C7DE4" w:rsidRPr="002C7DE4" w:rsidRDefault="00A92796">
      <w:pPr>
        <w:pStyle w:val="2"/>
        <w:tabs>
          <w:tab w:val="right" w:leader="dot" w:pos="9911"/>
        </w:tabs>
        <w:rPr>
          <w:rFonts w:ascii="Times New Roman" w:hAnsi="Times New Roman"/>
          <w:noProof/>
          <w:kern w:val="2"/>
          <w:sz w:val="28"/>
          <w:szCs w:val="28"/>
          <w14:ligatures w14:val="standardContextual"/>
        </w:rPr>
      </w:pPr>
      <w:hyperlink w:anchor="_Toc168610021" w:history="1">
        <w:r w:rsidR="002C7DE4" w:rsidRPr="002C7DE4">
          <w:rPr>
            <w:rStyle w:val="a4"/>
            <w:rFonts w:ascii="Times New Roman" w:hAnsi="Times New Roman"/>
            <w:bCs/>
            <w:noProof/>
            <w:sz w:val="28"/>
            <w:szCs w:val="28"/>
            <w:lang w:val="uk-UA"/>
          </w:rPr>
          <w:t>1.3 Діагностика маркетингової управлінської проблеми підприємства ТОВ «Акліма»</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_Toc168610021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35</w:t>
        </w:r>
        <w:r w:rsidR="002C7DE4" w:rsidRPr="002C7DE4">
          <w:rPr>
            <w:rFonts w:ascii="Times New Roman" w:hAnsi="Times New Roman"/>
            <w:noProof/>
            <w:webHidden/>
            <w:sz w:val="28"/>
            <w:szCs w:val="28"/>
          </w:rPr>
          <w:fldChar w:fldCharType="end"/>
        </w:r>
      </w:hyperlink>
    </w:p>
    <w:p w14:paraId="39057B18" w14:textId="6D8B5117" w:rsidR="002C7DE4" w:rsidRPr="002C7DE4" w:rsidRDefault="00A92796">
      <w:pPr>
        <w:pStyle w:val="2"/>
        <w:tabs>
          <w:tab w:val="right" w:leader="dot" w:pos="9911"/>
        </w:tabs>
        <w:rPr>
          <w:rFonts w:ascii="Times New Roman" w:hAnsi="Times New Roman"/>
          <w:noProof/>
          <w:kern w:val="2"/>
          <w:sz w:val="28"/>
          <w:szCs w:val="28"/>
          <w14:ligatures w14:val="standardContextual"/>
        </w:rPr>
      </w:pPr>
      <w:hyperlink w:anchor="_Toc168610022" w:history="1">
        <w:r w:rsidR="002C7DE4" w:rsidRPr="002C7DE4">
          <w:rPr>
            <w:rStyle w:val="a4"/>
            <w:rFonts w:ascii="Times New Roman" w:hAnsi="Times New Roman"/>
            <w:bCs/>
            <w:noProof/>
            <w:sz w:val="28"/>
            <w:szCs w:val="28"/>
            <w:lang w:val="uk-UA"/>
          </w:rPr>
          <w:t>Висновки до розділу 1</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_Toc168610022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41</w:t>
        </w:r>
        <w:r w:rsidR="002C7DE4" w:rsidRPr="002C7DE4">
          <w:rPr>
            <w:rFonts w:ascii="Times New Roman" w:hAnsi="Times New Roman"/>
            <w:noProof/>
            <w:webHidden/>
            <w:sz w:val="28"/>
            <w:szCs w:val="28"/>
          </w:rPr>
          <w:fldChar w:fldCharType="end"/>
        </w:r>
      </w:hyperlink>
    </w:p>
    <w:p w14:paraId="22502AED" w14:textId="2AD5DE1D" w:rsidR="002C7DE4" w:rsidRPr="002C7DE4" w:rsidRDefault="00A92796">
      <w:pPr>
        <w:pStyle w:val="11"/>
        <w:tabs>
          <w:tab w:val="right" w:leader="dot" w:pos="9911"/>
        </w:tabs>
        <w:rPr>
          <w:rFonts w:ascii="Times New Roman" w:hAnsi="Times New Roman"/>
          <w:noProof/>
          <w:kern w:val="2"/>
          <w:sz w:val="28"/>
          <w:szCs w:val="28"/>
          <w14:ligatures w14:val="standardContextual"/>
        </w:rPr>
      </w:pPr>
      <w:hyperlink w:anchor="_Toc168610023" w:history="1">
        <w:r w:rsidR="002C7DE4" w:rsidRPr="002C7DE4">
          <w:rPr>
            <w:rStyle w:val="a4"/>
            <w:rFonts w:ascii="Times New Roman" w:hAnsi="Times New Roman"/>
            <w:bCs/>
            <w:noProof/>
            <w:sz w:val="28"/>
            <w:szCs w:val="28"/>
            <w:lang w:val="uk-UA"/>
          </w:rPr>
          <w:t>РОЗДІЛ 2 ДІАГНОСТИКА МАРКЕТИНГОВОГО ДОСЛІДЖЕННЯ РИНКУ СИСТЕМИ ВЕНТИЛЯЦІЇ І КОНДИЦІЮВАННЯ</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_Toc168610023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42</w:t>
        </w:r>
        <w:r w:rsidR="002C7DE4" w:rsidRPr="002C7DE4">
          <w:rPr>
            <w:rFonts w:ascii="Times New Roman" w:hAnsi="Times New Roman"/>
            <w:noProof/>
            <w:webHidden/>
            <w:sz w:val="28"/>
            <w:szCs w:val="28"/>
          </w:rPr>
          <w:fldChar w:fldCharType="end"/>
        </w:r>
      </w:hyperlink>
    </w:p>
    <w:p w14:paraId="788B8C74" w14:textId="2644504D" w:rsidR="002C7DE4" w:rsidRPr="002C7DE4" w:rsidRDefault="00A92796">
      <w:pPr>
        <w:pStyle w:val="2"/>
        <w:tabs>
          <w:tab w:val="right" w:leader="dot" w:pos="9911"/>
        </w:tabs>
        <w:rPr>
          <w:rFonts w:ascii="Times New Roman" w:hAnsi="Times New Roman"/>
          <w:noProof/>
          <w:kern w:val="2"/>
          <w:sz w:val="28"/>
          <w:szCs w:val="28"/>
          <w14:ligatures w14:val="standardContextual"/>
        </w:rPr>
      </w:pPr>
      <w:hyperlink w:anchor="_Toc168610024" w:history="1">
        <w:r w:rsidR="002C7DE4" w:rsidRPr="002C7DE4">
          <w:rPr>
            <w:rStyle w:val="a4"/>
            <w:rFonts w:ascii="Times New Roman" w:hAnsi="Times New Roman"/>
            <w:bCs/>
            <w:noProof/>
            <w:sz w:val="28"/>
            <w:szCs w:val="28"/>
            <w:lang w:val="uk-UA"/>
          </w:rPr>
          <w:t>2.1 Методологія дослідження</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_Toc168610024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42</w:t>
        </w:r>
        <w:r w:rsidR="002C7DE4" w:rsidRPr="002C7DE4">
          <w:rPr>
            <w:rFonts w:ascii="Times New Roman" w:hAnsi="Times New Roman"/>
            <w:noProof/>
            <w:webHidden/>
            <w:sz w:val="28"/>
            <w:szCs w:val="28"/>
          </w:rPr>
          <w:fldChar w:fldCharType="end"/>
        </w:r>
      </w:hyperlink>
    </w:p>
    <w:p w14:paraId="1C982D7D" w14:textId="37455F99" w:rsidR="002C7DE4" w:rsidRPr="002C7DE4" w:rsidRDefault="00A92796">
      <w:pPr>
        <w:pStyle w:val="2"/>
        <w:tabs>
          <w:tab w:val="right" w:leader="dot" w:pos="9911"/>
        </w:tabs>
        <w:rPr>
          <w:rFonts w:ascii="Times New Roman" w:hAnsi="Times New Roman"/>
          <w:noProof/>
          <w:kern w:val="2"/>
          <w:sz w:val="28"/>
          <w:szCs w:val="28"/>
          <w14:ligatures w14:val="standardContextual"/>
        </w:rPr>
      </w:pPr>
      <w:hyperlink w:anchor="_Toc168610025" w:history="1">
        <w:r w:rsidR="002C7DE4" w:rsidRPr="002C7DE4">
          <w:rPr>
            <w:rStyle w:val="a4"/>
            <w:rFonts w:ascii="Times New Roman" w:hAnsi="Times New Roman"/>
            <w:bCs/>
            <w:noProof/>
            <w:sz w:val="28"/>
            <w:szCs w:val="28"/>
            <w:lang w:val="uk-UA"/>
          </w:rPr>
          <w:t>2.2 Визначення цілі та завдань дослідження</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_Toc168610025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51</w:t>
        </w:r>
        <w:r w:rsidR="002C7DE4" w:rsidRPr="002C7DE4">
          <w:rPr>
            <w:rFonts w:ascii="Times New Roman" w:hAnsi="Times New Roman"/>
            <w:noProof/>
            <w:webHidden/>
            <w:sz w:val="28"/>
            <w:szCs w:val="28"/>
          </w:rPr>
          <w:fldChar w:fldCharType="end"/>
        </w:r>
      </w:hyperlink>
    </w:p>
    <w:p w14:paraId="1515C4E4" w14:textId="40333198" w:rsidR="002C7DE4" w:rsidRPr="002C7DE4" w:rsidRDefault="00A92796">
      <w:pPr>
        <w:pStyle w:val="2"/>
        <w:tabs>
          <w:tab w:val="right" w:leader="dot" w:pos="9911"/>
        </w:tabs>
        <w:rPr>
          <w:rFonts w:ascii="Times New Roman" w:hAnsi="Times New Roman"/>
          <w:noProof/>
          <w:kern w:val="2"/>
          <w:sz w:val="28"/>
          <w:szCs w:val="28"/>
          <w14:ligatures w14:val="standardContextual"/>
        </w:rPr>
      </w:pPr>
      <w:hyperlink w:anchor="_Toc168610026" w:history="1">
        <w:r w:rsidR="002C7DE4" w:rsidRPr="002C7DE4">
          <w:rPr>
            <w:rStyle w:val="a4"/>
            <w:rFonts w:ascii="Times New Roman" w:hAnsi="Times New Roman"/>
            <w:bCs/>
            <w:noProof/>
            <w:sz w:val="28"/>
            <w:szCs w:val="28"/>
            <w:lang w:val="uk-UA"/>
          </w:rPr>
          <w:t>2.3 Планування та організація збору даних</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_Toc168610026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60</w:t>
        </w:r>
        <w:r w:rsidR="002C7DE4" w:rsidRPr="002C7DE4">
          <w:rPr>
            <w:rFonts w:ascii="Times New Roman" w:hAnsi="Times New Roman"/>
            <w:noProof/>
            <w:webHidden/>
            <w:sz w:val="28"/>
            <w:szCs w:val="28"/>
          </w:rPr>
          <w:fldChar w:fldCharType="end"/>
        </w:r>
      </w:hyperlink>
    </w:p>
    <w:p w14:paraId="7F2F264E" w14:textId="01F1D663" w:rsidR="002C7DE4" w:rsidRPr="002C7DE4" w:rsidRDefault="00A92796">
      <w:pPr>
        <w:pStyle w:val="2"/>
        <w:tabs>
          <w:tab w:val="right" w:leader="dot" w:pos="9911"/>
        </w:tabs>
        <w:rPr>
          <w:rFonts w:ascii="Times New Roman" w:hAnsi="Times New Roman"/>
          <w:noProof/>
          <w:kern w:val="2"/>
          <w:sz w:val="28"/>
          <w:szCs w:val="28"/>
          <w14:ligatures w14:val="standardContextual"/>
        </w:rPr>
      </w:pPr>
      <w:hyperlink w:anchor="_Toc168610027" w:history="1">
        <w:r w:rsidR="002C7DE4" w:rsidRPr="002C7DE4">
          <w:rPr>
            <w:rStyle w:val="a4"/>
            <w:rFonts w:ascii="Times New Roman" w:hAnsi="Times New Roman"/>
            <w:bCs/>
            <w:noProof/>
            <w:sz w:val="28"/>
            <w:szCs w:val="28"/>
            <w:lang w:val="uk-UA"/>
          </w:rPr>
          <w:t>Висновки до розділу 2</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_Toc168610027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65</w:t>
        </w:r>
        <w:r w:rsidR="002C7DE4" w:rsidRPr="002C7DE4">
          <w:rPr>
            <w:rFonts w:ascii="Times New Roman" w:hAnsi="Times New Roman"/>
            <w:noProof/>
            <w:webHidden/>
            <w:sz w:val="28"/>
            <w:szCs w:val="28"/>
          </w:rPr>
          <w:fldChar w:fldCharType="end"/>
        </w:r>
      </w:hyperlink>
    </w:p>
    <w:p w14:paraId="4EDD897A" w14:textId="446521F8" w:rsidR="002C7DE4" w:rsidRPr="002C7DE4" w:rsidRDefault="00A92796">
      <w:pPr>
        <w:pStyle w:val="11"/>
        <w:tabs>
          <w:tab w:val="right" w:leader="dot" w:pos="9911"/>
        </w:tabs>
        <w:rPr>
          <w:rFonts w:ascii="Times New Roman" w:hAnsi="Times New Roman"/>
          <w:noProof/>
          <w:kern w:val="2"/>
          <w:sz w:val="28"/>
          <w:szCs w:val="28"/>
          <w14:ligatures w14:val="standardContextual"/>
        </w:rPr>
      </w:pPr>
      <w:hyperlink w:anchor="_Toc168610028" w:history="1">
        <w:r w:rsidR="002C7DE4" w:rsidRPr="002C7DE4">
          <w:rPr>
            <w:rStyle w:val="a4"/>
            <w:rFonts w:ascii="Times New Roman" w:hAnsi="Times New Roman"/>
            <w:bCs/>
            <w:noProof/>
            <w:sz w:val="28"/>
            <w:szCs w:val="28"/>
            <w:lang w:val="uk-UA"/>
          </w:rPr>
          <w:t>РОЗДІЛ 3 РЕАЛІЗАЦІЯ ДОСЛІДЖЕННЯ ТА ВЕРИФІКАЦІЯ РЕЗУЛЬТАТІВ</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_Toc168610028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66</w:t>
        </w:r>
        <w:r w:rsidR="002C7DE4" w:rsidRPr="002C7DE4">
          <w:rPr>
            <w:rFonts w:ascii="Times New Roman" w:hAnsi="Times New Roman"/>
            <w:noProof/>
            <w:webHidden/>
            <w:sz w:val="28"/>
            <w:szCs w:val="28"/>
          </w:rPr>
          <w:fldChar w:fldCharType="end"/>
        </w:r>
      </w:hyperlink>
    </w:p>
    <w:p w14:paraId="23EFF300" w14:textId="64F07E3A" w:rsidR="002C7DE4" w:rsidRPr="002C7DE4" w:rsidRDefault="00A92796">
      <w:pPr>
        <w:pStyle w:val="2"/>
        <w:tabs>
          <w:tab w:val="right" w:leader="dot" w:pos="9911"/>
        </w:tabs>
        <w:rPr>
          <w:rFonts w:ascii="Times New Roman" w:hAnsi="Times New Roman"/>
          <w:noProof/>
          <w:kern w:val="2"/>
          <w:sz w:val="28"/>
          <w:szCs w:val="28"/>
          <w14:ligatures w14:val="standardContextual"/>
        </w:rPr>
      </w:pPr>
      <w:hyperlink w:anchor="_Toc168610029" w:history="1">
        <w:r w:rsidR="002C7DE4" w:rsidRPr="002C7DE4">
          <w:rPr>
            <w:rStyle w:val="a4"/>
            <w:rFonts w:ascii="Times New Roman" w:hAnsi="Times New Roman"/>
            <w:bCs/>
            <w:noProof/>
            <w:sz w:val="28"/>
            <w:szCs w:val="28"/>
            <w:lang w:val="uk-UA"/>
          </w:rPr>
          <w:t>3.1 Збір та аналіз даних</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_Toc168610029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66</w:t>
        </w:r>
        <w:r w:rsidR="002C7DE4" w:rsidRPr="002C7DE4">
          <w:rPr>
            <w:rFonts w:ascii="Times New Roman" w:hAnsi="Times New Roman"/>
            <w:noProof/>
            <w:webHidden/>
            <w:sz w:val="28"/>
            <w:szCs w:val="28"/>
          </w:rPr>
          <w:fldChar w:fldCharType="end"/>
        </w:r>
      </w:hyperlink>
    </w:p>
    <w:p w14:paraId="474A0D22" w14:textId="76E72ED4" w:rsidR="002C7DE4" w:rsidRPr="002C7DE4" w:rsidRDefault="00A92796">
      <w:pPr>
        <w:pStyle w:val="2"/>
        <w:tabs>
          <w:tab w:val="right" w:leader="dot" w:pos="9911"/>
        </w:tabs>
        <w:rPr>
          <w:rFonts w:ascii="Times New Roman" w:hAnsi="Times New Roman"/>
          <w:noProof/>
          <w:kern w:val="2"/>
          <w:sz w:val="28"/>
          <w:szCs w:val="28"/>
          <w14:ligatures w14:val="standardContextual"/>
        </w:rPr>
      </w:pPr>
      <w:hyperlink w:anchor="_Toc168610030" w:history="1">
        <w:r w:rsidR="002C7DE4" w:rsidRPr="002C7DE4">
          <w:rPr>
            <w:rStyle w:val="a4"/>
            <w:rFonts w:ascii="Times New Roman" w:hAnsi="Times New Roman"/>
            <w:bCs/>
            <w:noProof/>
            <w:sz w:val="28"/>
            <w:szCs w:val="28"/>
            <w:lang w:val="uk-UA"/>
          </w:rPr>
          <w:t>3.2 Пропозиції щодо удосконалення маркетингової діяльності підприємства</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_Toc168610030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73</w:t>
        </w:r>
        <w:r w:rsidR="002C7DE4" w:rsidRPr="002C7DE4">
          <w:rPr>
            <w:rFonts w:ascii="Times New Roman" w:hAnsi="Times New Roman"/>
            <w:noProof/>
            <w:webHidden/>
            <w:sz w:val="28"/>
            <w:szCs w:val="28"/>
          </w:rPr>
          <w:fldChar w:fldCharType="end"/>
        </w:r>
      </w:hyperlink>
    </w:p>
    <w:p w14:paraId="7EE6ABC9" w14:textId="77300632" w:rsidR="002C7DE4" w:rsidRPr="002C7DE4" w:rsidRDefault="00A92796">
      <w:pPr>
        <w:pStyle w:val="2"/>
        <w:tabs>
          <w:tab w:val="right" w:leader="dot" w:pos="9911"/>
        </w:tabs>
        <w:rPr>
          <w:rFonts w:ascii="Times New Roman" w:hAnsi="Times New Roman"/>
          <w:noProof/>
          <w:kern w:val="2"/>
          <w:sz w:val="28"/>
          <w:szCs w:val="28"/>
          <w14:ligatures w14:val="standardContextual"/>
        </w:rPr>
      </w:pPr>
      <w:hyperlink w:anchor="_Toc168610031" w:history="1">
        <w:r w:rsidR="002C7DE4" w:rsidRPr="002C7DE4">
          <w:rPr>
            <w:rStyle w:val="a4"/>
            <w:rFonts w:ascii="Times New Roman" w:hAnsi="Times New Roman"/>
            <w:bCs/>
            <w:noProof/>
            <w:sz w:val="28"/>
            <w:szCs w:val="28"/>
            <w:lang w:val="uk-UA"/>
          </w:rPr>
          <w:t>3.3 Економічне обґрунтування ефективності маркетингових заходів</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_Toc168610031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81</w:t>
        </w:r>
        <w:r w:rsidR="002C7DE4" w:rsidRPr="002C7DE4">
          <w:rPr>
            <w:rFonts w:ascii="Times New Roman" w:hAnsi="Times New Roman"/>
            <w:noProof/>
            <w:webHidden/>
            <w:sz w:val="28"/>
            <w:szCs w:val="28"/>
          </w:rPr>
          <w:fldChar w:fldCharType="end"/>
        </w:r>
      </w:hyperlink>
    </w:p>
    <w:p w14:paraId="7259476F" w14:textId="7D7D99D3" w:rsidR="002C7DE4" w:rsidRPr="002C7DE4" w:rsidRDefault="00A92796">
      <w:pPr>
        <w:pStyle w:val="2"/>
        <w:tabs>
          <w:tab w:val="right" w:leader="dot" w:pos="9911"/>
        </w:tabs>
        <w:rPr>
          <w:rFonts w:ascii="Times New Roman" w:hAnsi="Times New Roman"/>
          <w:noProof/>
          <w:kern w:val="2"/>
          <w:sz w:val="28"/>
          <w:szCs w:val="28"/>
          <w14:ligatures w14:val="standardContextual"/>
        </w:rPr>
      </w:pPr>
      <w:hyperlink w:anchor="_Toc168610032" w:history="1">
        <w:r w:rsidR="002C7DE4" w:rsidRPr="002C7DE4">
          <w:rPr>
            <w:rStyle w:val="a4"/>
            <w:rFonts w:ascii="Times New Roman" w:hAnsi="Times New Roman"/>
            <w:bCs/>
            <w:noProof/>
            <w:sz w:val="28"/>
            <w:szCs w:val="28"/>
            <w:lang w:val="uk-UA"/>
          </w:rPr>
          <w:t>Висновки до розділу 3</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_Toc168610032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89</w:t>
        </w:r>
        <w:r w:rsidR="002C7DE4" w:rsidRPr="002C7DE4">
          <w:rPr>
            <w:rFonts w:ascii="Times New Roman" w:hAnsi="Times New Roman"/>
            <w:noProof/>
            <w:webHidden/>
            <w:sz w:val="28"/>
            <w:szCs w:val="28"/>
          </w:rPr>
          <w:fldChar w:fldCharType="end"/>
        </w:r>
      </w:hyperlink>
    </w:p>
    <w:p w14:paraId="6616729F" w14:textId="7F91EB19" w:rsidR="002C7DE4" w:rsidRPr="002C7DE4" w:rsidRDefault="00A92796">
      <w:pPr>
        <w:pStyle w:val="11"/>
        <w:tabs>
          <w:tab w:val="right" w:leader="dot" w:pos="9911"/>
        </w:tabs>
        <w:rPr>
          <w:rFonts w:ascii="Times New Roman" w:hAnsi="Times New Roman"/>
          <w:noProof/>
          <w:kern w:val="2"/>
          <w:sz w:val="28"/>
          <w:szCs w:val="28"/>
          <w14:ligatures w14:val="standardContextual"/>
        </w:rPr>
      </w:pPr>
      <w:hyperlink w:anchor="_Toc168610033" w:history="1">
        <w:r w:rsidR="002C7DE4" w:rsidRPr="002C7DE4">
          <w:rPr>
            <w:rStyle w:val="a4"/>
            <w:rFonts w:ascii="Times New Roman" w:hAnsi="Times New Roman"/>
            <w:bCs/>
            <w:noProof/>
            <w:sz w:val="28"/>
            <w:szCs w:val="28"/>
            <w:lang w:val="uk-UA"/>
          </w:rPr>
          <w:t>ВИСНОВКИ</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_Toc168610033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90</w:t>
        </w:r>
        <w:r w:rsidR="002C7DE4" w:rsidRPr="002C7DE4">
          <w:rPr>
            <w:rFonts w:ascii="Times New Roman" w:hAnsi="Times New Roman"/>
            <w:noProof/>
            <w:webHidden/>
            <w:sz w:val="28"/>
            <w:szCs w:val="28"/>
          </w:rPr>
          <w:fldChar w:fldCharType="end"/>
        </w:r>
      </w:hyperlink>
    </w:p>
    <w:p w14:paraId="06381D00" w14:textId="22E2E783" w:rsidR="002C7DE4" w:rsidRPr="002C7DE4" w:rsidRDefault="00A92796">
      <w:pPr>
        <w:pStyle w:val="11"/>
        <w:tabs>
          <w:tab w:val="right" w:leader="dot" w:pos="9911"/>
        </w:tabs>
        <w:rPr>
          <w:rFonts w:ascii="Times New Roman" w:hAnsi="Times New Roman"/>
          <w:noProof/>
          <w:kern w:val="2"/>
          <w:sz w:val="28"/>
          <w:szCs w:val="28"/>
          <w14:ligatures w14:val="standardContextual"/>
        </w:rPr>
      </w:pPr>
      <w:hyperlink w:anchor="_Toc168610034" w:history="1">
        <w:r w:rsidR="002C7DE4" w:rsidRPr="002C7DE4">
          <w:rPr>
            <w:rStyle w:val="a4"/>
            <w:rFonts w:ascii="Times New Roman" w:hAnsi="Times New Roman"/>
            <w:bCs/>
            <w:noProof/>
            <w:sz w:val="28"/>
            <w:szCs w:val="28"/>
            <w:lang w:val="uk-UA"/>
          </w:rPr>
          <w:t>СПИСОК ВИКОРИСТАНИХ ДЖЕРЕЛ</w:t>
        </w:r>
        <w:r w:rsidR="002C7DE4" w:rsidRPr="002C7DE4">
          <w:rPr>
            <w:rFonts w:ascii="Times New Roman" w:hAnsi="Times New Roman"/>
            <w:noProof/>
            <w:webHidden/>
            <w:sz w:val="28"/>
            <w:szCs w:val="28"/>
          </w:rPr>
          <w:tab/>
        </w:r>
        <w:r w:rsidR="002C7DE4" w:rsidRPr="002C7DE4">
          <w:rPr>
            <w:rFonts w:ascii="Times New Roman" w:hAnsi="Times New Roman"/>
            <w:noProof/>
            <w:webHidden/>
            <w:sz w:val="28"/>
            <w:szCs w:val="28"/>
          </w:rPr>
          <w:fldChar w:fldCharType="begin"/>
        </w:r>
        <w:r w:rsidR="002C7DE4" w:rsidRPr="002C7DE4">
          <w:rPr>
            <w:rFonts w:ascii="Times New Roman" w:hAnsi="Times New Roman"/>
            <w:noProof/>
            <w:webHidden/>
            <w:sz w:val="28"/>
            <w:szCs w:val="28"/>
          </w:rPr>
          <w:instrText xml:space="preserve"> PAGEREF _Toc168610034 \h </w:instrText>
        </w:r>
        <w:r w:rsidR="002C7DE4" w:rsidRPr="002C7DE4">
          <w:rPr>
            <w:rFonts w:ascii="Times New Roman" w:hAnsi="Times New Roman"/>
            <w:noProof/>
            <w:webHidden/>
            <w:sz w:val="28"/>
            <w:szCs w:val="28"/>
          </w:rPr>
        </w:r>
        <w:r w:rsidR="002C7DE4" w:rsidRPr="002C7DE4">
          <w:rPr>
            <w:rFonts w:ascii="Times New Roman" w:hAnsi="Times New Roman"/>
            <w:noProof/>
            <w:webHidden/>
            <w:sz w:val="28"/>
            <w:szCs w:val="28"/>
          </w:rPr>
          <w:fldChar w:fldCharType="separate"/>
        </w:r>
        <w:r w:rsidR="00DE1267">
          <w:rPr>
            <w:rFonts w:ascii="Times New Roman" w:hAnsi="Times New Roman"/>
            <w:noProof/>
            <w:webHidden/>
            <w:sz w:val="28"/>
            <w:szCs w:val="28"/>
          </w:rPr>
          <w:t>93</w:t>
        </w:r>
        <w:r w:rsidR="002C7DE4" w:rsidRPr="002C7DE4">
          <w:rPr>
            <w:rFonts w:ascii="Times New Roman" w:hAnsi="Times New Roman"/>
            <w:noProof/>
            <w:webHidden/>
            <w:sz w:val="28"/>
            <w:szCs w:val="28"/>
          </w:rPr>
          <w:fldChar w:fldCharType="end"/>
        </w:r>
      </w:hyperlink>
    </w:p>
    <w:p w14:paraId="1D5AD1E4" w14:textId="31BD374F" w:rsidR="00D945AC" w:rsidRPr="00860E56" w:rsidRDefault="00D945AC" w:rsidP="000D1F87">
      <w:pPr>
        <w:spacing w:after="0" w:line="360" w:lineRule="auto"/>
        <w:ind w:firstLine="709"/>
        <w:jc w:val="both"/>
        <w:rPr>
          <w:rFonts w:ascii="Times New Roman" w:hAnsi="Times New Roman" w:cs="Times New Roman"/>
          <w:bCs/>
          <w:sz w:val="28"/>
          <w:szCs w:val="28"/>
          <w:lang w:val="uk-UA"/>
        </w:rPr>
      </w:pPr>
      <w:r w:rsidRPr="002C7DE4">
        <w:rPr>
          <w:rFonts w:ascii="Times New Roman" w:hAnsi="Times New Roman" w:cs="Times New Roman"/>
          <w:bCs/>
          <w:sz w:val="28"/>
          <w:szCs w:val="28"/>
          <w:lang w:val="uk-UA"/>
        </w:rPr>
        <w:fldChar w:fldCharType="end"/>
      </w:r>
    </w:p>
    <w:p w14:paraId="7C79A9C8" w14:textId="77777777" w:rsidR="00D945AC" w:rsidRPr="00860E56" w:rsidRDefault="00D945AC" w:rsidP="000D1F87">
      <w:pPr>
        <w:spacing w:after="0" w:line="360" w:lineRule="auto"/>
        <w:ind w:firstLine="709"/>
        <w:jc w:val="both"/>
        <w:rPr>
          <w:rFonts w:ascii="Times New Roman" w:hAnsi="Times New Roman" w:cs="Times New Roman"/>
          <w:bCs/>
          <w:sz w:val="28"/>
          <w:szCs w:val="28"/>
          <w:lang w:val="uk-UA"/>
        </w:rPr>
      </w:pPr>
    </w:p>
    <w:p w14:paraId="7F93EAB4" w14:textId="77777777" w:rsidR="00D945AC" w:rsidRPr="00860E56" w:rsidRDefault="00D945AC" w:rsidP="000D1F87">
      <w:pPr>
        <w:spacing w:after="0" w:line="360" w:lineRule="auto"/>
        <w:ind w:firstLine="709"/>
        <w:jc w:val="both"/>
        <w:rPr>
          <w:rFonts w:ascii="Times New Roman" w:hAnsi="Times New Roman" w:cs="Times New Roman"/>
          <w:bCs/>
          <w:sz w:val="28"/>
          <w:szCs w:val="28"/>
          <w:lang w:val="uk-UA"/>
        </w:rPr>
      </w:pPr>
    </w:p>
    <w:p w14:paraId="59450D6A" w14:textId="77777777" w:rsidR="00D945AC" w:rsidRPr="00860E56" w:rsidRDefault="00D945AC" w:rsidP="000D1F87">
      <w:pPr>
        <w:spacing w:after="0" w:line="360" w:lineRule="auto"/>
        <w:ind w:firstLine="709"/>
        <w:jc w:val="both"/>
        <w:rPr>
          <w:rFonts w:ascii="Times New Roman" w:hAnsi="Times New Roman" w:cs="Times New Roman"/>
          <w:bCs/>
          <w:sz w:val="28"/>
          <w:szCs w:val="28"/>
          <w:lang w:val="uk-UA"/>
        </w:rPr>
      </w:pPr>
    </w:p>
    <w:p w14:paraId="7F8A2EBF" w14:textId="77777777" w:rsidR="00D945AC" w:rsidRPr="00860E56" w:rsidRDefault="00D945AC" w:rsidP="000D1F87">
      <w:pPr>
        <w:spacing w:after="0" w:line="360" w:lineRule="auto"/>
        <w:ind w:firstLine="709"/>
        <w:jc w:val="both"/>
        <w:rPr>
          <w:rFonts w:ascii="Times New Roman" w:hAnsi="Times New Roman" w:cs="Times New Roman"/>
          <w:bCs/>
          <w:sz w:val="28"/>
          <w:szCs w:val="28"/>
          <w:lang w:val="uk-UA"/>
        </w:rPr>
      </w:pPr>
    </w:p>
    <w:p w14:paraId="215BA781" w14:textId="77777777" w:rsidR="00D945AC" w:rsidRPr="00860E56" w:rsidRDefault="00D945AC" w:rsidP="000D1F87">
      <w:pPr>
        <w:spacing w:after="0" w:line="360" w:lineRule="auto"/>
        <w:ind w:firstLine="709"/>
        <w:jc w:val="both"/>
        <w:rPr>
          <w:rFonts w:ascii="Times New Roman" w:hAnsi="Times New Roman" w:cs="Times New Roman"/>
          <w:bCs/>
          <w:sz w:val="28"/>
          <w:szCs w:val="28"/>
          <w:lang w:val="uk-UA"/>
        </w:rPr>
      </w:pPr>
    </w:p>
    <w:p w14:paraId="2B2DE247" w14:textId="77777777" w:rsidR="00D945AC" w:rsidRPr="00860E56" w:rsidRDefault="00D945AC" w:rsidP="000D1F87">
      <w:pPr>
        <w:spacing w:after="0" w:line="360" w:lineRule="auto"/>
        <w:ind w:firstLine="709"/>
        <w:jc w:val="both"/>
        <w:rPr>
          <w:rFonts w:ascii="Times New Roman" w:hAnsi="Times New Roman" w:cs="Times New Roman"/>
          <w:bCs/>
          <w:sz w:val="28"/>
          <w:szCs w:val="28"/>
          <w:lang w:val="uk-UA"/>
        </w:rPr>
      </w:pPr>
    </w:p>
    <w:p w14:paraId="540AB44C" w14:textId="77777777" w:rsidR="00D945AC" w:rsidRPr="00860E56" w:rsidRDefault="00D945AC" w:rsidP="000D1F87">
      <w:pPr>
        <w:spacing w:after="0" w:line="360" w:lineRule="auto"/>
        <w:ind w:firstLine="709"/>
        <w:jc w:val="both"/>
        <w:rPr>
          <w:rFonts w:ascii="Times New Roman" w:hAnsi="Times New Roman" w:cs="Times New Roman"/>
          <w:bCs/>
          <w:sz w:val="28"/>
          <w:szCs w:val="28"/>
          <w:lang w:val="uk-UA"/>
        </w:rPr>
      </w:pPr>
    </w:p>
    <w:p w14:paraId="3EE8E08C" w14:textId="77777777" w:rsidR="00D945AC" w:rsidRPr="00860E56" w:rsidRDefault="00D945AC" w:rsidP="000D1F87">
      <w:pPr>
        <w:spacing w:after="0" w:line="360" w:lineRule="auto"/>
        <w:ind w:firstLine="709"/>
        <w:jc w:val="both"/>
        <w:rPr>
          <w:rFonts w:ascii="Times New Roman" w:hAnsi="Times New Roman" w:cs="Times New Roman"/>
          <w:bCs/>
          <w:sz w:val="28"/>
          <w:szCs w:val="28"/>
          <w:lang w:val="uk-UA"/>
        </w:rPr>
      </w:pPr>
    </w:p>
    <w:p w14:paraId="42B7ABC9" w14:textId="77777777" w:rsidR="000F56B1" w:rsidRPr="00860E56" w:rsidRDefault="000F56B1" w:rsidP="00D945AC">
      <w:pPr>
        <w:spacing w:after="0" w:line="360" w:lineRule="auto"/>
        <w:jc w:val="both"/>
        <w:rPr>
          <w:rFonts w:ascii="Times New Roman" w:hAnsi="Times New Roman" w:cs="Times New Roman"/>
          <w:bCs/>
          <w:sz w:val="28"/>
          <w:szCs w:val="28"/>
          <w:lang w:val="uk-UA"/>
        </w:rPr>
      </w:pPr>
    </w:p>
    <w:p w14:paraId="0FB31491" w14:textId="40BD4E7C" w:rsidR="000F56B1" w:rsidRDefault="00FF0513" w:rsidP="00FF0513">
      <w:pPr>
        <w:spacing w:after="0" w:line="360" w:lineRule="auto"/>
        <w:jc w:val="center"/>
        <w:outlineLvl w:val="0"/>
        <w:rPr>
          <w:rFonts w:ascii="Times New Roman" w:hAnsi="Times New Roman" w:cs="Times New Roman"/>
          <w:bCs/>
          <w:sz w:val="28"/>
          <w:szCs w:val="28"/>
          <w:lang w:val="uk-UA"/>
        </w:rPr>
      </w:pPr>
      <w:bookmarkStart w:id="3" w:name="_Toc168610016"/>
      <w:r>
        <w:rPr>
          <w:rFonts w:ascii="Times New Roman" w:hAnsi="Times New Roman" w:cs="Times New Roman"/>
          <w:bCs/>
          <w:sz w:val="28"/>
          <w:szCs w:val="28"/>
          <w:lang w:val="uk-UA"/>
        </w:rPr>
        <w:lastRenderedPageBreak/>
        <w:t>СПИСОК СКОРОЧЕНЬ</w:t>
      </w:r>
      <w:bookmarkEnd w:id="3"/>
    </w:p>
    <w:p w14:paraId="69D8421E" w14:textId="77777777" w:rsidR="00FF0513" w:rsidRDefault="00FF0513" w:rsidP="00FF0513">
      <w:pPr>
        <w:spacing w:after="0" w:line="360" w:lineRule="auto"/>
        <w:rPr>
          <w:rFonts w:ascii="Times New Roman" w:hAnsi="Times New Roman" w:cs="Times New Roman"/>
          <w:bCs/>
          <w:sz w:val="28"/>
          <w:szCs w:val="28"/>
          <w:lang w:val="uk-UA"/>
        </w:rPr>
      </w:pPr>
    </w:p>
    <w:p w14:paraId="6376ABDB" w14:textId="1B4FFEF1" w:rsidR="00FF0513" w:rsidRDefault="00131956" w:rsidP="00523E52">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ТОВ – Товариство з обмеженою відповідальністю </w:t>
      </w:r>
    </w:p>
    <w:p w14:paraId="3C919FD0" w14:textId="13E39BDE" w:rsidR="00131956" w:rsidRDefault="00131956" w:rsidP="00523E52">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МУП – Маркетингова управлінська проблема</w:t>
      </w:r>
    </w:p>
    <w:p w14:paraId="53FF9D70" w14:textId="5E296F75" w:rsidR="00131956" w:rsidRPr="00131956" w:rsidRDefault="00131956" w:rsidP="00523E52">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en-US"/>
        </w:rPr>
        <w:t>SWOT</w:t>
      </w:r>
      <w:r w:rsidRPr="00131956">
        <w:rPr>
          <w:rFonts w:ascii="Times New Roman" w:hAnsi="Times New Roman" w:cs="Times New Roman"/>
          <w:bCs/>
          <w:sz w:val="28"/>
          <w:szCs w:val="28"/>
          <w:lang w:val="uk-UA"/>
        </w:rPr>
        <w:t xml:space="preserve"> – </w:t>
      </w:r>
      <w:r>
        <w:rPr>
          <w:rFonts w:ascii="Times New Roman" w:hAnsi="Times New Roman" w:cs="Times New Roman"/>
          <w:bCs/>
          <w:sz w:val="28"/>
          <w:szCs w:val="28"/>
          <w:lang w:val="en-US"/>
        </w:rPr>
        <w:t>Strength</w:t>
      </w:r>
      <w:r w:rsidRPr="0013195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сильні сторони), </w:t>
      </w:r>
      <w:r>
        <w:rPr>
          <w:rFonts w:ascii="Times New Roman" w:hAnsi="Times New Roman" w:cs="Times New Roman"/>
          <w:bCs/>
          <w:sz w:val="28"/>
          <w:szCs w:val="28"/>
          <w:lang w:val="en-US"/>
        </w:rPr>
        <w:t>Weakness</w:t>
      </w:r>
      <w:r w:rsidRPr="0013195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(слабкі сторони), </w:t>
      </w:r>
      <w:r>
        <w:rPr>
          <w:rFonts w:ascii="Times New Roman" w:hAnsi="Times New Roman" w:cs="Times New Roman"/>
          <w:bCs/>
          <w:sz w:val="28"/>
          <w:szCs w:val="28"/>
          <w:lang w:val="en-US"/>
        </w:rPr>
        <w:t>Opportunities</w:t>
      </w:r>
      <w:r w:rsidRPr="0013195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можливості</w:t>
      </w:r>
      <w:r w:rsidRPr="00131956">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Threats</w:t>
      </w:r>
      <w:r w:rsidRPr="0013195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загрози</w:t>
      </w:r>
      <w:r w:rsidRPr="00131956">
        <w:rPr>
          <w:rFonts w:ascii="Times New Roman" w:hAnsi="Times New Roman" w:cs="Times New Roman"/>
          <w:bCs/>
          <w:sz w:val="28"/>
          <w:szCs w:val="28"/>
          <w:lang w:val="uk-UA"/>
        </w:rPr>
        <w:t>)</w:t>
      </w:r>
    </w:p>
    <w:p w14:paraId="100E9469" w14:textId="4D95E5D7" w:rsidR="00790DDD" w:rsidRPr="00790DDD" w:rsidRDefault="00790DDD" w:rsidP="00790DDD">
      <w:pPr>
        <w:spacing w:after="0" w:line="360" w:lineRule="auto"/>
        <w:jc w:val="both"/>
        <w:rPr>
          <w:rFonts w:ascii="Times New Roman" w:hAnsi="Times New Roman" w:cs="Times New Roman"/>
          <w:bCs/>
          <w:sz w:val="28"/>
          <w:szCs w:val="28"/>
          <w:lang w:val="uk-UA"/>
        </w:rPr>
      </w:pPr>
      <w:r w:rsidRPr="00790DDD">
        <w:rPr>
          <w:rFonts w:ascii="Times New Roman" w:hAnsi="Times New Roman" w:cs="Times New Roman"/>
          <w:bCs/>
          <w:sz w:val="28"/>
          <w:szCs w:val="28"/>
          <w:lang w:val="uk-UA"/>
        </w:rPr>
        <w:t>ОЕСР</w:t>
      </w:r>
      <w:r w:rsidR="008275BE">
        <w:rPr>
          <w:rFonts w:ascii="Times New Roman" w:hAnsi="Times New Roman" w:cs="Times New Roman"/>
          <w:bCs/>
          <w:sz w:val="28"/>
          <w:szCs w:val="28"/>
          <w:lang w:val="uk-UA"/>
        </w:rPr>
        <w:t xml:space="preserve"> </w:t>
      </w:r>
      <w:r w:rsidR="008275BE" w:rsidRPr="00131956">
        <w:rPr>
          <w:rFonts w:ascii="Times New Roman" w:hAnsi="Times New Roman" w:cs="Times New Roman"/>
          <w:bCs/>
          <w:sz w:val="28"/>
          <w:szCs w:val="28"/>
          <w:lang w:val="uk-UA"/>
        </w:rPr>
        <w:t>–</w:t>
      </w:r>
      <w:r w:rsidR="008275BE">
        <w:rPr>
          <w:rFonts w:ascii="Times New Roman" w:hAnsi="Times New Roman" w:cs="Times New Roman"/>
          <w:bCs/>
          <w:sz w:val="28"/>
          <w:szCs w:val="28"/>
          <w:lang w:val="uk-UA"/>
        </w:rPr>
        <w:t xml:space="preserve"> </w:t>
      </w:r>
      <w:r w:rsidR="008275BE" w:rsidRPr="008275BE">
        <w:rPr>
          <w:rFonts w:ascii="Times New Roman" w:hAnsi="Times New Roman" w:cs="Times New Roman"/>
          <w:bCs/>
          <w:sz w:val="28"/>
          <w:szCs w:val="28"/>
          <w:lang w:val="uk-UA"/>
        </w:rPr>
        <w:t>Організація економічного співробітництва та розвитку</w:t>
      </w:r>
    </w:p>
    <w:p w14:paraId="6E466D20" w14:textId="7E2764F7" w:rsidR="00790DDD" w:rsidRDefault="00790DDD" w:rsidP="00790DDD">
      <w:pPr>
        <w:spacing w:after="0" w:line="360" w:lineRule="auto"/>
        <w:jc w:val="both"/>
        <w:rPr>
          <w:rFonts w:ascii="Times New Roman" w:hAnsi="Times New Roman" w:cs="Times New Roman"/>
          <w:bCs/>
          <w:sz w:val="28"/>
          <w:szCs w:val="28"/>
          <w:lang w:val="uk-UA"/>
        </w:rPr>
      </w:pPr>
      <w:r w:rsidRPr="00790DDD">
        <w:rPr>
          <w:rFonts w:ascii="Times New Roman" w:hAnsi="Times New Roman" w:cs="Times New Roman"/>
          <w:bCs/>
          <w:sz w:val="28"/>
          <w:szCs w:val="28"/>
          <w:lang w:val="uk-UA"/>
        </w:rPr>
        <w:t>ШІ</w:t>
      </w:r>
      <w:r w:rsidR="008275BE">
        <w:rPr>
          <w:rFonts w:ascii="Times New Roman" w:hAnsi="Times New Roman" w:cs="Times New Roman"/>
          <w:bCs/>
          <w:sz w:val="28"/>
          <w:szCs w:val="28"/>
          <w:lang w:val="uk-UA"/>
        </w:rPr>
        <w:t xml:space="preserve"> </w:t>
      </w:r>
      <w:r w:rsidR="008275BE" w:rsidRPr="00131956">
        <w:rPr>
          <w:rFonts w:ascii="Times New Roman" w:hAnsi="Times New Roman" w:cs="Times New Roman"/>
          <w:bCs/>
          <w:sz w:val="28"/>
          <w:szCs w:val="28"/>
          <w:lang w:val="uk-UA"/>
        </w:rPr>
        <w:t>–</w:t>
      </w:r>
      <w:r w:rsidR="008275BE">
        <w:rPr>
          <w:rFonts w:ascii="Times New Roman" w:hAnsi="Times New Roman" w:cs="Times New Roman"/>
          <w:bCs/>
          <w:sz w:val="28"/>
          <w:szCs w:val="28"/>
          <w:lang w:val="uk-UA"/>
        </w:rPr>
        <w:t xml:space="preserve"> Штучний інтелект</w:t>
      </w:r>
    </w:p>
    <w:p w14:paraId="73330805" w14:textId="2675DE80" w:rsidR="00790DDD" w:rsidRPr="00790DDD" w:rsidRDefault="00790DDD" w:rsidP="00790DDD">
      <w:pPr>
        <w:spacing w:after="0" w:line="360" w:lineRule="auto"/>
        <w:jc w:val="both"/>
        <w:rPr>
          <w:rFonts w:ascii="Times New Roman" w:hAnsi="Times New Roman" w:cs="Times New Roman"/>
          <w:bCs/>
          <w:sz w:val="28"/>
          <w:szCs w:val="28"/>
          <w:lang w:val="uk-UA"/>
        </w:rPr>
      </w:pPr>
      <w:r w:rsidRPr="00790DDD">
        <w:rPr>
          <w:rFonts w:ascii="Times New Roman" w:hAnsi="Times New Roman" w:cs="Times New Roman"/>
          <w:bCs/>
          <w:sz w:val="28"/>
          <w:szCs w:val="28"/>
          <w:lang w:val="uk-UA"/>
        </w:rPr>
        <w:t xml:space="preserve">IoT </w:t>
      </w:r>
      <w:r w:rsidR="008275BE">
        <w:rPr>
          <w:rFonts w:ascii="Times New Roman" w:hAnsi="Times New Roman" w:cs="Times New Roman"/>
          <w:bCs/>
          <w:sz w:val="28"/>
          <w:szCs w:val="28"/>
          <w:lang w:val="uk-UA"/>
        </w:rPr>
        <w:t xml:space="preserve"> </w:t>
      </w:r>
      <w:r w:rsidR="008275BE" w:rsidRPr="00131956">
        <w:rPr>
          <w:rFonts w:ascii="Times New Roman" w:hAnsi="Times New Roman" w:cs="Times New Roman"/>
          <w:bCs/>
          <w:sz w:val="28"/>
          <w:szCs w:val="28"/>
          <w:lang w:val="uk-UA"/>
        </w:rPr>
        <w:t>–</w:t>
      </w:r>
      <w:r w:rsidR="008275BE">
        <w:rPr>
          <w:rFonts w:ascii="Times New Roman" w:hAnsi="Times New Roman" w:cs="Times New Roman"/>
          <w:bCs/>
          <w:sz w:val="28"/>
          <w:szCs w:val="28"/>
          <w:lang w:val="uk-UA"/>
        </w:rPr>
        <w:t xml:space="preserve"> </w:t>
      </w:r>
      <w:r w:rsidR="008275BE" w:rsidRPr="00790DDD">
        <w:rPr>
          <w:rFonts w:ascii="Times New Roman" w:hAnsi="Times New Roman" w:cs="Times New Roman"/>
          <w:bCs/>
          <w:sz w:val="28"/>
          <w:szCs w:val="28"/>
          <w:lang w:val="uk-UA"/>
        </w:rPr>
        <w:t>Інтернет речей</w:t>
      </w:r>
    </w:p>
    <w:p w14:paraId="491B3DF9" w14:textId="04E3799E" w:rsidR="00790DDD" w:rsidRDefault="00790DDD" w:rsidP="00790DDD">
      <w:pPr>
        <w:spacing w:after="0" w:line="360" w:lineRule="auto"/>
        <w:jc w:val="both"/>
        <w:rPr>
          <w:rFonts w:ascii="Times New Roman" w:hAnsi="Times New Roman" w:cs="Times New Roman"/>
          <w:bCs/>
          <w:sz w:val="28"/>
          <w:szCs w:val="28"/>
          <w:lang w:val="uk-UA"/>
        </w:rPr>
      </w:pPr>
      <w:r w:rsidRPr="00790DDD">
        <w:rPr>
          <w:rFonts w:ascii="Times New Roman" w:hAnsi="Times New Roman" w:cs="Times New Roman"/>
          <w:bCs/>
          <w:sz w:val="28"/>
          <w:szCs w:val="28"/>
          <w:lang w:val="uk-UA"/>
        </w:rPr>
        <w:t xml:space="preserve">LEED </w:t>
      </w:r>
      <w:r w:rsidR="008275BE" w:rsidRPr="00131956">
        <w:rPr>
          <w:rFonts w:ascii="Times New Roman" w:hAnsi="Times New Roman" w:cs="Times New Roman"/>
          <w:bCs/>
          <w:sz w:val="28"/>
          <w:szCs w:val="28"/>
          <w:lang w:val="uk-UA"/>
        </w:rPr>
        <w:t>–</w:t>
      </w:r>
      <w:r w:rsidR="00F60E26">
        <w:rPr>
          <w:rFonts w:ascii="Times New Roman" w:hAnsi="Times New Roman" w:cs="Times New Roman"/>
          <w:bCs/>
          <w:sz w:val="28"/>
          <w:szCs w:val="28"/>
          <w:lang w:val="uk-UA"/>
        </w:rPr>
        <w:t xml:space="preserve"> </w:t>
      </w:r>
      <w:r w:rsidR="00F60E26" w:rsidRPr="00F60E26">
        <w:rPr>
          <w:rFonts w:ascii="Times New Roman" w:hAnsi="Times New Roman" w:cs="Times New Roman"/>
          <w:bCs/>
          <w:sz w:val="28"/>
          <w:szCs w:val="28"/>
          <w:lang w:val="uk-UA"/>
        </w:rPr>
        <w:t>Leadership in Energy and Environmental Design</w:t>
      </w:r>
    </w:p>
    <w:p w14:paraId="5353F013" w14:textId="2707021C" w:rsidR="00790DDD" w:rsidRPr="00790DDD" w:rsidRDefault="00790DDD" w:rsidP="00790DDD">
      <w:pPr>
        <w:spacing w:after="0" w:line="360" w:lineRule="auto"/>
        <w:jc w:val="both"/>
        <w:rPr>
          <w:rFonts w:ascii="Times New Roman" w:hAnsi="Times New Roman" w:cs="Times New Roman"/>
          <w:bCs/>
          <w:sz w:val="28"/>
          <w:szCs w:val="28"/>
          <w:lang w:val="uk-UA"/>
        </w:rPr>
      </w:pPr>
      <w:r w:rsidRPr="00790DDD">
        <w:rPr>
          <w:rFonts w:ascii="Times New Roman" w:hAnsi="Times New Roman" w:cs="Times New Roman"/>
          <w:bCs/>
          <w:sz w:val="28"/>
          <w:szCs w:val="28"/>
          <w:lang w:val="uk-UA"/>
        </w:rPr>
        <w:t>BREEAM</w:t>
      </w:r>
      <w:r w:rsidR="008275BE">
        <w:rPr>
          <w:rFonts w:ascii="Times New Roman" w:hAnsi="Times New Roman" w:cs="Times New Roman"/>
          <w:bCs/>
          <w:sz w:val="28"/>
          <w:szCs w:val="28"/>
          <w:lang w:val="uk-UA"/>
        </w:rPr>
        <w:t xml:space="preserve"> </w:t>
      </w:r>
      <w:r w:rsidR="008275BE" w:rsidRPr="00131956">
        <w:rPr>
          <w:rFonts w:ascii="Times New Roman" w:hAnsi="Times New Roman" w:cs="Times New Roman"/>
          <w:bCs/>
          <w:sz w:val="28"/>
          <w:szCs w:val="28"/>
          <w:lang w:val="uk-UA"/>
        </w:rPr>
        <w:t>–</w:t>
      </w:r>
      <w:r w:rsidR="00F60E26">
        <w:rPr>
          <w:rFonts w:ascii="Times New Roman" w:hAnsi="Times New Roman" w:cs="Times New Roman"/>
          <w:bCs/>
          <w:sz w:val="28"/>
          <w:szCs w:val="28"/>
          <w:lang w:val="uk-UA"/>
        </w:rPr>
        <w:t xml:space="preserve"> </w:t>
      </w:r>
      <w:r w:rsidR="00F60E26" w:rsidRPr="00F60E26">
        <w:rPr>
          <w:rFonts w:ascii="Times New Roman" w:hAnsi="Times New Roman" w:cs="Times New Roman"/>
          <w:bCs/>
          <w:sz w:val="28"/>
          <w:szCs w:val="28"/>
          <w:lang w:val="uk-UA"/>
        </w:rPr>
        <w:t>Building Research Establishment Environmental Assessment Method — Метод оцінки екологічної ефективності будівель</w:t>
      </w:r>
    </w:p>
    <w:p w14:paraId="76D3450F" w14:textId="098D072F" w:rsidR="00790DDD" w:rsidRPr="00790DDD" w:rsidRDefault="00790DDD" w:rsidP="00790DDD">
      <w:pPr>
        <w:spacing w:after="0" w:line="360" w:lineRule="auto"/>
        <w:jc w:val="both"/>
        <w:rPr>
          <w:rFonts w:ascii="Times New Roman" w:hAnsi="Times New Roman" w:cs="Times New Roman"/>
          <w:bCs/>
          <w:sz w:val="28"/>
          <w:szCs w:val="28"/>
          <w:lang w:val="uk-UA"/>
        </w:rPr>
      </w:pPr>
      <w:r w:rsidRPr="00790DDD">
        <w:rPr>
          <w:rFonts w:ascii="Times New Roman" w:hAnsi="Times New Roman" w:cs="Times New Roman"/>
          <w:bCs/>
          <w:sz w:val="28"/>
          <w:szCs w:val="28"/>
          <w:lang w:val="uk-UA"/>
        </w:rPr>
        <w:t xml:space="preserve">ПГП </w:t>
      </w:r>
      <w:r w:rsidR="008275BE" w:rsidRPr="00131956">
        <w:rPr>
          <w:rFonts w:ascii="Times New Roman" w:hAnsi="Times New Roman" w:cs="Times New Roman"/>
          <w:bCs/>
          <w:sz w:val="28"/>
          <w:szCs w:val="28"/>
          <w:lang w:val="uk-UA"/>
        </w:rPr>
        <w:t>–</w:t>
      </w:r>
      <w:r w:rsidR="00F60E26">
        <w:rPr>
          <w:rFonts w:ascii="Times New Roman" w:hAnsi="Times New Roman" w:cs="Times New Roman"/>
          <w:bCs/>
          <w:sz w:val="28"/>
          <w:szCs w:val="28"/>
          <w:lang w:val="uk-UA"/>
        </w:rPr>
        <w:t xml:space="preserve"> П</w:t>
      </w:r>
      <w:r w:rsidR="00F60E26" w:rsidRPr="00790DDD">
        <w:rPr>
          <w:rFonts w:ascii="Times New Roman" w:hAnsi="Times New Roman" w:cs="Times New Roman"/>
          <w:bCs/>
          <w:sz w:val="28"/>
          <w:szCs w:val="28"/>
          <w:lang w:val="uk-UA"/>
        </w:rPr>
        <w:t>отенціал глобального потепління</w:t>
      </w:r>
    </w:p>
    <w:p w14:paraId="003094F2" w14:textId="30554BDB" w:rsidR="00790DDD" w:rsidRPr="008275BE" w:rsidRDefault="00790DDD" w:rsidP="00790DDD">
      <w:pPr>
        <w:spacing w:after="0" w:line="360" w:lineRule="auto"/>
        <w:jc w:val="both"/>
        <w:rPr>
          <w:rFonts w:ascii="Times New Roman" w:hAnsi="Times New Roman" w:cs="Times New Roman"/>
          <w:b/>
          <w:sz w:val="28"/>
          <w:szCs w:val="28"/>
          <w:lang w:val="uk-UA"/>
        </w:rPr>
      </w:pPr>
      <w:r w:rsidRPr="00790DDD">
        <w:rPr>
          <w:rFonts w:ascii="Times New Roman" w:hAnsi="Times New Roman" w:cs="Times New Roman"/>
          <w:bCs/>
          <w:sz w:val="28"/>
          <w:szCs w:val="28"/>
          <w:lang w:val="uk-UA"/>
        </w:rPr>
        <w:t>ЄС</w:t>
      </w:r>
      <w:r w:rsidR="008275BE">
        <w:rPr>
          <w:rFonts w:ascii="Times New Roman" w:hAnsi="Times New Roman" w:cs="Times New Roman"/>
          <w:bCs/>
          <w:sz w:val="28"/>
          <w:szCs w:val="28"/>
          <w:lang w:val="uk-UA"/>
        </w:rPr>
        <w:t xml:space="preserve"> </w:t>
      </w:r>
      <w:r w:rsidR="008275BE" w:rsidRPr="00131956">
        <w:rPr>
          <w:rFonts w:ascii="Times New Roman" w:hAnsi="Times New Roman" w:cs="Times New Roman"/>
          <w:bCs/>
          <w:sz w:val="28"/>
          <w:szCs w:val="28"/>
          <w:lang w:val="uk-UA"/>
        </w:rPr>
        <w:t>–</w:t>
      </w:r>
      <w:r w:rsidR="00F60E26">
        <w:rPr>
          <w:rFonts w:ascii="Times New Roman" w:hAnsi="Times New Roman" w:cs="Times New Roman"/>
          <w:bCs/>
          <w:sz w:val="28"/>
          <w:szCs w:val="28"/>
          <w:lang w:val="uk-UA"/>
        </w:rPr>
        <w:t xml:space="preserve"> </w:t>
      </w:r>
      <w:r w:rsidR="00F60E26" w:rsidRPr="00F60E26">
        <w:rPr>
          <w:rFonts w:ascii="Times New Roman" w:hAnsi="Times New Roman" w:cs="Times New Roman"/>
          <w:bCs/>
          <w:sz w:val="28"/>
          <w:szCs w:val="28"/>
        </w:rPr>
        <w:t>Європейський Союз </w:t>
      </w:r>
    </w:p>
    <w:p w14:paraId="507DE944" w14:textId="501FA700" w:rsidR="00790DDD" w:rsidRPr="00790DDD" w:rsidRDefault="00790DDD" w:rsidP="00790DDD">
      <w:pPr>
        <w:spacing w:after="0" w:line="360" w:lineRule="auto"/>
        <w:jc w:val="both"/>
        <w:rPr>
          <w:rFonts w:ascii="Times New Roman" w:hAnsi="Times New Roman" w:cs="Times New Roman"/>
          <w:bCs/>
          <w:sz w:val="28"/>
          <w:szCs w:val="28"/>
          <w:lang w:val="uk-UA"/>
        </w:rPr>
      </w:pPr>
      <w:r w:rsidRPr="00790DDD">
        <w:rPr>
          <w:rFonts w:ascii="Times New Roman" w:hAnsi="Times New Roman" w:cs="Times New Roman"/>
          <w:bCs/>
          <w:sz w:val="28"/>
          <w:szCs w:val="28"/>
          <w:lang w:val="uk-UA"/>
        </w:rPr>
        <w:t>США</w:t>
      </w:r>
      <w:r w:rsidR="008275BE">
        <w:rPr>
          <w:rFonts w:ascii="Times New Roman" w:hAnsi="Times New Roman" w:cs="Times New Roman"/>
          <w:bCs/>
          <w:sz w:val="28"/>
          <w:szCs w:val="28"/>
          <w:lang w:val="uk-UA"/>
        </w:rPr>
        <w:t xml:space="preserve"> </w:t>
      </w:r>
      <w:r w:rsidR="008275BE" w:rsidRPr="00131956">
        <w:rPr>
          <w:rFonts w:ascii="Times New Roman" w:hAnsi="Times New Roman" w:cs="Times New Roman"/>
          <w:bCs/>
          <w:sz w:val="28"/>
          <w:szCs w:val="28"/>
          <w:lang w:val="uk-UA"/>
        </w:rPr>
        <w:t>–</w:t>
      </w:r>
      <w:r w:rsidR="00F60E26">
        <w:rPr>
          <w:rFonts w:ascii="Times New Roman" w:hAnsi="Times New Roman" w:cs="Times New Roman"/>
          <w:bCs/>
          <w:sz w:val="28"/>
          <w:szCs w:val="28"/>
          <w:lang w:val="uk-UA"/>
        </w:rPr>
        <w:t xml:space="preserve"> Сполучені Штати Америки</w:t>
      </w:r>
    </w:p>
    <w:p w14:paraId="0A167C7A" w14:textId="3FED10E7" w:rsidR="00790DDD" w:rsidRPr="00790DDD" w:rsidRDefault="00790DDD" w:rsidP="00790DDD">
      <w:pPr>
        <w:spacing w:after="0" w:line="360" w:lineRule="auto"/>
        <w:jc w:val="both"/>
        <w:rPr>
          <w:rFonts w:ascii="Times New Roman" w:hAnsi="Times New Roman" w:cs="Times New Roman"/>
          <w:bCs/>
          <w:sz w:val="28"/>
          <w:szCs w:val="28"/>
          <w:lang w:val="uk-UA"/>
        </w:rPr>
      </w:pPr>
      <w:r w:rsidRPr="00790DDD">
        <w:rPr>
          <w:rFonts w:ascii="Times New Roman" w:hAnsi="Times New Roman" w:cs="Times New Roman"/>
          <w:bCs/>
          <w:sz w:val="28"/>
          <w:szCs w:val="28"/>
          <w:lang w:val="uk-UA"/>
        </w:rPr>
        <w:t>IECC</w:t>
      </w:r>
      <w:r w:rsidR="008275BE">
        <w:rPr>
          <w:rFonts w:ascii="Times New Roman" w:hAnsi="Times New Roman" w:cs="Times New Roman"/>
          <w:bCs/>
          <w:sz w:val="28"/>
          <w:szCs w:val="28"/>
          <w:lang w:val="uk-UA"/>
        </w:rPr>
        <w:t xml:space="preserve"> </w:t>
      </w:r>
      <w:r w:rsidR="008275BE" w:rsidRPr="00131956">
        <w:rPr>
          <w:rFonts w:ascii="Times New Roman" w:hAnsi="Times New Roman" w:cs="Times New Roman"/>
          <w:bCs/>
          <w:sz w:val="28"/>
          <w:szCs w:val="28"/>
          <w:lang w:val="uk-UA"/>
        </w:rPr>
        <w:t>–</w:t>
      </w:r>
      <w:r w:rsidR="00F60E26">
        <w:rPr>
          <w:rFonts w:ascii="Times New Roman" w:hAnsi="Times New Roman" w:cs="Times New Roman"/>
          <w:bCs/>
          <w:sz w:val="28"/>
          <w:szCs w:val="28"/>
          <w:lang w:val="uk-UA"/>
        </w:rPr>
        <w:t xml:space="preserve"> </w:t>
      </w:r>
      <w:r w:rsidR="00F60E26" w:rsidRPr="00F60E26">
        <w:rPr>
          <w:rFonts w:ascii="Times New Roman" w:hAnsi="Times New Roman" w:cs="Times New Roman"/>
          <w:bCs/>
          <w:sz w:val="28"/>
          <w:szCs w:val="28"/>
          <w:lang w:val="uk-UA"/>
        </w:rPr>
        <w:t>Independent Election Complaints Commission</w:t>
      </w:r>
    </w:p>
    <w:p w14:paraId="012A647A" w14:textId="31F7C79B" w:rsidR="00790DDD" w:rsidRDefault="00790DDD" w:rsidP="00790DDD">
      <w:pPr>
        <w:spacing w:after="0" w:line="360" w:lineRule="auto"/>
        <w:jc w:val="both"/>
        <w:rPr>
          <w:rFonts w:ascii="Times New Roman" w:hAnsi="Times New Roman" w:cs="Times New Roman"/>
          <w:bCs/>
          <w:sz w:val="28"/>
          <w:szCs w:val="28"/>
          <w:lang w:val="uk-UA"/>
        </w:rPr>
      </w:pPr>
      <w:r w:rsidRPr="00790DDD">
        <w:rPr>
          <w:rFonts w:ascii="Times New Roman" w:hAnsi="Times New Roman" w:cs="Times New Roman"/>
          <w:bCs/>
          <w:sz w:val="28"/>
          <w:szCs w:val="28"/>
          <w:lang w:val="uk-UA"/>
        </w:rPr>
        <w:t>SEO</w:t>
      </w:r>
      <w:r w:rsidR="008275BE">
        <w:rPr>
          <w:rFonts w:ascii="Times New Roman" w:hAnsi="Times New Roman" w:cs="Times New Roman"/>
          <w:bCs/>
          <w:sz w:val="28"/>
          <w:szCs w:val="28"/>
          <w:lang w:val="uk-UA"/>
        </w:rPr>
        <w:t xml:space="preserve"> </w:t>
      </w:r>
      <w:r w:rsidR="008275BE" w:rsidRPr="00131956">
        <w:rPr>
          <w:rFonts w:ascii="Times New Roman" w:hAnsi="Times New Roman" w:cs="Times New Roman"/>
          <w:bCs/>
          <w:sz w:val="28"/>
          <w:szCs w:val="28"/>
          <w:lang w:val="uk-UA"/>
        </w:rPr>
        <w:t>–</w:t>
      </w:r>
      <w:r w:rsidR="00F60E26">
        <w:rPr>
          <w:rFonts w:ascii="Times New Roman" w:hAnsi="Times New Roman" w:cs="Times New Roman"/>
          <w:bCs/>
          <w:sz w:val="28"/>
          <w:szCs w:val="28"/>
          <w:lang w:val="uk-UA"/>
        </w:rPr>
        <w:t xml:space="preserve"> </w:t>
      </w:r>
      <w:r w:rsidR="00F60E26">
        <w:rPr>
          <w:rFonts w:ascii="Times New Roman" w:hAnsi="Times New Roman" w:cs="Times New Roman"/>
          <w:bCs/>
          <w:sz w:val="28"/>
          <w:szCs w:val="28"/>
          <w:lang w:val="en-US"/>
        </w:rPr>
        <w:t>S</w:t>
      </w:r>
      <w:r w:rsidR="00F60E26" w:rsidRPr="00F60E26">
        <w:rPr>
          <w:rFonts w:ascii="Times New Roman" w:hAnsi="Times New Roman" w:cs="Times New Roman"/>
          <w:bCs/>
          <w:sz w:val="28"/>
          <w:szCs w:val="28"/>
          <w:lang w:val="en-US"/>
        </w:rPr>
        <w:t>earch engine optimisation</w:t>
      </w:r>
    </w:p>
    <w:p w14:paraId="7A104916" w14:textId="083D7F53" w:rsidR="00790DDD" w:rsidRPr="00F60E26" w:rsidRDefault="00790DDD" w:rsidP="00790DDD">
      <w:pPr>
        <w:spacing w:after="0" w:line="360" w:lineRule="auto"/>
        <w:jc w:val="both"/>
        <w:rPr>
          <w:rFonts w:ascii="Times New Roman" w:hAnsi="Times New Roman" w:cs="Times New Roman"/>
          <w:bCs/>
          <w:sz w:val="28"/>
          <w:szCs w:val="28"/>
          <w:lang w:val="en-US"/>
        </w:rPr>
      </w:pPr>
      <w:r w:rsidRPr="00790DDD">
        <w:rPr>
          <w:rFonts w:ascii="Times New Roman" w:hAnsi="Times New Roman" w:cs="Times New Roman"/>
          <w:bCs/>
          <w:sz w:val="28"/>
          <w:szCs w:val="28"/>
          <w:lang w:val="uk-UA"/>
        </w:rPr>
        <w:t>SEM</w:t>
      </w:r>
      <w:r w:rsidR="008275BE">
        <w:rPr>
          <w:rFonts w:ascii="Times New Roman" w:hAnsi="Times New Roman" w:cs="Times New Roman"/>
          <w:bCs/>
          <w:sz w:val="28"/>
          <w:szCs w:val="28"/>
          <w:lang w:val="uk-UA"/>
        </w:rPr>
        <w:t xml:space="preserve"> </w:t>
      </w:r>
      <w:r w:rsidR="008275BE" w:rsidRPr="00131956">
        <w:rPr>
          <w:rFonts w:ascii="Times New Roman" w:hAnsi="Times New Roman" w:cs="Times New Roman"/>
          <w:bCs/>
          <w:sz w:val="28"/>
          <w:szCs w:val="28"/>
          <w:lang w:val="uk-UA"/>
        </w:rPr>
        <w:t>–</w:t>
      </w:r>
      <w:r w:rsidR="00F60E26">
        <w:rPr>
          <w:rFonts w:ascii="Times New Roman" w:hAnsi="Times New Roman" w:cs="Times New Roman"/>
          <w:bCs/>
          <w:sz w:val="28"/>
          <w:szCs w:val="28"/>
          <w:lang w:val="en-US"/>
        </w:rPr>
        <w:t xml:space="preserve"> </w:t>
      </w:r>
      <w:r w:rsidR="00F60E26" w:rsidRPr="00F60E26">
        <w:rPr>
          <w:rFonts w:ascii="Times New Roman" w:hAnsi="Times New Roman" w:cs="Times New Roman"/>
          <w:bCs/>
          <w:sz w:val="28"/>
          <w:szCs w:val="28"/>
          <w:lang w:val="en-US"/>
        </w:rPr>
        <w:t>Search Engine Marketing</w:t>
      </w:r>
    </w:p>
    <w:p w14:paraId="0F12939B" w14:textId="593FCB4F" w:rsidR="00FF0513" w:rsidRPr="008C5B08" w:rsidRDefault="00790DDD" w:rsidP="00790DDD">
      <w:pPr>
        <w:spacing w:after="0" w:line="360" w:lineRule="auto"/>
        <w:jc w:val="both"/>
        <w:rPr>
          <w:rFonts w:ascii="Times New Roman" w:hAnsi="Times New Roman" w:cs="Times New Roman"/>
          <w:bCs/>
          <w:sz w:val="28"/>
          <w:szCs w:val="28"/>
          <w:lang w:val="uk-UA"/>
        </w:rPr>
      </w:pPr>
      <w:r w:rsidRPr="00790DDD">
        <w:rPr>
          <w:rFonts w:ascii="Times New Roman" w:hAnsi="Times New Roman" w:cs="Times New Roman"/>
          <w:bCs/>
          <w:sz w:val="28"/>
          <w:szCs w:val="28"/>
          <w:lang w:val="uk-UA"/>
        </w:rPr>
        <w:t>STP</w:t>
      </w:r>
      <w:r w:rsidR="008275BE">
        <w:rPr>
          <w:rFonts w:ascii="Times New Roman" w:hAnsi="Times New Roman" w:cs="Times New Roman"/>
          <w:bCs/>
          <w:sz w:val="28"/>
          <w:szCs w:val="28"/>
          <w:lang w:val="uk-UA"/>
        </w:rPr>
        <w:t xml:space="preserve"> </w:t>
      </w:r>
      <w:r w:rsidR="008275BE" w:rsidRPr="00131956">
        <w:rPr>
          <w:rFonts w:ascii="Times New Roman" w:hAnsi="Times New Roman" w:cs="Times New Roman"/>
          <w:bCs/>
          <w:sz w:val="28"/>
          <w:szCs w:val="28"/>
          <w:lang w:val="uk-UA"/>
        </w:rPr>
        <w:t>–</w:t>
      </w:r>
      <w:r w:rsidR="00F60E26">
        <w:rPr>
          <w:rFonts w:ascii="Times New Roman" w:hAnsi="Times New Roman" w:cs="Times New Roman"/>
          <w:bCs/>
          <w:sz w:val="28"/>
          <w:szCs w:val="28"/>
          <w:lang w:val="uk-UA"/>
        </w:rPr>
        <w:t xml:space="preserve"> </w:t>
      </w:r>
      <w:r w:rsidR="00F60E26" w:rsidRPr="00F60E26">
        <w:rPr>
          <w:rFonts w:ascii="Times New Roman" w:hAnsi="Times New Roman" w:cs="Times New Roman"/>
          <w:bCs/>
          <w:sz w:val="28"/>
          <w:szCs w:val="28"/>
          <w:lang w:val="en-US"/>
        </w:rPr>
        <w:t>segmenting (</w:t>
      </w:r>
      <w:r w:rsidR="00F60E26" w:rsidRPr="00F60E26">
        <w:rPr>
          <w:rFonts w:ascii="Times New Roman" w:hAnsi="Times New Roman" w:cs="Times New Roman"/>
          <w:bCs/>
          <w:sz w:val="28"/>
          <w:szCs w:val="28"/>
        </w:rPr>
        <w:t>сегментація</w:t>
      </w:r>
      <w:r w:rsidR="00F60E26" w:rsidRPr="00F60E26">
        <w:rPr>
          <w:rFonts w:ascii="Times New Roman" w:hAnsi="Times New Roman" w:cs="Times New Roman"/>
          <w:bCs/>
          <w:sz w:val="28"/>
          <w:szCs w:val="28"/>
          <w:lang w:val="en-US"/>
        </w:rPr>
        <w:t>), targeting (</w:t>
      </w:r>
      <w:r w:rsidR="00F60E26" w:rsidRPr="00F60E26">
        <w:rPr>
          <w:rFonts w:ascii="Times New Roman" w:hAnsi="Times New Roman" w:cs="Times New Roman"/>
          <w:bCs/>
          <w:sz w:val="28"/>
          <w:szCs w:val="28"/>
        </w:rPr>
        <w:t>вибір</w:t>
      </w:r>
      <w:r w:rsidR="00F60E26" w:rsidRPr="00F60E26">
        <w:rPr>
          <w:rFonts w:ascii="Times New Roman" w:hAnsi="Times New Roman" w:cs="Times New Roman"/>
          <w:bCs/>
          <w:sz w:val="28"/>
          <w:szCs w:val="28"/>
          <w:lang w:val="en-US"/>
        </w:rPr>
        <w:t xml:space="preserve"> </w:t>
      </w:r>
      <w:r w:rsidR="00F60E26" w:rsidRPr="00F60E26">
        <w:rPr>
          <w:rFonts w:ascii="Times New Roman" w:hAnsi="Times New Roman" w:cs="Times New Roman"/>
          <w:bCs/>
          <w:sz w:val="28"/>
          <w:szCs w:val="28"/>
        </w:rPr>
        <w:t>цільового</w:t>
      </w:r>
      <w:r w:rsidR="00F60E26" w:rsidRPr="00F60E26">
        <w:rPr>
          <w:rFonts w:ascii="Times New Roman" w:hAnsi="Times New Roman" w:cs="Times New Roman"/>
          <w:bCs/>
          <w:sz w:val="28"/>
          <w:szCs w:val="28"/>
          <w:lang w:val="en-US"/>
        </w:rPr>
        <w:t xml:space="preserve"> </w:t>
      </w:r>
      <w:r w:rsidR="00F60E26" w:rsidRPr="00F60E26">
        <w:rPr>
          <w:rFonts w:ascii="Times New Roman" w:hAnsi="Times New Roman" w:cs="Times New Roman"/>
          <w:bCs/>
          <w:sz w:val="28"/>
          <w:szCs w:val="28"/>
        </w:rPr>
        <w:t>ринку</w:t>
      </w:r>
      <w:r w:rsidR="00F60E26" w:rsidRPr="00F60E26">
        <w:rPr>
          <w:rFonts w:ascii="Times New Roman" w:hAnsi="Times New Roman" w:cs="Times New Roman"/>
          <w:bCs/>
          <w:sz w:val="28"/>
          <w:szCs w:val="28"/>
          <w:lang w:val="en-US"/>
        </w:rPr>
        <w:t xml:space="preserve">) </w:t>
      </w:r>
      <w:r w:rsidR="00F60E26" w:rsidRPr="00F60E26">
        <w:rPr>
          <w:rFonts w:ascii="Times New Roman" w:hAnsi="Times New Roman" w:cs="Times New Roman"/>
          <w:bCs/>
          <w:sz w:val="28"/>
          <w:szCs w:val="28"/>
        </w:rPr>
        <w:t>і</w:t>
      </w:r>
      <w:r w:rsidR="00F60E26" w:rsidRPr="00F60E26">
        <w:rPr>
          <w:rFonts w:ascii="Times New Roman" w:hAnsi="Times New Roman" w:cs="Times New Roman"/>
          <w:bCs/>
          <w:sz w:val="28"/>
          <w:szCs w:val="28"/>
          <w:lang w:val="en-US"/>
        </w:rPr>
        <w:t xml:space="preserve"> positioning (</w:t>
      </w:r>
      <w:r w:rsidR="00F60E26" w:rsidRPr="00F60E26">
        <w:rPr>
          <w:rFonts w:ascii="Times New Roman" w:hAnsi="Times New Roman" w:cs="Times New Roman"/>
          <w:bCs/>
          <w:sz w:val="28"/>
          <w:szCs w:val="28"/>
        </w:rPr>
        <w:t>позиціонування</w:t>
      </w:r>
      <w:r w:rsidR="00F60E26" w:rsidRPr="00F60E26">
        <w:rPr>
          <w:rFonts w:ascii="Times New Roman" w:hAnsi="Times New Roman" w:cs="Times New Roman"/>
          <w:bCs/>
          <w:sz w:val="28"/>
          <w:szCs w:val="28"/>
          <w:lang w:val="en-US"/>
        </w:rPr>
        <w:t>)</w:t>
      </w:r>
    </w:p>
    <w:p w14:paraId="6DD15D52" w14:textId="77777777" w:rsidR="00FF0513" w:rsidRDefault="00FF0513" w:rsidP="00523E52">
      <w:pPr>
        <w:spacing w:after="0" w:line="360" w:lineRule="auto"/>
        <w:jc w:val="both"/>
        <w:rPr>
          <w:rFonts w:ascii="Times New Roman" w:hAnsi="Times New Roman" w:cs="Times New Roman"/>
          <w:bCs/>
          <w:sz w:val="28"/>
          <w:szCs w:val="28"/>
          <w:lang w:val="uk-UA"/>
        </w:rPr>
      </w:pPr>
    </w:p>
    <w:p w14:paraId="5E6D6963" w14:textId="77777777" w:rsidR="00FF0513" w:rsidRDefault="00FF0513" w:rsidP="00523E52">
      <w:pPr>
        <w:spacing w:after="0" w:line="360" w:lineRule="auto"/>
        <w:jc w:val="both"/>
        <w:rPr>
          <w:rFonts w:ascii="Times New Roman" w:hAnsi="Times New Roman" w:cs="Times New Roman"/>
          <w:bCs/>
          <w:sz w:val="28"/>
          <w:szCs w:val="28"/>
          <w:lang w:val="uk-UA"/>
        </w:rPr>
      </w:pPr>
    </w:p>
    <w:p w14:paraId="799E12FF" w14:textId="77777777" w:rsidR="00FF0513" w:rsidRDefault="00FF0513" w:rsidP="00523E52">
      <w:pPr>
        <w:spacing w:after="0" w:line="360" w:lineRule="auto"/>
        <w:jc w:val="both"/>
        <w:rPr>
          <w:rFonts w:ascii="Times New Roman" w:hAnsi="Times New Roman" w:cs="Times New Roman"/>
          <w:bCs/>
          <w:sz w:val="28"/>
          <w:szCs w:val="28"/>
          <w:lang w:val="uk-UA"/>
        </w:rPr>
      </w:pPr>
    </w:p>
    <w:p w14:paraId="0D8379EF" w14:textId="77777777" w:rsidR="00FF0513" w:rsidRDefault="00FF0513" w:rsidP="00523E52">
      <w:pPr>
        <w:spacing w:after="0" w:line="360" w:lineRule="auto"/>
        <w:jc w:val="both"/>
        <w:rPr>
          <w:rFonts w:ascii="Times New Roman" w:hAnsi="Times New Roman" w:cs="Times New Roman"/>
          <w:bCs/>
          <w:sz w:val="28"/>
          <w:szCs w:val="28"/>
          <w:lang w:val="uk-UA"/>
        </w:rPr>
      </w:pPr>
    </w:p>
    <w:p w14:paraId="77EBC776" w14:textId="77777777" w:rsidR="00FF0513" w:rsidRDefault="00FF0513" w:rsidP="00523E52">
      <w:pPr>
        <w:spacing w:after="0" w:line="360" w:lineRule="auto"/>
        <w:jc w:val="both"/>
        <w:rPr>
          <w:rFonts w:ascii="Times New Roman" w:hAnsi="Times New Roman" w:cs="Times New Roman"/>
          <w:bCs/>
          <w:sz w:val="28"/>
          <w:szCs w:val="28"/>
          <w:lang w:val="uk-UA"/>
        </w:rPr>
      </w:pPr>
    </w:p>
    <w:p w14:paraId="4488AF49" w14:textId="77777777" w:rsidR="00FF0513" w:rsidRDefault="00FF0513" w:rsidP="00523E52">
      <w:pPr>
        <w:spacing w:after="0" w:line="360" w:lineRule="auto"/>
        <w:jc w:val="both"/>
        <w:rPr>
          <w:rFonts w:ascii="Times New Roman" w:hAnsi="Times New Roman" w:cs="Times New Roman"/>
          <w:bCs/>
          <w:sz w:val="28"/>
          <w:szCs w:val="28"/>
          <w:lang w:val="uk-UA"/>
        </w:rPr>
      </w:pPr>
    </w:p>
    <w:p w14:paraId="08654A00" w14:textId="77777777" w:rsidR="00FF0513" w:rsidRDefault="00FF0513" w:rsidP="00523E52">
      <w:pPr>
        <w:spacing w:after="0" w:line="360" w:lineRule="auto"/>
        <w:jc w:val="both"/>
        <w:rPr>
          <w:rFonts w:ascii="Times New Roman" w:hAnsi="Times New Roman" w:cs="Times New Roman"/>
          <w:bCs/>
          <w:sz w:val="28"/>
          <w:szCs w:val="28"/>
          <w:lang w:val="uk-UA"/>
        </w:rPr>
      </w:pPr>
    </w:p>
    <w:p w14:paraId="35FAF3C4" w14:textId="77777777" w:rsidR="00FF0513" w:rsidRDefault="00FF0513" w:rsidP="00523E52">
      <w:pPr>
        <w:spacing w:after="0" w:line="360" w:lineRule="auto"/>
        <w:jc w:val="both"/>
        <w:rPr>
          <w:rFonts w:ascii="Times New Roman" w:hAnsi="Times New Roman" w:cs="Times New Roman"/>
          <w:bCs/>
          <w:sz w:val="28"/>
          <w:szCs w:val="28"/>
          <w:lang w:val="uk-UA"/>
        </w:rPr>
      </w:pPr>
    </w:p>
    <w:p w14:paraId="6BB4D5B4" w14:textId="77777777" w:rsidR="00131956" w:rsidRDefault="00131956" w:rsidP="00523E52">
      <w:pPr>
        <w:spacing w:after="0" w:line="360" w:lineRule="auto"/>
        <w:jc w:val="both"/>
        <w:rPr>
          <w:rFonts w:ascii="Times New Roman" w:hAnsi="Times New Roman" w:cs="Times New Roman"/>
          <w:bCs/>
          <w:sz w:val="28"/>
          <w:szCs w:val="28"/>
          <w:lang w:val="uk-UA"/>
        </w:rPr>
      </w:pPr>
    </w:p>
    <w:p w14:paraId="4927F1FC" w14:textId="77777777" w:rsidR="00F60E26" w:rsidRPr="00860E56" w:rsidRDefault="00F60E26" w:rsidP="00523E52">
      <w:pPr>
        <w:spacing w:after="0" w:line="360" w:lineRule="auto"/>
        <w:jc w:val="both"/>
        <w:rPr>
          <w:rFonts w:ascii="Times New Roman" w:hAnsi="Times New Roman" w:cs="Times New Roman"/>
          <w:bCs/>
          <w:sz w:val="28"/>
          <w:szCs w:val="28"/>
          <w:lang w:val="uk-UA"/>
        </w:rPr>
      </w:pPr>
    </w:p>
    <w:p w14:paraId="6428C1A9" w14:textId="77777777" w:rsidR="000F56B1" w:rsidRPr="00860E56" w:rsidRDefault="000F56B1" w:rsidP="00D945AC">
      <w:pPr>
        <w:spacing w:after="0" w:line="360" w:lineRule="auto"/>
        <w:ind w:firstLine="709"/>
        <w:jc w:val="center"/>
        <w:outlineLvl w:val="0"/>
        <w:rPr>
          <w:rFonts w:ascii="Times New Roman" w:hAnsi="Times New Roman" w:cs="Times New Roman"/>
          <w:bCs/>
          <w:sz w:val="28"/>
          <w:szCs w:val="28"/>
          <w:lang w:val="uk-UA"/>
        </w:rPr>
      </w:pPr>
      <w:bookmarkStart w:id="4" w:name="_Toc168610017"/>
      <w:r w:rsidRPr="00860E56">
        <w:rPr>
          <w:rFonts w:ascii="Times New Roman" w:hAnsi="Times New Roman" w:cs="Times New Roman"/>
          <w:bCs/>
          <w:sz w:val="28"/>
          <w:szCs w:val="28"/>
          <w:lang w:val="uk-UA"/>
        </w:rPr>
        <w:lastRenderedPageBreak/>
        <w:t>ВСТУП</w:t>
      </w:r>
      <w:bookmarkEnd w:id="4"/>
    </w:p>
    <w:p w14:paraId="0A9A5913" w14:textId="77777777" w:rsidR="000F56B1" w:rsidRPr="00860E56" w:rsidRDefault="000F56B1" w:rsidP="000D1F87">
      <w:pPr>
        <w:spacing w:after="0" w:line="360" w:lineRule="auto"/>
        <w:ind w:firstLine="709"/>
        <w:jc w:val="both"/>
        <w:rPr>
          <w:rFonts w:ascii="Times New Roman" w:hAnsi="Times New Roman" w:cs="Times New Roman"/>
          <w:bCs/>
          <w:sz w:val="28"/>
          <w:szCs w:val="28"/>
          <w:lang w:val="uk-UA"/>
        </w:rPr>
      </w:pPr>
    </w:p>
    <w:p w14:paraId="5E57D7DC" w14:textId="7F1B3CC1" w:rsidR="0067450C" w:rsidRPr="00860E56" w:rsidRDefault="0067450C"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Актуальність теми. </w:t>
      </w:r>
      <w:bookmarkStart w:id="5" w:name="_Hlk167745938"/>
      <w:r w:rsidR="005F25BE" w:rsidRPr="00860E56">
        <w:rPr>
          <w:rFonts w:ascii="Times New Roman" w:hAnsi="Times New Roman" w:cs="Times New Roman"/>
          <w:bCs/>
          <w:sz w:val="28"/>
          <w:szCs w:val="28"/>
          <w:lang w:val="uk-UA"/>
        </w:rPr>
        <w:t>У сучасних умовах глобалізації ринків та зростання конкуренції, важливість ефективної марочної політики для підприємств, що працюють у сфері виробництва та продажу кліматичного обладнання, не може бути переоцінена. Підприємство ТОВ «А</w:t>
      </w:r>
      <w:r w:rsidR="00803923" w:rsidRPr="00860E56">
        <w:rPr>
          <w:rFonts w:ascii="Times New Roman" w:hAnsi="Times New Roman" w:cs="Times New Roman"/>
          <w:bCs/>
          <w:sz w:val="28"/>
          <w:szCs w:val="28"/>
          <w:lang w:val="uk-UA"/>
        </w:rPr>
        <w:t>кл</w:t>
      </w:r>
      <w:r w:rsidR="005F25BE" w:rsidRPr="00860E56">
        <w:rPr>
          <w:rFonts w:ascii="Times New Roman" w:hAnsi="Times New Roman" w:cs="Times New Roman"/>
          <w:bCs/>
          <w:sz w:val="28"/>
          <w:szCs w:val="28"/>
          <w:lang w:val="uk-UA"/>
        </w:rPr>
        <w:t>іма», яке активно розвиває бренд MYCOND на українському ринку, стикається з необхідністю адаптувати свою марочну політику до викликів сучасного ринкового середовища. Значна актуальність теми дослідження полягає в тому, що підвищення впізнаваності та лояльності до марки MYCOND в умовах високого рівня конкуренції вимагає від підприємства застосування комплексного підходу до удосконалення своєї марочної політики.</w:t>
      </w:r>
    </w:p>
    <w:p w14:paraId="6B010855" w14:textId="4DB2DBAC" w:rsidR="005F25BE" w:rsidRPr="00860E56" w:rsidRDefault="005F25BE"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Поточний стан підприємства вказує на те, що MYCOND, незважаючи на потужний портфель продуктів, який наголошує на енергоефективності та технологічних інноваціях, намагається досягти бажаного проникнення на ринок і впізнаваності бренду. Ця проблема ускладнюється динамічною природою споживчих уподобань і агресивною маркетинговою тактикою, яку використовують конкуренти. Потреба не лише представити, але й ефективно повідомити про унікальні торгові пропозиції </w:t>
      </w:r>
      <w:r w:rsidR="009A0E85">
        <w:rPr>
          <w:rFonts w:ascii="Times New Roman" w:hAnsi="Times New Roman" w:cs="Times New Roman"/>
          <w:bCs/>
          <w:sz w:val="28"/>
          <w:szCs w:val="28"/>
          <w:lang w:val="uk-UA"/>
        </w:rPr>
        <w:t>бренду</w:t>
      </w:r>
      <w:r w:rsidRPr="00860E56">
        <w:rPr>
          <w:rFonts w:ascii="Times New Roman" w:hAnsi="Times New Roman" w:cs="Times New Roman"/>
          <w:bCs/>
          <w:sz w:val="28"/>
          <w:szCs w:val="28"/>
          <w:lang w:val="uk-UA"/>
        </w:rPr>
        <w:t xml:space="preserve"> MYCOND стає очевидною</w:t>
      </w:r>
      <w:r w:rsidR="009A0E85">
        <w:rPr>
          <w:rFonts w:ascii="Times New Roman" w:hAnsi="Times New Roman" w:cs="Times New Roman"/>
          <w:bCs/>
          <w:sz w:val="28"/>
          <w:szCs w:val="28"/>
          <w:lang w:val="uk-UA"/>
        </w:rPr>
        <w:t>.</w:t>
      </w:r>
    </w:p>
    <w:p w14:paraId="21A996EC" w14:textId="05085F74" w:rsidR="0067450C" w:rsidRPr="00860E56" w:rsidRDefault="005F25BE"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Основною маркетинговою управлінською проблемою (МУП), яка постала перед підприємством ТОВ «А</w:t>
      </w:r>
      <w:r w:rsidR="00803923" w:rsidRPr="00860E56">
        <w:rPr>
          <w:rFonts w:ascii="Times New Roman" w:hAnsi="Times New Roman" w:cs="Times New Roman"/>
          <w:bCs/>
          <w:sz w:val="28"/>
          <w:szCs w:val="28"/>
          <w:lang w:val="uk-UA"/>
        </w:rPr>
        <w:t>кл</w:t>
      </w:r>
      <w:r w:rsidRPr="00860E56">
        <w:rPr>
          <w:rFonts w:ascii="Times New Roman" w:hAnsi="Times New Roman" w:cs="Times New Roman"/>
          <w:bCs/>
          <w:sz w:val="28"/>
          <w:szCs w:val="28"/>
          <w:lang w:val="uk-UA"/>
        </w:rPr>
        <w:t xml:space="preserve">іма», є </w:t>
      </w:r>
      <w:r w:rsidR="00564145" w:rsidRPr="00860E56">
        <w:rPr>
          <w:rFonts w:ascii="Times New Roman" w:hAnsi="Times New Roman" w:cs="Times New Roman"/>
          <w:bCs/>
          <w:sz w:val="28"/>
          <w:szCs w:val="28"/>
          <w:lang w:val="uk-UA"/>
        </w:rPr>
        <w:t>удосконалення марочної політики підприємства шляхом</w:t>
      </w:r>
      <w:r w:rsidRPr="00860E56">
        <w:rPr>
          <w:rFonts w:ascii="Times New Roman" w:hAnsi="Times New Roman" w:cs="Times New Roman"/>
          <w:bCs/>
          <w:sz w:val="28"/>
          <w:szCs w:val="28"/>
          <w:lang w:val="uk-UA"/>
        </w:rPr>
        <w:t xml:space="preserve"> забезпечення високого рівня </w:t>
      </w:r>
      <w:r w:rsidR="00564145" w:rsidRPr="00860E56">
        <w:rPr>
          <w:rFonts w:ascii="Times New Roman" w:hAnsi="Times New Roman" w:cs="Times New Roman"/>
          <w:bCs/>
          <w:sz w:val="28"/>
          <w:szCs w:val="28"/>
          <w:lang w:val="uk-UA"/>
        </w:rPr>
        <w:t>впізнаванності</w:t>
      </w:r>
      <w:r w:rsidRPr="00860E56">
        <w:rPr>
          <w:rFonts w:ascii="Times New Roman" w:hAnsi="Times New Roman" w:cs="Times New Roman"/>
          <w:bCs/>
          <w:sz w:val="28"/>
          <w:szCs w:val="28"/>
          <w:lang w:val="uk-UA"/>
        </w:rPr>
        <w:t xml:space="preserve"> та лояльності до бренду MYCOND серед цільової аудиторії в Україні. Ця проблема вимагає детального аналізу існуючих стратегій брендингу та розробки нових методик, спрямованих на підвищення ефективності марочної політики підприємства.</w:t>
      </w:r>
    </w:p>
    <w:p w14:paraId="020FA0E6" w14:textId="4F4758A4" w:rsidR="005F25BE" w:rsidRPr="00860E56" w:rsidRDefault="005F25BE"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Метою дослідження є розробка рекомендацій щодо удосконалення марочної політики портфелю підприємства ТОВ «А</w:t>
      </w:r>
      <w:r w:rsidR="00803923" w:rsidRPr="00860E56">
        <w:rPr>
          <w:rFonts w:ascii="Times New Roman" w:hAnsi="Times New Roman" w:cs="Times New Roman"/>
          <w:bCs/>
          <w:sz w:val="28"/>
          <w:szCs w:val="28"/>
          <w:lang w:val="uk-UA"/>
        </w:rPr>
        <w:t>кл</w:t>
      </w:r>
      <w:r w:rsidRPr="00860E56">
        <w:rPr>
          <w:rFonts w:ascii="Times New Roman" w:hAnsi="Times New Roman" w:cs="Times New Roman"/>
          <w:bCs/>
          <w:sz w:val="28"/>
          <w:szCs w:val="28"/>
          <w:lang w:val="uk-UA"/>
        </w:rPr>
        <w:t>іма» з метою підвищення впізнаваності та лояльності до бренду MYCOND на ринку України.</w:t>
      </w:r>
    </w:p>
    <w:bookmarkEnd w:id="5"/>
    <w:p w14:paraId="2C9C3DC5" w14:textId="77777777" w:rsidR="005F25BE" w:rsidRPr="00860E56" w:rsidRDefault="005F25BE"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Для досягнення мети, були вирішені такі завдання:</w:t>
      </w:r>
    </w:p>
    <w:p w14:paraId="00FA7A7A" w14:textId="759071D2" w:rsidR="005F25BE" w:rsidRPr="00860E56" w:rsidRDefault="005F25BE" w:rsidP="005F25BE">
      <w:pPr>
        <w:pStyle w:val="a7"/>
        <w:numPr>
          <w:ilvl w:val="0"/>
          <w:numId w:val="11"/>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Проаналізувати діяльності підприємства ТОВ «А</w:t>
      </w:r>
      <w:r w:rsidR="00803923" w:rsidRPr="00860E56">
        <w:rPr>
          <w:rFonts w:ascii="Times New Roman" w:hAnsi="Times New Roman" w:cs="Times New Roman"/>
          <w:bCs/>
          <w:sz w:val="28"/>
          <w:szCs w:val="28"/>
          <w:lang w:val="uk-UA"/>
        </w:rPr>
        <w:t>кл</w:t>
      </w:r>
      <w:r w:rsidRPr="00860E56">
        <w:rPr>
          <w:rFonts w:ascii="Times New Roman" w:hAnsi="Times New Roman" w:cs="Times New Roman"/>
          <w:bCs/>
          <w:sz w:val="28"/>
          <w:szCs w:val="28"/>
          <w:lang w:val="uk-UA"/>
        </w:rPr>
        <w:t>іма»;</w:t>
      </w:r>
    </w:p>
    <w:p w14:paraId="24393E83" w14:textId="30E25CAD" w:rsidR="005F25BE" w:rsidRPr="00860E56" w:rsidRDefault="005F25BE" w:rsidP="005F25BE">
      <w:pPr>
        <w:pStyle w:val="a7"/>
        <w:numPr>
          <w:ilvl w:val="0"/>
          <w:numId w:val="11"/>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Проаналізувати маркетингове середовища ТОВ «А</w:t>
      </w:r>
      <w:r w:rsidR="00803923" w:rsidRPr="00860E56">
        <w:rPr>
          <w:rFonts w:ascii="Times New Roman" w:hAnsi="Times New Roman" w:cs="Times New Roman"/>
          <w:bCs/>
          <w:sz w:val="28"/>
          <w:szCs w:val="28"/>
          <w:lang w:val="uk-UA"/>
        </w:rPr>
        <w:t>кл</w:t>
      </w:r>
      <w:r w:rsidRPr="00860E56">
        <w:rPr>
          <w:rFonts w:ascii="Times New Roman" w:hAnsi="Times New Roman" w:cs="Times New Roman"/>
          <w:bCs/>
          <w:sz w:val="28"/>
          <w:szCs w:val="28"/>
          <w:lang w:val="uk-UA"/>
        </w:rPr>
        <w:t>іма»;</w:t>
      </w:r>
    </w:p>
    <w:p w14:paraId="431FF72A" w14:textId="77777777" w:rsidR="005F25BE" w:rsidRPr="00860E56" w:rsidRDefault="005F25BE" w:rsidP="005F25BE">
      <w:pPr>
        <w:pStyle w:val="a7"/>
        <w:numPr>
          <w:ilvl w:val="0"/>
          <w:numId w:val="11"/>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Проаналізувати маркетингової управлінської проблеми підприємства ТОВ «Акліма»;</w:t>
      </w:r>
    </w:p>
    <w:p w14:paraId="3C59E7DA" w14:textId="77777777" w:rsidR="005F25BE" w:rsidRPr="00860E56" w:rsidRDefault="005F25BE" w:rsidP="005F25BE">
      <w:pPr>
        <w:pStyle w:val="a7"/>
        <w:numPr>
          <w:ilvl w:val="0"/>
          <w:numId w:val="11"/>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Дослідити маркетинговий ринок системи вентиляції та кондиціонування;</w:t>
      </w:r>
    </w:p>
    <w:p w14:paraId="60207368" w14:textId="77777777" w:rsidR="005F25BE" w:rsidRPr="00860E56" w:rsidRDefault="005F25BE" w:rsidP="005F25BE">
      <w:pPr>
        <w:pStyle w:val="a7"/>
        <w:numPr>
          <w:ilvl w:val="0"/>
          <w:numId w:val="11"/>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Дослідити та проаналізувати отримані результати дослідження;</w:t>
      </w:r>
    </w:p>
    <w:p w14:paraId="57F8351F" w14:textId="77777777" w:rsidR="005F25BE" w:rsidRPr="00860E56" w:rsidRDefault="005F25BE" w:rsidP="005F25BE">
      <w:pPr>
        <w:pStyle w:val="a7"/>
        <w:numPr>
          <w:ilvl w:val="0"/>
          <w:numId w:val="11"/>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Оцінити економічне обґрунтування ефективності маркетингових заходів.</w:t>
      </w:r>
    </w:p>
    <w:p w14:paraId="681AC605" w14:textId="7BEC1674" w:rsidR="005F25BE" w:rsidRPr="00860E56" w:rsidRDefault="005F25BE"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Об’єктом дослідження виступає марочна політика підприємства ТОВ «А</w:t>
      </w:r>
      <w:r w:rsidR="00803923" w:rsidRPr="00860E56">
        <w:rPr>
          <w:rFonts w:ascii="Times New Roman" w:hAnsi="Times New Roman" w:cs="Times New Roman"/>
          <w:bCs/>
          <w:sz w:val="28"/>
          <w:szCs w:val="28"/>
          <w:lang w:val="uk-UA"/>
        </w:rPr>
        <w:t>кл</w:t>
      </w:r>
      <w:r w:rsidRPr="00860E56">
        <w:rPr>
          <w:rFonts w:ascii="Times New Roman" w:hAnsi="Times New Roman" w:cs="Times New Roman"/>
          <w:bCs/>
          <w:sz w:val="28"/>
          <w:szCs w:val="28"/>
          <w:lang w:val="uk-UA"/>
        </w:rPr>
        <w:t xml:space="preserve">іма» в контексті бренду MYCOND. </w:t>
      </w:r>
    </w:p>
    <w:p w14:paraId="662B8CE6" w14:textId="77777777" w:rsidR="005F25BE" w:rsidRPr="00860E56" w:rsidRDefault="005F25BE"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Предметом дослідження є методи та інструменти удосконалення марочної політики, спрямовані на збільшення впізнаваності та лояльності до бренду.</w:t>
      </w:r>
    </w:p>
    <w:p w14:paraId="2FC940A7" w14:textId="5384DAA3" w:rsidR="005F25BE" w:rsidRPr="00860E56" w:rsidRDefault="005F25BE"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Методологія дослідження включатиме застосування комплексного підходу, що об'єднує кількісні та якісні методи аналізу. Будуть проведені анкетування серед цільової аудиторії для вивчення ставлення до бренду MYCOND, а також SWOT-аналіз для ідентифікації сильних та слабких сторін марочної політики А</w:t>
      </w:r>
      <w:r w:rsidR="00803923" w:rsidRPr="00860E56">
        <w:rPr>
          <w:rFonts w:ascii="Times New Roman" w:hAnsi="Times New Roman" w:cs="Times New Roman"/>
          <w:bCs/>
          <w:sz w:val="28"/>
          <w:szCs w:val="28"/>
          <w:lang w:val="uk-UA"/>
        </w:rPr>
        <w:t>кл</w:t>
      </w:r>
      <w:r w:rsidRPr="00860E56">
        <w:rPr>
          <w:rFonts w:ascii="Times New Roman" w:hAnsi="Times New Roman" w:cs="Times New Roman"/>
          <w:bCs/>
          <w:sz w:val="28"/>
          <w:szCs w:val="28"/>
          <w:lang w:val="uk-UA"/>
        </w:rPr>
        <w:t>іма. Доповнено це буде аналізом конкурентного середовища та вивченням кращих практик в галузі марочної політики. Це дозволить сформулювати обґрунтовані рекомендації щодо удосконалення марочної стратегії підприємства.</w:t>
      </w:r>
    </w:p>
    <w:p w14:paraId="56C20C20" w14:textId="77777777" w:rsidR="005F25BE" w:rsidRPr="00860E56" w:rsidRDefault="005F25BE"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Новизна отриманих результатів полягатиме в розробці адаптованих стратегій удосконалення марочної політики, які враховують унікальні особливості українського ринку та специфіку цільової аудиторії бренду MYCOND. Акцент буде зроблено на інноваційних маркетингових комунікаціях та стратегіях залучення клієнтів, що виходять за межі традиційних підходів.</w:t>
      </w:r>
    </w:p>
    <w:p w14:paraId="4E1F4328" w14:textId="20603F8F" w:rsidR="00131956" w:rsidRPr="00860E56" w:rsidRDefault="00F62F0C" w:rsidP="00131956">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Практичне значення дослідження визначається можливістю безпосереднього застосування розроблених рекомендацій підприємством А</w:t>
      </w:r>
      <w:r w:rsidR="00803923" w:rsidRPr="00860E56">
        <w:rPr>
          <w:rFonts w:ascii="Times New Roman" w:hAnsi="Times New Roman" w:cs="Times New Roman"/>
          <w:bCs/>
          <w:sz w:val="28"/>
          <w:szCs w:val="28"/>
          <w:lang w:val="uk-UA"/>
        </w:rPr>
        <w:t>кл</w:t>
      </w:r>
      <w:r w:rsidRPr="00860E56">
        <w:rPr>
          <w:rFonts w:ascii="Times New Roman" w:hAnsi="Times New Roman" w:cs="Times New Roman"/>
          <w:bCs/>
          <w:sz w:val="28"/>
          <w:szCs w:val="28"/>
          <w:lang w:val="uk-UA"/>
        </w:rPr>
        <w:t>іма для підвищення впізнаваності та лояльності до бренду MYCOND. Це дозволить не лише збільшити продажі та ринкову частку, але й значно покращити імідж бренду на ринку України, зміцнити його позиції у конкурентній боротьбі, а також забезпечити стійке довгострокове зростання підприємства.</w:t>
      </w:r>
    </w:p>
    <w:p w14:paraId="06F78C94" w14:textId="77777777" w:rsidR="000F56B1" w:rsidRPr="00860E56" w:rsidRDefault="000F56B1" w:rsidP="00D945AC">
      <w:pPr>
        <w:spacing w:after="0" w:line="360" w:lineRule="auto"/>
        <w:ind w:firstLine="709"/>
        <w:jc w:val="center"/>
        <w:outlineLvl w:val="0"/>
        <w:rPr>
          <w:rFonts w:ascii="Times New Roman" w:hAnsi="Times New Roman" w:cs="Times New Roman"/>
          <w:bCs/>
          <w:sz w:val="28"/>
          <w:szCs w:val="28"/>
          <w:lang w:val="uk-UA"/>
        </w:rPr>
      </w:pPr>
      <w:bookmarkStart w:id="6" w:name="_Toc168610018"/>
      <w:bookmarkStart w:id="7" w:name="_Hlk167746010"/>
      <w:r w:rsidRPr="00860E56">
        <w:rPr>
          <w:rFonts w:ascii="Times New Roman" w:hAnsi="Times New Roman" w:cs="Times New Roman"/>
          <w:bCs/>
          <w:sz w:val="28"/>
          <w:szCs w:val="28"/>
          <w:lang w:val="uk-UA"/>
        </w:rPr>
        <w:lastRenderedPageBreak/>
        <w:t>РОЗДІЛ 1 СИТУАЦІЙНИЙ АНАЛІЗ</w:t>
      </w:r>
      <w:bookmarkEnd w:id="6"/>
    </w:p>
    <w:p w14:paraId="61D8B6DF" w14:textId="77777777" w:rsidR="000F56B1" w:rsidRPr="00860E56" w:rsidRDefault="000F56B1" w:rsidP="000F56B1">
      <w:pPr>
        <w:spacing w:after="0" w:line="360" w:lineRule="auto"/>
        <w:ind w:firstLine="709"/>
        <w:jc w:val="both"/>
        <w:rPr>
          <w:rFonts w:ascii="Times New Roman" w:hAnsi="Times New Roman" w:cs="Times New Roman"/>
          <w:bCs/>
          <w:sz w:val="28"/>
          <w:szCs w:val="28"/>
          <w:lang w:val="uk-UA"/>
        </w:rPr>
      </w:pPr>
    </w:p>
    <w:p w14:paraId="51EC7030" w14:textId="77777777" w:rsidR="000F56B1" w:rsidRPr="00860E56" w:rsidRDefault="000F56B1" w:rsidP="00D945AC">
      <w:pPr>
        <w:spacing w:after="0" w:line="360" w:lineRule="auto"/>
        <w:ind w:firstLine="709"/>
        <w:jc w:val="both"/>
        <w:outlineLvl w:val="1"/>
        <w:rPr>
          <w:rFonts w:ascii="Times New Roman" w:hAnsi="Times New Roman" w:cs="Times New Roman"/>
          <w:bCs/>
          <w:sz w:val="28"/>
          <w:szCs w:val="28"/>
          <w:lang w:val="uk-UA"/>
        </w:rPr>
      </w:pPr>
      <w:bookmarkStart w:id="8" w:name="_Toc168610019"/>
      <w:r w:rsidRPr="00860E56">
        <w:rPr>
          <w:rFonts w:ascii="Times New Roman" w:hAnsi="Times New Roman" w:cs="Times New Roman"/>
          <w:bCs/>
          <w:sz w:val="28"/>
          <w:szCs w:val="28"/>
          <w:lang w:val="uk-UA"/>
        </w:rPr>
        <w:t xml:space="preserve">1.1 Аналіз діяльності підприємства ТОВ </w:t>
      </w:r>
      <w:r w:rsidR="00AA6AA4" w:rsidRPr="00860E56">
        <w:rPr>
          <w:rFonts w:ascii="Times New Roman" w:hAnsi="Times New Roman" w:cs="Times New Roman"/>
          <w:bCs/>
          <w:sz w:val="28"/>
          <w:szCs w:val="28"/>
          <w:lang w:val="uk-UA"/>
        </w:rPr>
        <w:t>«</w:t>
      </w:r>
      <w:r w:rsidRPr="00860E56">
        <w:rPr>
          <w:rFonts w:ascii="Times New Roman" w:hAnsi="Times New Roman" w:cs="Times New Roman"/>
          <w:bCs/>
          <w:sz w:val="28"/>
          <w:szCs w:val="28"/>
          <w:lang w:val="uk-UA"/>
        </w:rPr>
        <w:t>А</w:t>
      </w:r>
      <w:r w:rsidR="00381850" w:rsidRPr="00860E56">
        <w:rPr>
          <w:rFonts w:ascii="Times New Roman" w:hAnsi="Times New Roman" w:cs="Times New Roman"/>
          <w:bCs/>
          <w:sz w:val="28"/>
          <w:szCs w:val="28"/>
          <w:lang w:val="uk-UA"/>
        </w:rPr>
        <w:t>кліма</w:t>
      </w:r>
      <w:r w:rsidR="00AA6AA4" w:rsidRPr="00860E56">
        <w:rPr>
          <w:rFonts w:ascii="Times New Roman" w:hAnsi="Times New Roman" w:cs="Times New Roman"/>
          <w:bCs/>
          <w:sz w:val="28"/>
          <w:szCs w:val="28"/>
          <w:lang w:val="uk-UA"/>
        </w:rPr>
        <w:t>»</w:t>
      </w:r>
      <w:bookmarkEnd w:id="8"/>
    </w:p>
    <w:p w14:paraId="7698BFD8" w14:textId="77777777" w:rsidR="000F56B1" w:rsidRPr="00860E56" w:rsidRDefault="000F56B1" w:rsidP="000F56B1">
      <w:pPr>
        <w:spacing w:after="0" w:line="360" w:lineRule="auto"/>
        <w:ind w:firstLine="709"/>
        <w:jc w:val="both"/>
        <w:rPr>
          <w:rFonts w:ascii="Times New Roman" w:hAnsi="Times New Roman" w:cs="Times New Roman"/>
          <w:bCs/>
          <w:sz w:val="28"/>
          <w:szCs w:val="28"/>
          <w:lang w:val="uk-UA"/>
        </w:rPr>
      </w:pPr>
    </w:p>
    <w:p w14:paraId="5D04BC93" w14:textId="77777777" w:rsidR="000F56B1" w:rsidRPr="00860E56" w:rsidRDefault="00865996"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Компанія </w:t>
      </w:r>
      <w:r w:rsidR="006A3DDE" w:rsidRPr="00860E56">
        <w:rPr>
          <w:rFonts w:ascii="Times New Roman" w:hAnsi="Times New Roman" w:cs="Times New Roman"/>
          <w:bCs/>
          <w:sz w:val="28"/>
          <w:szCs w:val="28"/>
          <w:lang w:val="uk-UA"/>
        </w:rPr>
        <w:t>Акліма</w:t>
      </w:r>
      <w:r w:rsidRPr="00860E56">
        <w:rPr>
          <w:rFonts w:ascii="Times New Roman" w:hAnsi="Times New Roman" w:cs="Times New Roman"/>
          <w:bCs/>
          <w:sz w:val="28"/>
          <w:szCs w:val="28"/>
          <w:lang w:val="uk-UA"/>
        </w:rPr>
        <w:t>, зареєстрована як товариство з обмеженою відповідальністю, представляє на українському ринку системи вентиляції та кондиціювання від провідних світових виробників. В асортименті компанії знаходяться як промислові та напівпромислові агрегати, так і установки для побутового користування, що відображає широкий ціновий діапазон та здатність задовольнити потреби клієнтів на будь-якому рівні. Місія компанії полягає у впровадженні сучасного концептуального підходу до обладнання для підтримки мікроклімату, як для промислового, так і для побутового секторів, з метою зміни встановленого підходу до продажу обладнання на користь реалізації концепцій.</w:t>
      </w:r>
    </w:p>
    <w:p w14:paraId="19C33E07" w14:textId="60B533CA" w:rsidR="00865996" w:rsidRDefault="00381850"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Компанія активно працює над зміцненням своїх позицій на ринку, зосереджуючись на індивідуальному підході до кожного клієнта та оперативності виконання робіт. Цінності компанії включають забезпечення високої якості обслуговування, швидку відповідь на запити клієнтів та підтримку на всіх етапах від вибору до запуску обладнання. </w:t>
      </w:r>
      <w:r w:rsidR="006A3DDE" w:rsidRPr="00860E56">
        <w:rPr>
          <w:rFonts w:ascii="Times New Roman" w:hAnsi="Times New Roman" w:cs="Times New Roman"/>
          <w:bCs/>
          <w:sz w:val="28"/>
          <w:szCs w:val="28"/>
          <w:lang w:val="uk-UA"/>
        </w:rPr>
        <w:t>Акліма</w:t>
      </w:r>
      <w:r w:rsidRPr="00860E56">
        <w:rPr>
          <w:rFonts w:ascii="Times New Roman" w:hAnsi="Times New Roman" w:cs="Times New Roman"/>
          <w:bCs/>
          <w:sz w:val="28"/>
          <w:szCs w:val="28"/>
          <w:lang w:val="uk-UA"/>
        </w:rPr>
        <w:t xml:space="preserve"> прагне до неперервного поліпшення асортименту своєї продукції, включаючи дослідження, порівняння та аналіз ринку, щоб запропонувати клієнтам найефективніші та економічно вигідні рішення</w:t>
      </w:r>
      <w:r w:rsidR="00274BDD">
        <w:rPr>
          <w:rFonts w:ascii="Times New Roman" w:hAnsi="Times New Roman" w:cs="Times New Roman"/>
          <w:bCs/>
          <w:sz w:val="28"/>
          <w:szCs w:val="28"/>
          <w:lang w:val="uk-UA"/>
        </w:rPr>
        <w:t xml:space="preserve"> (див. табл. 1.1)</w:t>
      </w:r>
      <w:r w:rsidRPr="00860E56">
        <w:rPr>
          <w:rFonts w:ascii="Times New Roman" w:hAnsi="Times New Roman" w:cs="Times New Roman"/>
          <w:bCs/>
          <w:sz w:val="28"/>
          <w:szCs w:val="28"/>
          <w:lang w:val="uk-UA"/>
        </w:rPr>
        <w:t>.</w:t>
      </w:r>
    </w:p>
    <w:p w14:paraId="5CE59F10" w14:textId="77777777" w:rsidR="00790DDD" w:rsidRPr="00860E56" w:rsidRDefault="00790DDD" w:rsidP="000F56B1">
      <w:pPr>
        <w:spacing w:after="0" w:line="360" w:lineRule="auto"/>
        <w:ind w:firstLine="709"/>
        <w:jc w:val="both"/>
        <w:rPr>
          <w:rFonts w:ascii="Times New Roman" w:hAnsi="Times New Roman" w:cs="Times New Roman"/>
          <w:bCs/>
          <w:sz w:val="28"/>
          <w:szCs w:val="28"/>
          <w:lang w:val="uk-UA"/>
        </w:rPr>
      </w:pPr>
    </w:p>
    <w:bookmarkEnd w:id="7"/>
    <w:p w14:paraId="722F5839" w14:textId="77777777" w:rsidR="00060AAD" w:rsidRPr="00860E56" w:rsidRDefault="00381850" w:rsidP="00131956">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Таблиця 1.1 – Оцінка </w:t>
      </w:r>
      <w:r w:rsidR="00060AAD" w:rsidRPr="00860E56">
        <w:rPr>
          <w:rFonts w:ascii="Times New Roman" w:hAnsi="Times New Roman" w:cs="Times New Roman"/>
          <w:bCs/>
          <w:sz w:val="28"/>
          <w:szCs w:val="28"/>
          <w:lang w:val="uk-UA"/>
        </w:rPr>
        <w:t xml:space="preserve">послуг ТОВ </w:t>
      </w:r>
      <w:r w:rsidR="00AA6AA4" w:rsidRPr="00860E56">
        <w:rPr>
          <w:rFonts w:ascii="Times New Roman" w:hAnsi="Times New Roman" w:cs="Times New Roman"/>
          <w:bCs/>
          <w:sz w:val="28"/>
          <w:szCs w:val="28"/>
          <w:lang w:val="uk-UA"/>
        </w:rPr>
        <w:t>«</w:t>
      </w:r>
      <w:r w:rsidR="00060AAD" w:rsidRPr="00860E56">
        <w:rPr>
          <w:rFonts w:ascii="Times New Roman" w:hAnsi="Times New Roman" w:cs="Times New Roman"/>
          <w:bCs/>
          <w:sz w:val="28"/>
          <w:szCs w:val="28"/>
          <w:lang w:val="uk-UA"/>
        </w:rPr>
        <w:t>Акліма</w:t>
      </w:r>
      <w:r w:rsidR="00AA6AA4" w:rsidRPr="00860E56">
        <w:rPr>
          <w:rFonts w:ascii="Times New Roman" w:hAnsi="Times New Roman" w:cs="Times New Roman"/>
          <w:bCs/>
          <w:sz w:val="28"/>
          <w:szCs w:val="28"/>
          <w:lang w:val="uk-UA"/>
        </w:rPr>
        <w:t>»</w:t>
      </w:r>
      <w:r w:rsidR="00060AAD" w:rsidRPr="00860E56">
        <w:rPr>
          <w:rFonts w:ascii="Times New Roman" w:hAnsi="Times New Roman" w:cs="Times New Roman"/>
          <w:bCs/>
          <w:sz w:val="28"/>
          <w:szCs w:val="28"/>
          <w:lang w:val="uk-UA"/>
        </w:rPr>
        <w:t xml:space="preserve"> за допомогою матриці МакКінзі </w:t>
      </w:r>
    </w:p>
    <w:tbl>
      <w:tblPr>
        <w:tblStyle w:val="a3"/>
        <w:tblW w:w="0" w:type="auto"/>
        <w:tblLook w:val="04A0" w:firstRow="1" w:lastRow="0" w:firstColumn="1" w:lastColumn="0" w:noHBand="0" w:noVBand="1"/>
      </w:tblPr>
      <w:tblGrid>
        <w:gridCol w:w="2463"/>
        <w:gridCol w:w="2464"/>
        <w:gridCol w:w="2464"/>
        <w:gridCol w:w="2464"/>
      </w:tblGrid>
      <w:tr w:rsidR="00060AAD" w:rsidRPr="00860E56" w14:paraId="634F4619" w14:textId="77777777" w:rsidTr="00060AAD">
        <w:tc>
          <w:tcPr>
            <w:tcW w:w="2463" w:type="dxa"/>
          </w:tcPr>
          <w:p w14:paraId="1D588011"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Продукт</w:t>
            </w:r>
          </w:p>
        </w:tc>
        <w:tc>
          <w:tcPr>
            <w:tcW w:w="2464" w:type="dxa"/>
          </w:tcPr>
          <w:p w14:paraId="6735BB4E"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Атрактивність ринку</w:t>
            </w:r>
          </w:p>
        </w:tc>
        <w:tc>
          <w:tcPr>
            <w:tcW w:w="2464" w:type="dxa"/>
          </w:tcPr>
          <w:p w14:paraId="135F82D8"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Конкурентна позиція</w:t>
            </w:r>
          </w:p>
        </w:tc>
        <w:tc>
          <w:tcPr>
            <w:tcW w:w="2464" w:type="dxa"/>
          </w:tcPr>
          <w:p w14:paraId="522B5456"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Категорія</w:t>
            </w:r>
          </w:p>
        </w:tc>
      </w:tr>
      <w:tr w:rsidR="00060AAD" w:rsidRPr="00860E56" w14:paraId="0590242E" w14:textId="77777777" w:rsidTr="00060AAD">
        <w:tc>
          <w:tcPr>
            <w:tcW w:w="2463" w:type="dxa"/>
          </w:tcPr>
          <w:p w14:paraId="73412BA2"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Напівпромислові спліт-системи</w:t>
            </w:r>
          </w:p>
        </w:tc>
        <w:tc>
          <w:tcPr>
            <w:tcW w:w="2464" w:type="dxa"/>
          </w:tcPr>
          <w:p w14:paraId="2633DE0A"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Висока </w:t>
            </w:r>
          </w:p>
        </w:tc>
        <w:tc>
          <w:tcPr>
            <w:tcW w:w="2464" w:type="dxa"/>
          </w:tcPr>
          <w:p w14:paraId="2ED9E699"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Сильна</w:t>
            </w:r>
          </w:p>
        </w:tc>
        <w:tc>
          <w:tcPr>
            <w:tcW w:w="2464" w:type="dxa"/>
          </w:tcPr>
          <w:p w14:paraId="78704190"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Інвестувати </w:t>
            </w:r>
          </w:p>
        </w:tc>
      </w:tr>
      <w:tr w:rsidR="00060AAD" w:rsidRPr="00860E56" w14:paraId="437519B2" w14:textId="77777777" w:rsidTr="00060AAD">
        <w:tc>
          <w:tcPr>
            <w:tcW w:w="2463" w:type="dxa"/>
          </w:tcPr>
          <w:p w14:paraId="05C8BDB9"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Мультизональні системи</w:t>
            </w:r>
          </w:p>
        </w:tc>
        <w:tc>
          <w:tcPr>
            <w:tcW w:w="2464" w:type="dxa"/>
          </w:tcPr>
          <w:p w14:paraId="012320DA"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Висока</w:t>
            </w:r>
          </w:p>
        </w:tc>
        <w:tc>
          <w:tcPr>
            <w:tcW w:w="2464" w:type="dxa"/>
          </w:tcPr>
          <w:p w14:paraId="3BAFF8FA"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Середня </w:t>
            </w:r>
          </w:p>
        </w:tc>
        <w:tc>
          <w:tcPr>
            <w:tcW w:w="2464" w:type="dxa"/>
          </w:tcPr>
          <w:p w14:paraId="68EF67FC"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Вибіркове інвестування</w:t>
            </w:r>
          </w:p>
        </w:tc>
      </w:tr>
      <w:tr w:rsidR="00060AAD" w:rsidRPr="00860E56" w14:paraId="6D6DCC0B" w14:textId="77777777" w:rsidTr="00060AAD">
        <w:tc>
          <w:tcPr>
            <w:tcW w:w="2463" w:type="dxa"/>
          </w:tcPr>
          <w:p w14:paraId="7E6791C2"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Чилери та теплові насоси</w:t>
            </w:r>
          </w:p>
        </w:tc>
        <w:tc>
          <w:tcPr>
            <w:tcW w:w="2464" w:type="dxa"/>
          </w:tcPr>
          <w:p w14:paraId="664FC658"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Середня </w:t>
            </w:r>
          </w:p>
        </w:tc>
        <w:tc>
          <w:tcPr>
            <w:tcW w:w="2464" w:type="dxa"/>
          </w:tcPr>
          <w:p w14:paraId="1D791C60"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Сильна </w:t>
            </w:r>
          </w:p>
        </w:tc>
        <w:tc>
          <w:tcPr>
            <w:tcW w:w="2464" w:type="dxa"/>
          </w:tcPr>
          <w:p w14:paraId="4A4252C2"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Інвестувати</w:t>
            </w:r>
          </w:p>
        </w:tc>
      </w:tr>
      <w:tr w:rsidR="00060AAD" w:rsidRPr="00860E56" w14:paraId="3DB704F0" w14:textId="77777777" w:rsidTr="00060AAD">
        <w:tc>
          <w:tcPr>
            <w:tcW w:w="2463" w:type="dxa"/>
          </w:tcPr>
          <w:p w14:paraId="2839AD98"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Прецизійні кондиціонери</w:t>
            </w:r>
          </w:p>
        </w:tc>
        <w:tc>
          <w:tcPr>
            <w:tcW w:w="2464" w:type="dxa"/>
          </w:tcPr>
          <w:p w14:paraId="47C573C3"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Середня </w:t>
            </w:r>
          </w:p>
        </w:tc>
        <w:tc>
          <w:tcPr>
            <w:tcW w:w="2464" w:type="dxa"/>
          </w:tcPr>
          <w:p w14:paraId="7CF6EDFB"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Середня </w:t>
            </w:r>
          </w:p>
        </w:tc>
        <w:tc>
          <w:tcPr>
            <w:tcW w:w="2464" w:type="dxa"/>
          </w:tcPr>
          <w:p w14:paraId="2814B6D6"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Вибіркове інвестування</w:t>
            </w:r>
          </w:p>
        </w:tc>
      </w:tr>
      <w:tr w:rsidR="00060AAD" w:rsidRPr="00860E56" w14:paraId="3A5B0BBF" w14:textId="77777777" w:rsidTr="00060AAD">
        <w:tc>
          <w:tcPr>
            <w:tcW w:w="2463" w:type="dxa"/>
          </w:tcPr>
          <w:p w14:paraId="314532D2"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Системи вентиляції</w:t>
            </w:r>
          </w:p>
        </w:tc>
        <w:tc>
          <w:tcPr>
            <w:tcW w:w="2464" w:type="dxa"/>
          </w:tcPr>
          <w:p w14:paraId="46BB6EA4"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Висока</w:t>
            </w:r>
          </w:p>
        </w:tc>
        <w:tc>
          <w:tcPr>
            <w:tcW w:w="2464" w:type="dxa"/>
          </w:tcPr>
          <w:p w14:paraId="1F9066F1"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Слабка</w:t>
            </w:r>
          </w:p>
        </w:tc>
        <w:tc>
          <w:tcPr>
            <w:tcW w:w="2464" w:type="dxa"/>
          </w:tcPr>
          <w:p w14:paraId="01C9EB78" w14:textId="77777777" w:rsidR="00060AAD" w:rsidRPr="00860E56" w:rsidRDefault="00060AAD" w:rsidP="00060AA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Вивчення </w:t>
            </w:r>
          </w:p>
        </w:tc>
      </w:tr>
    </w:tbl>
    <w:p w14:paraId="51DE7E39" w14:textId="77777777" w:rsidR="00060AAD" w:rsidRPr="00131956" w:rsidRDefault="00060AAD" w:rsidP="000F56B1">
      <w:pPr>
        <w:spacing w:after="0" w:line="360" w:lineRule="auto"/>
        <w:ind w:firstLine="709"/>
        <w:jc w:val="both"/>
        <w:rPr>
          <w:rFonts w:ascii="Times New Roman" w:hAnsi="Times New Roman" w:cs="Times New Roman"/>
          <w:bCs/>
          <w:i/>
          <w:iCs/>
          <w:sz w:val="28"/>
          <w:szCs w:val="28"/>
          <w:lang w:val="uk-UA"/>
        </w:rPr>
      </w:pPr>
      <w:r w:rsidRPr="00131956">
        <w:rPr>
          <w:rFonts w:ascii="Times New Roman" w:hAnsi="Times New Roman" w:cs="Times New Roman"/>
          <w:bCs/>
          <w:i/>
          <w:iCs/>
          <w:sz w:val="28"/>
          <w:szCs w:val="28"/>
          <w:lang w:val="uk-UA"/>
        </w:rPr>
        <w:t xml:space="preserve">Джерело: складено автором </w:t>
      </w:r>
    </w:p>
    <w:p w14:paraId="5F9D2766" w14:textId="77777777" w:rsidR="00060AAD" w:rsidRPr="00860E56" w:rsidRDefault="00060AAD" w:rsidP="00060AA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 xml:space="preserve">На основі умовного аналізу за допомогою матриці МакКінзі, ТОВ </w:t>
      </w:r>
      <w:r w:rsidR="00AA6AA4" w:rsidRPr="00860E56">
        <w:rPr>
          <w:rFonts w:ascii="Times New Roman" w:hAnsi="Times New Roman" w:cs="Times New Roman"/>
          <w:bCs/>
          <w:sz w:val="28"/>
          <w:szCs w:val="28"/>
          <w:lang w:val="uk-UA"/>
        </w:rPr>
        <w:t>«</w:t>
      </w:r>
      <w:r w:rsidRPr="00860E56">
        <w:rPr>
          <w:rFonts w:ascii="Times New Roman" w:hAnsi="Times New Roman" w:cs="Times New Roman"/>
          <w:bCs/>
          <w:sz w:val="28"/>
          <w:szCs w:val="28"/>
          <w:lang w:val="uk-UA"/>
        </w:rPr>
        <w:t>Акліма</w:t>
      </w:r>
      <w:r w:rsidR="00AA6AA4" w:rsidRPr="00860E56">
        <w:rPr>
          <w:rFonts w:ascii="Times New Roman" w:hAnsi="Times New Roman" w:cs="Times New Roman"/>
          <w:bCs/>
          <w:sz w:val="28"/>
          <w:szCs w:val="28"/>
          <w:lang w:val="uk-UA"/>
        </w:rPr>
        <w:t>»</w:t>
      </w:r>
      <w:r w:rsidRPr="00860E56">
        <w:rPr>
          <w:rFonts w:ascii="Times New Roman" w:hAnsi="Times New Roman" w:cs="Times New Roman"/>
          <w:bCs/>
          <w:sz w:val="28"/>
          <w:szCs w:val="28"/>
          <w:lang w:val="uk-UA"/>
        </w:rPr>
        <w:t xml:space="preserve"> має сильні позиції в сегментах напівпромислових спліт-систем та чилерів і теплових насосів з високою атрактивністю ринку, що рекомендує інвестувати в ці напрямки. Мультизональні системи та прецизійні кондиціонери знаходяться в категорії для вибіркового інвестування через середню атрактивність ринку та конкурентну позицію. Системи вентиляції, маючи високу атрактивність ринку, але слабку конкурентну позицію, потребують додаткового вивчення та можливого перегляду стратегії для покращення конкурентоспроможності.</w:t>
      </w:r>
    </w:p>
    <w:p w14:paraId="2AFD53F7" w14:textId="77777777" w:rsidR="000F56B1" w:rsidRPr="00860E56" w:rsidRDefault="00060AAD" w:rsidP="00060AAD">
      <w:pPr>
        <w:spacing w:after="0" w:line="360" w:lineRule="auto"/>
        <w:ind w:firstLine="709"/>
        <w:jc w:val="both"/>
        <w:rPr>
          <w:rFonts w:ascii="Times New Roman" w:hAnsi="Times New Roman" w:cs="Times New Roman"/>
          <w:bCs/>
          <w:sz w:val="28"/>
          <w:szCs w:val="28"/>
          <w:lang w:val="uk-UA"/>
        </w:rPr>
      </w:pPr>
      <w:bookmarkStart w:id="9" w:name="_Hlk167746064"/>
      <w:r w:rsidRPr="00860E56">
        <w:rPr>
          <w:rFonts w:ascii="Times New Roman" w:hAnsi="Times New Roman" w:cs="Times New Roman"/>
          <w:bCs/>
          <w:sz w:val="28"/>
          <w:szCs w:val="28"/>
          <w:lang w:val="uk-UA"/>
        </w:rPr>
        <w:t xml:space="preserve">MYCOND є визнаним брендом на ринку систем опалення, вентиляції, кондиціонування повітря (ОВК) та інших кліматичних рішень. Компанія спеціалізується на створенні інноваційних продуктів, які перетворюють житлові та комерційні простори на взаємопов’язані платформи для забезпечення комфортного мікроклімату. Продуктовий портфель MYCOND включає широкий спектр обладнання, від систем вентиляції та кондиціонування до розумних пристроїв для дому, що демонструє зобов’язання бренду до інновацій та екологічної стійкості.                                                                                      </w:t>
      </w:r>
    </w:p>
    <w:p w14:paraId="538AF163" w14:textId="77777777" w:rsidR="000F56B1" w:rsidRPr="00860E56" w:rsidRDefault="00060AAD"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Особливості бренду MYCOND:</w:t>
      </w:r>
    </w:p>
    <w:p w14:paraId="145B47D2" w14:textId="77777777" w:rsidR="00060AAD" w:rsidRPr="00860E56" w:rsidRDefault="00060AAD"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1. MYCOND акцентує увагу на розробці передових технологій, що відповідають сучасним потребам у комфорті та енергоефективності.</w:t>
      </w:r>
    </w:p>
    <w:p w14:paraId="0CDF0980" w14:textId="77777777" w:rsidR="00060AAD" w:rsidRPr="00860E56" w:rsidRDefault="00060AAD"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 Продукти MYCOND розроблені з урахуванням екологічних стандартів, спрямовані на мінімізацію впливу на навколишнє середовище.</w:t>
      </w:r>
    </w:p>
    <w:p w14:paraId="637C2E8B" w14:textId="77777777" w:rsidR="00060AAD" w:rsidRPr="00860E56" w:rsidRDefault="00060AAD"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3. Компанія пропонує інтегровані системи, що дозволяють користувачам ефективно управляти мікрокліматом у різних типах приміщень.</w:t>
      </w:r>
    </w:p>
    <w:p w14:paraId="2E12696F" w14:textId="77777777" w:rsidR="00060AAD" w:rsidRPr="00860E56" w:rsidRDefault="00060AAD"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MYCOND зарекомендував себе як бренд, який постійно розвивається, адаптуючись до змінних вимог ринку та впроваджуючи новітні технології в свої продукти. Компанія має представництва в кількох країнах, включаючи Україну, Польщу, Німеччину, Велику Британію, Чехію та Грецію, що свідчить про її міжнародне визнання та довіру клієнтів.</w:t>
      </w:r>
    </w:p>
    <w:bookmarkEnd w:id="9"/>
    <w:p w14:paraId="1363801F" w14:textId="77777777" w:rsidR="00060AAD" w:rsidRPr="00860E56" w:rsidRDefault="00060AAD"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Продукти MYCOND проходять через стандартні етапи життєвого циклу товару: від впровадження до зростання, зрілості та спаду. Однак, завдяки акценту </w:t>
      </w:r>
      <w:r w:rsidRPr="00860E56">
        <w:rPr>
          <w:rFonts w:ascii="Times New Roman" w:hAnsi="Times New Roman" w:cs="Times New Roman"/>
          <w:bCs/>
          <w:sz w:val="28"/>
          <w:szCs w:val="28"/>
          <w:lang w:val="uk-UA"/>
        </w:rPr>
        <w:lastRenderedPageBreak/>
        <w:t>на інновації та адаптації до потреб ринку, MYCOND вдається подовжувати фазу зрілості своїх продуктів, регулярно оновлюючи та модернізуючи асортимент. Сучасний етап життєвого циклу більшості продуктів MYCOND можна охарактеризувати як фазу зрілості, де бренд утримує стабільну ринкову присутність та високий рівень попиту через неперервне вдосконалення продуктів та впровадження технологічних інновацій.</w:t>
      </w:r>
    </w:p>
    <w:p w14:paraId="6B36F2F6" w14:textId="77777777" w:rsidR="00060AAD" w:rsidRPr="00860E56" w:rsidRDefault="00060AAD"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MYCOND є прикладом компанії, яка успішно адаптується до змінних умов ринку, зосереджуючись на інноваціях, екологічній стійкості та наданні комплексних рішень для комфорту та ефективності. Завдяки цьому, MYCOND продовжує залишатися важливим гравцем на ринку кліматичного обладнання.</w:t>
      </w:r>
    </w:p>
    <w:p w14:paraId="3613AF12" w14:textId="77777777" w:rsidR="00060AAD" w:rsidRPr="00860E56" w:rsidRDefault="00854028"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Організаційно-правова структура ТОВ </w:t>
      </w:r>
      <w:r w:rsidR="00AA6AA4" w:rsidRPr="00860E56">
        <w:rPr>
          <w:rFonts w:ascii="Times New Roman" w:hAnsi="Times New Roman" w:cs="Times New Roman"/>
          <w:bCs/>
          <w:sz w:val="28"/>
          <w:szCs w:val="28"/>
          <w:lang w:val="uk-UA"/>
        </w:rPr>
        <w:t>«</w:t>
      </w:r>
      <w:r w:rsidRPr="00860E56">
        <w:rPr>
          <w:rFonts w:ascii="Times New Roman" w:hAnsi="Times New Roman" w:cs="Times New Roman"/>
          <w:bCs/>
          <w:sz w:val="28"/>
          <w:szCs w:val="28"/>
          <w:lang w:val="uk-UA"/>
        </w:rPr>
        <w:t>Акліма</w:t>
      </w:r>
      <w:r w:rsidR="00AA6AA4" w:rsidRPr="00860E56">
        <w:rPr>
          <w:rFonts w:ascii="Times New Roman" w:hAnsi="Times New Roman" w:cs="Times New Roman"/>
          <w:bCs/>
          <w:sz w:val="28"/>
          <w:szCs w:val="28"/>
          <w:lang w:val="uk-UA"/>
        </w:rPr>
        <w:t>»</w:t>
      </w:r>
      <w:r w:rsidRPr="00860E56">
        <w:rPr>
          <w:rFonts w:ascii="Times New Roman" w:hAnsi="Times New Roman" w:cs="Times New Roman"/>
          <w:bCs/>
          <w:sz w:val="28"/>
          <w:szCs w:val="28"/>
          <w:lang w:val="uk-UA"/>
        </w:rPr>
        <w:t xml:space="preserve"> є символом його стратегічного позиціонування та операційної структури в галузі. Будучи компанією з обмеженою відповідальністю, </w:t>
      </w:r>
      <w:r w:rsidR="00AA6AA4" w:rsidRPr="00860E56">
        <w:rPr>
          <w:rFonts w:ascii="Times New Roman" w:hAnsi="Times New Roman" w:cs="Times New Roman"/>
          <w:bCs/>
          <w:sz w:val="28"/>
          <w:szCs w:val="28"/>
          <w:lang w:val="uk-UA"/>
        </w:rPr>
        <w:t>Акліма</w:t>
      </w:r>
      <w:r w:rsidRPr="00860E56">
        <w:rPr>
          <w:rFonts w:ascii="Times New Roman" w:hAnsi="Times New Roman" w:cs="Times New Roman"/>
          <w:bCs/>
          <w:sz w:val="28"/>
          <w:szCs w:val="28"/>
          <w:lang w:val="uk-UA"/>
        </w:rPr>
        <w:t xml:space="preserve"> отримує переваги від юридичної структури, яка об’єднує обмежену відповідальність її членів із податковою ефективністю та операційною гнучкістю партнерства. Ця гібридна структура не тільки створює захисний щит для особистих активів її членів від боргів і зобов’язань компанії, але також пропонує сприятливе середовище для гнучких бізнес-рішень і адаптації до динаміки ринку.</w:t>
      </w:r>
    </w:p>
    <w:p w14:paraId="2C300801" w14:textId="77777777" w:rsidR="00854028" w:rsidRPr="00860E56" w:rsidRDefault="00854028"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Лідерство в </w:t>
      </w:r>
      <w:r w:rsidR="00AA6AA4" w:rsidRPr="00860E56">
        <w:rPr>
          <w:rFonts w:ascii="Times New Roman" w:hAnsi="Times New Roman" w:cs="Times New Roman"/>
          <w:bCs/>
          <w:sz w:val="28"/>
          <w:szCs w:val="28"/>
          <w:lang w:val="uk-UA"/>
        </w:rPr>
        <w:t>Акліма</w:t>
      </w:r>
      <w:r w:rsidRPr="00860E56">
        <w:rPr>
          <w:rFonts w:ascii="Times New Roman" w:hAnsi="Times New Roman" w:cs="Times New Roman"/>
          <w:bCs/>
          <w:sz w:val="28"/>
          <w:szCs w:val="28"/>
          <w:lang w:val="uk-UA"/>
        </w:rPr>
        <w:t xml:space="preserve"> характеризується стилем участі, сприянням культурі інклюзивності, де відгуки та думки від різних рівнів організації цінуються в процесі прийняття рішень. Такий підхід до лідерства не тільки зміцнює моральний дух співробітників і їх залученість, але й стимулює інновації завдяки використанню різноманітних точок зору.</w:t>
      </w:r>
    </w:p>
    <w:p w14:paraId="49AFC642" w14:textId="77777777" w:rsidR="00854028" w:rsidRPr="00860E56" w:rsidRDefault="00854028"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Крім того, юридичні та правові аспекти діяльності </w:t>
      </w:r>
      <w:r w:rsidR="00AA6AA4" w:rsidRPr="00860E56">
        <w:rPr>
          <w:rFonts w:ascii="Times New Roman" w:hAnsi="Times New Roman" w:cs="Times New Roman"/>
          <w:bCs/>
          <w:sz w:val="28"/>
          <w:szCs w:val="28"/>
          <w:lang w:val="uk-UA"/>
        </w:rPr>
        <w:t>Акліма</w:t>
      </w:r>
      <w:r w:rsidRPr="00860E56">
        <w:rPr>
          <w:rFonts w:ascii="Times New Roman" w:hAnsi="Times New Roman" w:cs="Times New Roman"/>
          <w:bCs/>
          <w:sz w:val="28"/>
          <w:szCs w:val="28"/>
          <w:lang w:val="uk-UA"/>
        </w:rPr>
        <w:t xml:space="preserve"> підкріплені надійною системою ліцензій, сертифікатів, патентів і авторських прав, що захищає її інтелектуальну власність і забезпечує дотримання галузевих стандартів і правил. Ці правові документи не лише захищають власні технології, продукти та послуги </w:t>
      </w:r>
      <w:r w:rsidR="00AA6AA4" w:rsidRPr="00860E56">
        <w:rPr>
          <w:rFonts w:ascii="Times New Roman" w:hAnsi="Times New Roman" w:cs="Times New Roman"/>
          <w:bCs/>
          <w:sz w:val="28"/>
          <w:szCs w:val="28"/>
          <w:lang w:val="uk-UA"/>
        </w:rPr>
        <w:t>Акліма</w:t>
      </w:r>
      <w:r w:rsidRPr="00860E56">
        <w:rPr>
          <w:rFonts w:ascii="Times New Roman" w:hAnsi="Times New Roman" w:cs="Times New Roman"/>
          <w:bCs/>
          <w:sz w:val="28"/>
          <w:szCs w:val="28"/>
          <w:lang w:val="uk-UA"/>
        </w:rPr>
        <w:t xml:space="preserve"> від порушень, але й засвідчують відданість компанії якості, безпеці та інноваціям. Придбання цих законних прав відображає стратегічне </w:t>
      </w:r>
      <w:r w:rsidRPr="00860E56">
        <w:rPr>
          <w:rFonts w:ascii="Times New Roman" w:hAnsi="Times New Roman" w:cs="Times New Roman"/>
          <w:bCs/>
          <w:sz w:val="28"/>
          <w:szCs w:val="28"/>
          <w:lang w:val="uk-UA"/>
        </w:rPr>
        <w:lastRenderedPageBreak/>
        <w:t xml:space="preserve">передбачення </w:t>
      </w:r>
      <w:r w:rsidR="00AA6AA4" w:rsidRPr="00860E56">
        <w:rPr>
          <w:rFonts w:ascii="Times New Roman" w:hAnsi="Times New Roman" w:cs="Times New Roman"/>
          <w:bCs/>
          <w:sz w:val="28"/>
          <w:szCs w:val="28"/>
          <w:lang w:val="uk-UA"/>
        </w:rPr>
        <w:t>Акліма</w:t>
      </w:r>
      <w:r w:rsidRPr="00860E56">
        <w:rPr>
          <w:rFonts w:ascii="Times New Roman" w:hAnsi="Times New Roman" w:cs="Times New Roman"/>
          <w:bCs/>
          <w:sz w:val="28"/>
          <w:szCs w:val="28"/>
          <w:lang w:val="uk-UA"/>
        </w:rPr>
        <w:t xml:space="preserve"> у забезпеченні своєї конкурентної переваги та розвитку культури постійного вдосконалення та досконалості.</w:t>
      </w:r>
    </w:p>
    <w:p w14:paraId="7755BF25" w14:textId="77777777" w:rsidR="00854028" w:rsidRPr="00860E56" w:rsidRDefault="00854028"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Виробничо-</w:t>
      </w:r>
      <w:r w:rsidR="00721DCD" w:rsidRPr="00860E56">
        <w:rPr>
          <w:rFonts w:ascii="Times New Roman" w:hAnsi="Times New Roman" w:cs="Times New Roman"/>
          <w:bCs/>
          <w:sz w:val="28"/>
          <w:szCs w:val="28"/>
          <w:lang w:val="uk-UA"/>
        </w:rPr>
        <w:t>складські</w:t>
      </w:r>
      <w:r w:rsidRPr="00860E56">
        <w:rPr>
          <w:rFonts w:ascii="Times New Roman" w:hAnsi="Times New Roman" w:cs="Times New Roman"/>
          <w:bCs/>
          <w:sz w:val="28"/>
          <w:szCs w:val="28"/>
          <w:lang w:val="uk-UA"/>
        </w:rPr>
        <w:t xml:space="preserve"> потужності:</w:t>
      </w:r>
    </w:p>
    <w:p w14:paraId="2F92E13C" w14:textId="77777777" w:rsidR="00AA6AA4" w:rsidRPr="00860E56" w:rsidRDefault="00854028"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Інфраструктура </w:t>
      </w:r>
      <w:r w:rsidR="00AA6AA4" w:rsidRPr="00860E56">
        <w:rPr>
          <w:rFonts w:ascii="Times New Roman" w:hAnsi="Times New Roman" w:cs="Times New Roman"/>
          <w:bCs/>
          <w:sz w:val="28"/>
          <w:szCs w:val="28"/>
          <w:lang w:val="uk-UA"/>
        </w:rPr>
        <w:t>Акліма</w:t>
      </w:r>
      <w:r w:rsidRPr="00860E56">
        <w:rPr>
          <w:rFonts w:ascii="Times New Roman" w:hAnsi="Times New Roman" w:cs="Times New Roman"/>
          <w:bCs/>
          <w:sz w:val="28"/>
          <w:szCs w:val="28"/>
          <w:lang w:val="uk-UA"/>
        </w:rPr>
        <w:t xml:space="preserve"> включає добре налагоджені виробничі лінії та складські приміщення, що свідчить про значні інвестиції в основні фонди. Якість планування виробництва підкреслюється впровадженням передових можливостей логістики, забезпечення ефективного потоку матеріалів, мінімізації відходів і своєчасного виконання замовлень клієнтів. </w:t>
      </w:r>
    </w:p>
    <w:p w14:paraId="30D778C4" w14:textId="77777777" w:rsidR="00854028" w:rsidRPr="00860E56" w:rsidRDefault="00854028"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Ця операційна ефективність ще більше посилюється завдяки стратегічному розташуванню його об’єктів, яке оптимізує канали розподілу та гнучкість ланцюга поставок, сприяючи конкурентній переваги в оперативності реагування на ринок та ефективності витрат.</w:t>
      </w:r>
    </w:p>
    <w:p w14:paraId="5540B2FF" w14:textId="77777777" w:rsidR="00060AAD" w:rsidRPr="00860E56" w:rsidRDefault="00721DCD"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Технології:</w:t>
      </w:r>
    </w:p>
    <w:p w14:paraId="2E1FB887" w14:textId="77777777" w:rsidR="00721DCD" w:rsidRPr="00860E56" w:rsidRDefault="00721DCD"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Технологічний ландшафт </w:t>
      </w:r>
      <w:r w:rsidR="00AA6AA4" w:rsidRPr="00860E56">
        <w:rPr>
          <w:rFonts w:ascii="Times New Roman" w:hAnsi="Times New Roman" w:cs="Times New Roman"/>
          <w:bCs/>
          <w:sz w:val="28"/>
          <w:szCs w:val="28"/>
          <w:lang w:val="uk-UA"/>
        </w:rPr>
        <w:t>Акліма</w:t>
      </w:r>
      <w:r w:rsidRPr="00860E56">
        <w:rPr>
          <w:rFonts w:ascii="Times New Roman" w:hAnsi="Times New Roman" w:cs="Times New Roman"/>
          <w:bCs/>
          <w:sz w:val="28"/>
          <w:szCs w:val="28"/>
          <w:lang w:val="uk-UA"/>
        </w:rPr>
        <w:t xml:space="preserve"> характеризується впровадженням передових технологій, що підкреслює прагнення компанії до інновацій та якості. Аналіз технологічного рівня показує, що </w:t>
      </w:r>
      <w:r w:rsidR="00AA6AA4" w:rsidRPr="00860E56">
        <w:rPr>
          <w:rFonts w:ascii="Times New Roman" w:hAnsi="Times New Roman" w:cs="Times New Roman"/>
          <w:bCs/>
          <w:sz w:val="28"/>
          <w:szCs w:val="28"/>
          <w:lang w:val="uk-UA"/>
        </w:rPr>
        <w:t>Акліма</w:t>
      </w:r>
      <w:r w:rsidRPr="00860E56">
        <w:rPr>
          <w:rFonts w:ascii="Times New Roman" w:hAnsi="Times New Roman" w:cs="Times New Roman"/>
          <w:bCs/>
          <w:sz w:val="28"/>
          <w:szCs w:val="28"/>
          <w:lang w:val="uk-UA"/>
        </w:rPr>
        <w:t xml:space="preserve"> використовує технології індустрії 4.0, включаючи автоматизацію, цифровізацію та аналітику даних, для підвищення операційної ефективності, якості продукції та задоволеності клієнтів. Інноваційна діяльність компанії відображається в її постійних інвестиціях у дослідження та розробки, що призвело до придбання патентів і постійного вдосконалення її пропозицій продуктів і виробничих процесів.</w:t>
      </w:r>
    </w:p>
    <w:p w14:paraId="11F6EF5C" w14:textId="77777777" w:rsidR="00060AAD" w:rsidRPr="00860E56" w:rsidRDefault="00721DCD"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Інформаційні ресурси:</w:t>
      </w:r>
    </w:p>
    <w:p w14:paraId="49494781" w14:textId="77777777" w:rsidR="00AA6AA4" w:rsidRPr="00860E56" w:rsidRDefault="00721DCD"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В частині управління інформаційними ресурсами </w:t>
      </w:r>
      <w:r w:rsidR="00AA6AA4" w:rsidRPr="00860E56">
        <w:rPr>
          <w:rFonts w:ascii="Times New Roman" w:hAnsi="Times New Roman" w:cs="Times New Roman"/>
          <w:bCs/>
          <w:sz w:val="28"/>
          <w:szCs w:val="28"/>
          <w:lang w:val="uk-UA"/>
        </w:rPr>
        <w:t>«</w:t>
      </w:r>
      <w:r w:rsidRPr="00860E56">
        <w:rPr>
          <w:rFonts w:ascii="Times New Roman" w:hAnsi="Times New Roman" w:cs="Times New Roman"/>
          <w:bCs/>
          <w:sz w:val="28"/>
          <w:szCs w:val="28"/>
          <w:lang w:val="uk-UA"/>
        </w:rPr>
        <w:t>Акліма</w:t>
      </w:r>
      <w:r w:rsidR="00AA6AA4" w:rsidRPr="00860E56">
        <w:rPr>
          <w:rFonts w:ascii="Times New Roman" w:hAnsi="Times New Roman" w:cs="Times New Roman"/>
          <w:bCs/>
          <w:sz w:val="28"/>
          <w:szCs w:val="28"/>
          <w:lang w:val="uk-UA"/>
        </w:rPr>
        <w:t>»</w:t>
      </w:r>
      <w:r w:rsidRPr="00860E56">
        <w:rPr>
          <w:rFonts w:ascii="Times New Roman" w:hAnsi="Times New Roman" w:cs="Times New Roman"/>
          <w:bCs/>
          <w:sz w:val="28"/>
          <w:szCs w:val="28"/>
          <w:lang w:val="uk-UA"/>
        </w:rPr>
        <w:t xml:space="preserve"> використовує складні технічні та програмні засоби для комплексного обліку сировини, матеріалів, комплектуючих і готової продукції. Доступ до галузевих баз даних і впровадження систем планування ресурсів підприємства (ERP) сприяють аналізу даних у режимі реального часу, підтримці прийняття рішень і прозорості операцій. </w:t>
      </w:r>
    </w:p>
    <w:p w14:paraId="1B490AB7" w14:textId="77777777" w:rsidR="00721DCD" w:rsidRPr="00860E56" w:rsidRDefault="00AA6AA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Н</w:t>
      </w:r>
      <w:r w:rsidR="00721DCD" w:rsidRPr="00860E56">
        <w:rPr>
          <w:rFonts w:ascii="Times New Roman" w:hAnsi="Times New Roman" w:cs="Times New Roman"/>
          <w:bCs/>
          <w:sz w:val="28"/>
          <w:szCs w:val="28"/>
          <w:lang w:val="uk-UA"/>
        </w:rPr>
        <w:t xml:space="preserve">адійна інформаційна інфраструктура підтримує стратегічне планування, аналіз ринку та управління взаємовідносинами з клієнтами, дозволяючи </w:t>
      </w:r>
      <w:r w:rsidRPr="00860E56">
        <w:rPr>
          <w:rFonts w:ascii="Times New Roman" w:hAnsi="Times New Roman" w:cs="Times New Roman"/>
          <w:bCs/>
          <w:sz w:val="28"/>
          <w:szCs w:val="28"/>
          <w:lang w:val="uk-UA"/>
        </w:rPr>
        <w:t>Акліма</w:t>
      </w:r>
      <w:r w:rsidR="00721DCD" w:rsidRPr="00860E56">
        <w:rPr>
          <w:rFonts w:ascii="Times New Roman" w:hAnsi="Times New Roman" w:cs="Times New Roman"/>
          <w:bCs/>
          <w:sz w:val="28"/>
          <w:szCs w:val="28"/>
          <w:lang w:val="uk-UA"/>
        </w:rPr>
        <w:t xml:space="preserve"> швидко адаптуватися до змін ринку та вподобань клієнтів.</w:t>
      </w:r>
    </w:p>
    <w:p w14:paraId="5C2CC2B4" w14:textId="77777777" w:rsidR="00721DCD" w:rsidRPr="00860E56" w:rsidRDefault="00721DCD"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Фінансові ресурси:</w:t>
      </w:r>
    </w:p>
    <w:p w14:paraId="3C366462" w14:textId="653EACD3" w:rsidR="00721DCD" w:rsidRDefault="00AA6AA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Акліма</w:t>
      </w:r>
      <w:r w:rsidR="00721DCD" w:rsidRPr="00860E56">
        <w:rPr>
          <w:rFonts w:ascii="Times New Roman" w:hAnsi="Times New Roman" w:cs="Times New Roman"/>
          <w:bCs/>
          <w:sz w:val="28"/>
          <w:szCs w:val="28"/>
          <w:lang w:val="uk-UA"/>
        </w:rPr>
        <w:t xml:space="preserve"> демонструє міцну основу власного капіталу в поєднанні зі стратегічним підходом до зовнішніх інвестицій і кредитування. Аналіз свідчить про здорову фінансову структуру, яка характеризується збалансованим розподілом капіталу, розумним управлінням боргом та ефективними стратегіями зменшення ризиків</w:t>
      </w:r>
      <w:r w:rsidR="005A5754" w:rsidRPr="00860E56">
        <w:rPr>
          <w:rFonts w:ascii="Times New Roman" w:hAnsi="Times New Roman" w:cs="Times New Roman"/>
          <w:bCs/>
          <w:sz w:val="28"/>
          <w:szCs w:val="28"/>
          <w:lang w:val="uk-UA"/>
        </w:rPr>
        <w:t xml:space="preserve"> (див. табл. 1.2)</w:t>
      </w:r>
      <w:r w:rsidR="00721DCD" w:rsidRPr="00860E56">
        <w:rPr>
          <w:rFonts w:ascii="Times New Roman" w:hAnsi="Times New Roman" w:cs="Times New Roman"/>
          <w:bCs/>
          <w:sz w:val="28"/>
          <w:szCs w:val="28"/>
          <w:lang w:val="uk-UA"/>
        </w:rPr>
        <w:t xml:space="preserve">. Ця фінансова стійкість дає </w:t>
      </w:r>
      <w:r w:rsidRPr="00860E56">
        <w:rPr>
          <w:rFonts w:ascii="Times New Roman" w:hAnsi="Times New Roman" w:cs="Times New Roman"/>
          <w:bCs/>
          <w:sz w:val="28"/>
          <w:szCs w:val="28"/>
          <w:lang w:val="uk-UA"/>
        </w:rPr>
        <w:t>Акліма</w:t>
      </w:r>
      <w:r w:rsidR="00721DCD" w:rsidRPr="00860E56">
        <w:rPr>
          <w:rFonts w:ascii="Times New Roman" w:hAnsi="Times New Roman" w:cs="Times New Roman"/>
          <w:bCs/>
          <w:sz w:val="28"/>
          <w:szCs w:val="28"/>
          <w:lang w:val="uk-UA"/>
        </w:rPr>
        <w:t xml:space="preserve"> можливість шукати можливості для зростання, інвестувати в технологічний прогрес і розширювати свою присутність на ринку без шкоди для своєї фінансової стабільності</w:t>
      </w:r>
      <w:r w:rsidR="00274BDD">
        <w:rPr>
          <w:rFonts w:ascii="Times New Roman" w:hAnsi="Times New Roman" w:cs="Times New Roman"/>
          <w:bCs/>
          <w:sz w:val="28"/>
          <w:szCs w:val="28"/>
          <w:lang w:val="uk-UA"/>
        </w:rPr>
        <w:t xml:space="preserve"> (див. табл. 1.2)</w:t>
      </w:r>
      <w:r w:rsidR="00721DCD" w:rsidRPr="00860E56">
        <w:rPr>
          <w:rFonts w:ascii="Times New Roman" w:hAnsi="Times New Roman" w:cs="Times New Roman"/>
          <w:bCs/>
          <w:sz w:val="28"/>
          <w:szCs w:val="28"/>
          <w:lang w:val="uk-UA"/>
        </w:rPr>
        <w:t>.</w:t>
      </w:r>
    </w:p>
    <w:p w14:paraId="24013E57" w14:textId="77777777" w:rsidR="00B663A6" w:rsidRPr="00860E56" w:rsidRDefault="00B663A6" w:rsidP="000F56B1">
      <w:pPr>
        <w:spacing w:after="0" w:line="360" w:lineRule="auto"/>
        <w:ind w:firstLine="709"/>
        <w:jc w:val="both"/>
        <w:rPr>
          <w:rFonts w:ascii="Times New Roman" w:hAnsi="Times New Roman" w:cs="Times New Roman"/>
          <w:bCs/>
          <w:sz w:val="28"/>
          <w:szCs w:val="28"/>
          <w:lang w:val="uk-UA"/>
        </w:rPr>
      </w:pPr>
    </w:p>
    <w:p w14:paraId="0DB5DA26" w14:textId="77777777" w:rsidR="00060AAD" w:rsidRPr="00860E56" w:rsidRDefault="005A5754" w:rsidP="00F0260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Таблиця 1.2 – Аналіз фінансових ресурсів ТОВ </w:t>
      </w:r>
      <w:r w:rsidR="00AA6AA4" w:rsidRPr="00860E56">
        <w:rPr>
          <w:rFonts w:ascii="Times New Roman" w:hAnsi="Times New Roman" w:cs="Times New Roman"/>
          <w:bCs/>
          <w:sz w:val="28"/>
          <w:szCs w:val="28"/>
          <w:lang w:val="uk-UA"/>
        </w:rPr>
        <w:t>«</w:t>
      </w:r>
      <w:r w:rsidRPr="00860E56">
        <w:rPr>
          <w:rFonts w:ascii="Times New Roman" w:hAnsi="Times New Roman" w:cs="Times New Roman"/>
          <w:bCs/>
          <w:sz w:val="28"/>
          <w:szCs w:val="28"/>
          <w:lang w:val="uk-UA"/>
        </w:rPr>
        <w:t>Акліма</w:t>
      </w:r>
      <w:r w:rsidR="00AA6AA4" w:rsidRPr="00860E56">
        <w:rPr>
          <w:rFonts w:ascii="Times New Roman" w:hAnsi="Times New Roman" w:cs="Times New Roman"/>
          <w:bCs/>
          <w:sz w:val="28"/>
          <w:szCs w:val="28"/>
          <w:lang w:val="uk-UA"/>
        </w:rPr>
        <w:t>»</w:t>
      </w:r>
      <w:r w:rsidRPr="00860E56">
        <w:rPr>
          <w:rFonts w:ascii="Times New Roman" w:hAnsi="Times New Roman" w:cs="Times New Roman"/>
          <w:bCs/>
          <w:sz w:val="28"/>
          <w:szCs w:val="28"/>
          <w:lang w:val="uk-UA"/>
        </w:rPr>
        <w:t xml:space="preserve"> за 2021-2023 рр. </w:t>
      </w:r>
    </w:p>
    <w:tbl>
      <w:tblPr>
        <w:tblStyle w:val="a3"/>
        <w:tblW w:w="0" w:type="auto"/>
        <w:tblLook w:val="04A0" w:firstRow="1" w:lastRow="0" w:firstColumn="1" w:lastColumn="0" w:noHBand="0" w:noVBand="1"/>
      </w:tblPr>
      <w:tblGrid>
        <w:gridCol w:w="2027"/>
        <w:gridCol w:w="1767"/>
        <w:gridCol w:w="1843"/>
        <w:gridCol w:w="1701"/>
        <w:gridCol w:w="1669"/>
        <w:gridCol w:w="1130"/>
      </w:tblGrid>
      <w:tr w:rsidR="005A5754" w:rsidRPr="00860E56" w14:paraId="7245E7F2" w14:textId="77777777" w:rsidTr="005A5754">
        <w:tc>
          <w:tcPr>
            <w:tcW w:w="2027" w:type="dxa"/>
            <w:vMerge w:val="restart"/>
          </w:tcPr>
          <w:p w14:paraId="147E8F6A" w14:textId="77777777" w:rsidR="005A5754" w:rsidRPr="00860E56" w:rsidRDefault="005A5754" w:rsidP="005A5754">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Показник</w:t>
            </w:r>
          </w:p>
        </w:tc>
        <w:tc>
          <w:tcPr>
            <w:tcW w:w="1767" w:type="dxa"/>
            <w:vMerge w:val="restart"/>
          </w:tcPr>
          <w:p w14:paraId="5650A468" w14:textId="77777777" w:rsidR="005A5754" w:rsidRPr="00860E56" w:rsidRDefault="005A5754" w:rsidP="005A5754">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2021</w:t>
            </w:r>
          </w:p>
        </w:tc>
        <w:tc>
          <w:tcPr>
            <w:tcW w:w="1843" w:type="dxa"/>
            <w:vMerge w:val="restart"/>
          </w:tcPr>
          <w:p w14:paraId="6EC00DE2" w14:textId="77777777" w:rsidR="005A5754" w:rsidRPr="00860E56" w:rsidRDefault="005A5754" w:rsidP="005A5754">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2022</w:t>
            </w:r>
          </w:p>
        </w:tc>
        <w:tc>
          <w:tcPr>
            <w:tcW w:w="1701" w:type="dxa"/>
            <w:vMerge w:val="restart"/>
          </w:tcPr>
          <w:p w14:paraId="58E18AB7" w14:textId="77777777" w:rsidR="005A5754" w:rsidRPr="00860E56" w:rsidRDefault="005A5754" w:rsidP="005A5754">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2023</w:t>
            </w:r>
          </w:p>
        </w:tc>
        <w:tc>
          <w:tcPr>
            <w:tcW w:w="2799" w:type="dxa"/>
            <w:gridSpan w:val="2"/>
          </w:tcPr>
          <w:p w14:paraId="5F9372CF" w14:textId="77777777" w:rsidR="005A5754" w:rsidRPr="00860E56" w:rsidRDefault="005A5754" w:rsidP="005A5754">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Відхилення</w:t>
            </w:r>
          </w:p>
          <w:p w14:paraId="36A8515B" w14:textId="77777777" w:rsidR="005A5754" w:rsidRPr="00860E56" w:rsidRDefault="005A5754" w:rsidP="005A5754">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2023/2021</w:t>
            </w:r>
          </w:p>
        </w:tc>
      </w:tr>
      <w:tr w:rsidR="005A5754" w:rsidRPr="00860E56" w14:paraId="6E7658E2" w14:textId="77777777" w:rsidTr="005A5754">
        <w:tc>
          <w:tcPr>
            <w:tcW w:w="2027" w:type="dxa"/>
            <w:vMerge/>
          </w:tcPr>
          <w:p w14:paraId="7EE03196" w14:textId="77777777" w:rsidR="005A5754" w:rsidRPr="00860E56" w:rsidRDefault="005A5754" w:rsidP="005A5754">
            <w:pPr>
              <w:jc w:val="center"/>
              <w:rPr>
                <w:rFonts w:ascii="Times New Roman" w:hAnsi="Times New Roman" w:cs="Times New Roman"/>
                <w:bCs/>
                <w:sz w:val="24"/>
                <w:szCs w:val="24"/>
                <w:lang w:val="uk-UA"/>
              </w:rPr>
            </w:pPr>
          </w:p>
        </w:tc>
        <w:tc>
          <w:tcPr>
            <w:tcW w:w="1767" w:type="dxa"/>
            <w:vMerge/>
          </w:tcPr>
          <w:p w14:paraId="79DB3F4D" w14:textId="77777777" w:rsidR="005A5754" w:rsidRPr="00860E56" w:rsidRDefault="005A5754" w:rsidP="005A5754">
            <w:pPr>
              <w:jc w:val="center"/>
              <w:rPr>
                <w:rFonts w:ascii="Times New Roman" w:hAnsi="Times New Roman" w:cs="Times New Roman"/>
                <w:bCs/>
                <w:sz w:val="24"/>
                <w:szCs w:val="24"/>
                <w:lang w:val="uk-UA"/>
              </w:rPr>
            </w:pPr>
          </w:p>
        </w:tc>
        <w:tc>
          <w:tcPr>
            <w:tcW w:w="1843" w:type="dxa"/>
            <w:vMerge/>
          </w:tcPr>
          <w:p w14:paraId="6B1857E5" w14:textId="77777777" w:rsidR="005A5754" w:rsidRPr="00860E56" w:rsidRDefault="005A5754" w:rsidP="005A5754">
            <w:pPr>
              <w:jc w:val="center"/>
              <w:rPr>
                <w:rFonts w:ascii="Times New Roman" w:hAnsi="Times New Roman" w:cs="Times New Roman"/>
                <w:bCs/>
                <w:sz w:val="24"/>
                <w:szCs w:val="24"/>
                <w:lang w:val="uk-UA"/>
              </w:rPr>
            </w:pPr>
          </w:p>
        </w:tc>
        <w:tc>
          <w:tcPr>
            <w:tcW w:w="1701" w:type="dxa"/>
            <w:vMerge/>
          </w:tcPr>
          <w:p w14:paraId="1FF0CDD3" w14:textId="77777777" w:rsidR="005A5754" w:rsidRPr="00860E56" w:rsidRDefault="005A5754" w:rsidP="005A5754">
            <w:pPr>
              <w:jc w:val="center"/>
              <w:rPr>
                <w:rFonts w:ascii="Times New Roman" w:hAnsi="Times New Roman" w:cs="Times New Roman"/>
                <w:bCs/>
                <w:sz w:val="24"/>
                <w:szCs w:val="24"/>
                <w:lang w:val="uk-UA"/>
              </w:rPr>
            </w:pPr>
          </w:p>
        </w:tc>
        <w:tc>
          <w:tcPr>
            <w:tcW w:w="1669" w:type="dxa"/>
            <w:tcBorders>
              <w:right w:val="single" w:sz="4" w:space="0" w:color="auto"/>
            </w:tcBorders>
          </w:tcPr>
          <w:p w14:paraId="7414E533" w14:textId="77777777" w:rsidR="005A5754" w:rsidRPr="00860E56" w:rsidRDefault="005A5754" w:rsidP="005A5754">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Абс.</w:t>
            </w:r>
          </w:p>
        </w:tc>
        <w:tc>
          <w:tcPr>
            <w:tcW w:w="1130" w:type="dxa"/>
            <w:tcBorders>
              <w:left w:val="single" w:sz="4" w:space="0" w:color="auto"/>
            </w:tcBorders>
          </w:tcPr>
          <w:p w14:paraId="60A9D5A7" w14:textId="77777777" w:rsidR="005A5754" w:rsidRPr="00860E56" w:rsidRDefault="005A5754" w:rsidP="005A5754">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r>
      <w:tr w:rsidR="005A5754" w:rsidRPr="00860E56" w14:paraId="750B3AA6" w14:textId="77777777" w:rsidTr="005A5754">
        <w:tc>
          <w:tcPr>
            <w:tcW w:w="2027" w:type="dxa"/>
          </w:tcPr>
          <w:p w14:paraId="4D3CC18C"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Дохід (грн.)</w:t>
            </w:r>
          </w:p>
        </w:tc>
        <w:tc>
          <w:tcPr>
            <w:tcW w:w="1767" w:type="dxa"/>
          </w:tcPr>
          <w:p w14:paraId="2EDA03FB"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26218600</w:t>
            </w:r>
          </w:p>
        </w:tc>
        <w:tc>
          <w:tcPr>
            <w:tcW w:w="1843" w:type="dxa"/>
          </w:tcPr>
          <w:p w14:paraId="7CD79224"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28500100</w:t>
            </w:r>
          </w:p>
        </w:tc>
        <w:tc>
          <w:tcPr>
            <w:tcW w:w="1701" w:type="dxa"/>
          </w:tcPr>
          <w:p w14:paraId="750E66BC"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35556100</w:t>
            </w:r>
          </w:p>
        </w:tc>
        <w:tc>
          <w:tcPr>
            <w:tcW w:w="1669" w:type="dxa"/>
            <w:tcBorders>
              <w:right w:val="single" w:sz="4" w:space="0" w:color="auto"/>
            </w:tcBorders>
          </w:tcPr>
          <w:p w14:paraId="44883DA5"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9337500</w:t>
            </w:r>
          </w:p>
        </w:tc>
        <w:tc>
          <w:tcPr>
            <w:tcW w:w="1130" w:type="dxa"/>
            <w:tcBorders>
              <w:left w:val="single" w:sz="4" w:space="0" w:color="auto"/>
            </w:tcBorders>
          </w:tcPr>
          <w:p w14:paraId="39B1CCD1"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135,61</w:t>
            </w:r>
          </w:p>
        </w:tc>
      </w:tr>
      <w:tr w:rsidR="005A5754" w:rsidRPr="00860E56" w14:paraId="2DB199D9" w14:textId="77777777" w:rsidTr="005A5754">
        <w:tc>
          <w:tcPr>
            <w:tcW w:w="2027" w:type="dxa"/>
          </w:tcPr>
          <w:p w14:paraId="4AD5F282"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Чистий прибуток (грн.)</w:t>
            </w:r>
          </w:p>
        </w:tc>
        <w:tc>
          <w:tcPr>
            <w:tcW w:w="1767" w:type="dxa"/>
          </w:tcPr>
          <w:p w14:paraId="0CC536FA"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961100</w:t>
            </w:r>
          </w:p>
        </w:tc>
        <w:tc>
          <w:tcPr>
            <w:tcW w:w="1843" w:type="dxa"/>
          </w:tcPr>
          <w:p w14:paraId="04DACED2"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1564000</w:t>
            </w:r>
          </w:p>
        </w:tc>
        <w:tc>
          <w:tcPr>
            <w:tcW w:w="1701" w:type="dxa"/>
          </w:tcPr>
          <w:p w14:paraId="593CF207"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1500500</w:t>
            </w:r>
          </w:p>
        </w:tc>
        <w:tc>
          <w:tcPr>
            <w:tcW w:w="1669" w:type="dxa"/>
            <w:tcBorders>
              <w:right w:val="single" w:sz="4" w:space="0" w:color="auto"/>
            </w:tcBorders>
          </w:tcPr>
          <w:p w14:paraId="121DE909"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539400</w:t>
            </w:r>
          </w:p>
        </w:tc>
        <w:tc>
          <w:tcPr>
            <w:tcW w:w="1130" w:type="dxa"/>
            <w:tcBorders>
              <w:left w:val="single" w:sz="4" w:space="0" w:color="auto"/>
            </w:tcBorders>
          </w:tcPr>
          <w:p w14:paraId="2081C6BA"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156,12</w:t>
            </w:r>
          </w:p>
        </w:tc>
      </w:tr>
      <w:tr w:rsidR="005A5754" w:rsidRPr="00860E56" w14:paraId="5F970CF0" w14:textId="77777777" w:rsidTr="005A5754">
        <w:tc>
          <w:tcPr>
            <w:tcW w:w="2027" w:type="dxa"/>
          </w:tcPr>
          <w:p w14:paraId="1167F03A"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Активи (грн.)</w:t>
            </w:r>
          </w:p>
        </w:tc>
        <w:tc>
          <w:tcPr>
            <w:tcW w:w="1767" w:type="dxa"/>
          </w:tcPr>
          <w:p w14:paraId="5B77A51B"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42094000</w:t>
            </w:r>
          </w:p>
        </w:tc>
        <w:tc>
          <w:tcPr>
            <w:tcW w:w="1843" w:type="dxa"/>
          </w:tcPr>
          <w:p w14:paraId="1805D3F4"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42485400</w:t>
            </w:r>
          </w:p>
        </w:tc>
        <w:tc>
          <w:tcPr>
            <w:tcW w:w="1701" w:type="dxa"/>
          </w:tcPr>
          <w:p w14:paraId="32A0F4A2"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42546300</w:t>
            </w:r>
          </w:p>
        </w:tc>
        <w:tc>
          <w:tcPr>
            <w:tcW w:w="1669" w:type="dxa"/>
            <w:tcBorders>
              <w:right w:val="single" w:sz="4" w:space="0" w:color="auto"/>
            </w:tcBorders>
          </w:tcPr>
          <w:p w14:paraId="63D5BF25"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452300</w:t>
            </w:r>
          </w:p>
        </w:tc>
        <w:tc>
          <w:tcPr>
            <w:tcW w:w="1130" w:type="dxa"/>
            <w:tcBorders>
              <w:left w:val="single" w:sz="4" w:space="0" w:color="auto"/>
            </w:tcBorders>
          </w:tcPr>
          <w:p w14:paraId="1A12D58C"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101,07</w:t>
            </w:r>
          </w:p>
        </w:tc>
      </w:tr>
      <w:tr w:rsidR="005A5754" w:rsidRPr="00860E56" w14:paraId="4C60C5D0" w14:textId="77777777" w:rsidTr="005A5754">
        <w:tc>
          <w:tcPr>
            <w:tcW w:w="2027" w:type="dxa"/>
          </w:tcPr>
          <w:p w14:paraId="40D82C0D"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Зобов’язання (грн.) </w:t>
            </w:r>
          </w:p>
        </w:tc>
        <w:tc>
          <w:tcPr>
            <w:tcW w:w="1767" w:type="dxa"/>
          </w:tcPr>
          <w:p w14:paraId="401ED8E5"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31258200</w:t>
            </w:r>
          </w:p>
        </w:tc>
        <w:tc>
          <w:tcPr>
            <w:tcW w:w="1843" w:type="dxa"/>
          </w:tcPr>
          <w:p w14:paraId="7A73B1CA"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30085400</w:t>
            </w:r>
          </w:p>
        </w:tc>
        <w:tc>
          <w:tcPr>
            <w:tcW w:w="1701" w:type="dxa"/>
          </w:tcPr>
          <w:p w14:paraId="4378821A"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28645800</w:t>
            </w:r>
          </w:p>
        </w:tc>
        <w:tc>
          <w:tcPr>
            <w:tcW w:w="1669" w:type="dxa"/>
            <w:tcBorders>
              <w:right w:val="single" w:sz="4" w:space="0" w:color="auto"/>
            </w:tcBorders>
          </w:tcPr>
          <w:p w14:paraId="0123F2B2"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-2612400</w:t>
            </w:r>
          </w:p>
        </w:tc>
        <w:tc>
          <w:tcPr>
            <w:tcW w:w="1130" w:type="dxa"/>
            <w:tcBorders>
              <w:left w:val="single" w:sz="4" w:space="0" w:color="auto"/>
            </w:tcBorders>
          </w:tcPr>
          <w:p w14:paraId="5B224292"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91,64</w:t>
            </w:r>
          </w:p>
        </w:tc>
      </w:tr>
      <w:tr w:rsidR="005A5754" w:rsidRPr="00860E56" w14:paraId="426DF31E" w14:textId="77777777" w:rsidTr="005A5754">
        <w:tc>
          <w:tcPr>
            <w:tcW w:w="2027" w:type="dxa"/>
          </w:tcPr>
          <w:p w14:paraId="37919BA6"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Кількість працівників (осіб)</w:t>
            </w:r>
          </w:p>
        </w:tc>
        <w:tc>
          <w:tcPr>
            <w:tcW w:w="1767" w:type="dxa"/>
          </w:tcPr>
          <w:p w14:paraId="680CF609"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37</w:t>
            </w:r>
          </w:p>
        </w:tc>
        <w:tc>
          <w:tcPr>
            <w:tcW w:w="1843" w:type="dxa"/>
          </w:tcPr>
          <w:p w14:paraId="5447A317"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38</w:t>
            </w:r>
          </w:p>
        </w:tc>
        <w:tc>
          <w:tcPr>
            <w:tcW w:w="1701" w:type="dxa"/>
          </w:tcPr>
          <w:p w14:paraId="5B4891CE"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33</w:t>
            </w:r>
          </w:p>
        </w:tc>
        <w:tc>
          <w:tcPr>
            <w:tcW w:w="1669" w:type="dxa"/>
            <w:tcBorders>
              <w:right w:val="single" w:sz="4" w:space="0" w:color="auto"/>
            </w:tcBorders>
          </w:tcPr>
          <w:p w14:paraId="0A0E6D9F"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w:t>
            </w:r>
          </w:p>
        </w:tc>
        <w:tc>
          <w:tcPr>
            <w:tcW w:w="1130" w:type="dxa"/>
            <w:tcBorders>
              <w:left w:val="single" w:sz="4" w:space="0" w:color="auto"/>
            </w:tcBorders>
          </w:tcPr>
          <w:p w14:paraId="669021CF" w14:textId="77777777" w:rsidR="005A5754" w:rsidRPr="00860E56" w:rsidRDefault="005A5754" w:rsidP="005A575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89,18</w:t>
            </w:r>
          </w:p>
        </w:tc>
      </w:tr>
    </w:tbl>
    <w:p w14:paraId="0F14957A" w14:textId="59085D9F" w:rsidR="005A5754" w:rsidRPr="00131956" w:rsidRDefault="005A5754" w:rsidP="000F56B1">
      <w:pPr>
        <w:spacing w:after="0" w:line="360" w:lineRule="auto"/>
        <w:ind w:firstLine="709"/>
        <w:jc w:val="both"/>
        <w:rPr>
          <w:rFonts w:ascii="Times New Roman" w:hAnsi="Times New Roman" w:cs="Times New Roman"/>
          <w:bCs/>
          <w:i/>
          <w:iCs/>
          <w:sz w:val="28"/>
          <w:szCs w:val="28"/>
          <w:lang w:val="uk-UA"/>
        </w:rPr>
      </w:pPr>
      <w:r w:rsidRPr="00131956">
        <w:rPr>
          <w:rFonts w:ascii="Times New Roman" w:hAnsi="Times New Roman" w:cs="Times New Roman"/>
          <w:bCs/>
          <w:i/>
          <w:iCs/>
          <w:sz w:val="28"/>
          <w:szCs w:val="28"/>
          <w:lang w:val="uk-UA"/>
        </w:rPr>
        <w:t xml:space="preserve">Джерело: </w:t>
      </w:r>
      <w:r w:rsidR="00887B5D">
        <w:rPr>
          <w:rFonts w:ascii="Times New Roman" w:hAnsi="Times New Roman" w:cs="Times New Roman"/>
          <w:bCs/>
          <w:i/>
          <w:iCs/>
          <w:sz w:val="28"/>
          <w:szCs w:val="28"/>
          <w:lang w:val="uk-UA"/>
        </w:rPr>
        <w:t>складен</w:t>
      </w:r>
      <w:r w:rsidRPr="00131956">
        <w:rPr>
          <w:rFonts w:ascii="Times New Roman" w:hAnsi="Times New Roman" w:cs="Times New Roman"/>
          <w:bCs/>
          <w:i/>
          <w:iCs/>
          <w:sz w:val="28"/>
          <w:szCs w:val="28"/>
          <w:lang w:val="uk-UA"/>
        </w:rPr>
        <w:t xml:space="preserve">о автором </w:t>
      </w:r>
    </w:p>
    <w:p w14:paraId="4A975468" w14:textId="77777777" w:rsidR="00B663A6" w:rsidRPr="00860E56" w:rsidRDefault="00B663A6" w:rsidP="000F56B1">
      <w:pPr>
        <w:spacing w:after="0" w:line="360" w:lineRule="auto"/>
        <w:ind w:firstLine="709"/>
        <w:jc w:val="both"/>
        <w:rPr>
          <w:rFonts w:ascii="Times New Roman" w:hAnsi="Times New Roman" w:cs="Times New Roman"/>
          <w:bCs/>
          <w:sz w:val="28"/>
          <w:szCs w:val="28"/>
          <w:lang w:val="uk-UA"/>
        </w:rPr>
      </w:pPr>
    </w:p>
    <w:p w14:paraId="23B7190D" w14:textId="77777777" w:rsidR="00060AAD" w:rsidRPr="00860E56" w:rsidRDefault="005A575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Дохід компанії зазнав значного зростання на 35,61% за аналізований період, збільшившись з 26218600 грн. у 2021 році до 35556100 грн. у 2023 році. Це свідчить про успішну комерційну діяльність та ефективність маркетингової стратегії компанії. Значне збільшення доходу може бути результатом введення нових продуктів, розширення ринків збуту або підвищення цін на продукцію та послуги. Чистий прибуток також показав позитивну динаміку, збільшившись на 56,12%. Це говорить про збільшення ефективності діяльності компанії та </w:t>
      </w:r>
      <w:r w:rsidRPr="00860E56">
        <w:rPr>
          <w:rFonts w:ascii="Times New Roman" w:hAnsi="Times New Roman" w:cs="Times New Roman"/>
          <w:bCs/>
          <w:sz w:val="28"/>
          <w:szCs w:val="28"/>
          <w:lang w:val="uk-UA"/>
        </w:rPr>
        <w:lastRenderedPageBreak/>
        <w:t>підвищення її прибутковості. Водночас, помітне незначне зниження прибутку в 2023 році порівняно з 2022 роком може вказувати на підвищення витрат або зниження маржі, що вимагає додаткового аналізу для виявлення причин.</w:t>
      </w:r>
    </w:p>
    <w:p w14:paraId="4248D63F" w14:textId="77777777" w:rsidR="00AA6AA4" w:rsidRPr="00860E56" w:rsidRDefault="00AA6AA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Активи компанії показали незначне зростання на 1,07% за аналізований період, що свідчить про стабільність фінансового стану ТОВ «Акліма». Мінімальне зростання активів може свідчити про консервативну стратегію управління активами або недостатнє реінвестування прибутку в розвиток бізнесу. Зобов’язання компанії знизились на 8,36% за аналізований період, що є позитивним сигналом з точки зору зменшення фінансових ризиків та покращення структури капіталу. Зниження зобов'язань може вказувати на успішне погашення кредитів та зменшення залежності від зовнішнього фінансування. </w:t>
      </w:r>
    </w:p>
    <w:p w14:paraId="7F501682" w14:textId="77777777" w:rsidR="00060AAD" w:rsidRPr="00860E56" w:rsidRDefault="00AA6AA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Кількість працівників знизилась на 4 особи або на 10,82% за період аналізу, що може свідчити про оптимізацію штату або підвищення продуктивності праці. Таке зменшення може бути результатом автоматизації процесів, вдосконалення організаційної структури або скорочення непродуктивних позицій. З одного боку, це може свідчити про покращення ефективності діяльності компанії. З іншого боку, потребує аналізу впливу на моральний стан колективу та можливість виконання робочих завдань зі зменшеним числом персоналу.</w:t>
      </w:r>
    </w:p>
    <w:p w14:paraId="3E7C8172" w14:textId="77777777" w:rsidR="00AA6AA4" w:rsidRPr="00860E56" w:rsidRDefault="00AA6AA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Загалом, аналіз фінансових ресурсів ТОВ «Акліма» за період 2021-2023 років показує, що компанія перебуває на шляху стабільного економічного зростання. Збільшення доходів та чистого прибутку, зниження зобов'язань, а також невелике зростання активів свідчать про позитивні тенденції у фінансовому стані компанії. Однак, зменшення кількості персоналу вимагає уважного аналізу з точки зору впливу на продуктивність та моральний стан команди, а також оцінки потенціалу для подальшого росту. </w:t>
      </w:r>
    </w:p>
    <w:p w14:paraId="497ED4F2" w14:textId="77777777" w:rsidR="006A3DDE" w:rsidRPr="00860E56" w:rsidRDefault="00AA6AA4" w:rsidP="000F56B1">
      <w:pPr>
        <w:spacing w:after="0" w:line="360" w:lineRule="auto"/>
        <w:ind w:firstLine="709"/>
        <w:jc w:val="both"/>
        <w:rPr>
          <w:rFonts w:ascii="Times New Roman" w:hAnsi="Times New Roman" w:cs="Times New Roman"/>
          <w:bCs/>
          <w:sz w:val="28"/>
          <w:szCs w:val="28"/>
        </w:rPr>
      </w:pPr>
      <w:r w:rsidRPr="00860E56">
        <w:rPr>
          <w:rFonts w:ascii="Times New Roman" w:hAnsi="Times New Roman" w:cs="Times New Roman"/>
          <w:bCs/>
          <w:sz w:val="28"/>
          <w:szCs w:val="28"/>
          <w:lang w:val="uk-UA"/>
        </w:rPr>
        <w:t xml:space="preserve">Маркетингові інформаційні системи Акліма демонструють складну структуру для систематичної організації, аналізу та розповсюдження маркетингової інформації. </w:t>
      </w:r>
    </w:p>
    <w:p w14:paraId="21BC1C49" w14:textId="77777777" w:rsidR="00AA6AA4" w:rsidRPr="00860E56" w:rsidRDefault="00AA6AA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Інфраструктура вміло інтегрує моніторинг зовнішніх факторів середовища - ринкових тенденцій, конкурентних ландшафтів і поведінки споживачів із </w:t>
      </w:r>
      <w:r w:rsidRPr="00860E56">
        <w:rPr>
          <w:rFonts w:ascii="Times New Roman" w:hAnsi="Times New Roman" w:cs="Times New Roman"/>
          <w:bCs/>
          <w:sz w:val="28"/>
          <w:szCs w:val="28"/>
          <w:lang w:val="uk-UA"/>
        </w:rPr>
        <w:lastRenderedPageBreak/>
        <w:t xml:space="preserve">ретельним накопиченням внутрішніх даних показників продажів, відгуків клієнтів і показників операційної ефективності. </w:t>
      </w:r>
    </w:p>
    <w:p w14:paraId="4895E43A" w14:textId="77777777" w:rsidR="00060AAD" w:rsidRPr="00860E56" w:rsidRDefault="00AA6AA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Цей подвійний фокус забезпечує динамічну маркетингову стратегію, яка одночасно реагує на вимоги ринку та базується на емпіричних даних про ефективність. Наявність і доступність цієї інформації в усіх організаційних підрозділах підкреслює культуру прийняття обґрунтованих рішень і стратегічну гнучкість.</w:t>
      </w:r>
    </w:p>
    <w:p w14:paraId="39615864" w14:textId="77777777" w:rsidR="00060AAD" w:rsidRPr="00860E56" w:rsidRDefault="00AA6AA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Ринкова частка компанії, прибутковість, в пізнаваність бренду та рівень лояльності клієнтів є відображенням надійної позиції на ринку та ефективних маркетингових стратегій. Ринкова частка Акліма вказує на її конкурентоспроможність, що підтверджується показниками прибутковості, які підкреслюють ефективне управління витратами та можливості створення цінності. Індекси впізнаваності бренду та лояльності свідчать про успішне управління брендом і стратегії залучення клієнтів, підкреслюючи акцент Акліма на побудові тривалих відносин із клієнтами та капіталі бренду.</w:t>
      </w:r>
    </w:p>
    <w:p w14:paraId="6688CD91" w14:textId="77777777" w:rsidR="006A3DDE" w:rsidRPr="00860E56" w:rsidRDefault="00AA6AA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Стратегії ціноутворення в Акліма сформульовані на принципах ціноутворення на основі вартості з урахуванням конкурентного позиціонування та динаміки ринкового попиту. Компанія використовує стратегічний підхід до ціноутворення, згідно з яким сприйняття цінності продукту та готовність клієнта платити визначають структуру ціноутворення, сприяючи оптимальному проникненню на ринок і максимізації маржі. </w:t>
      </w:r>
    </w:p>
    <w:p w14:paraId="29431A54" w14:textId="77777777" w:rsidR="00060AAD" w:rsidRPr="00860E56" w:rsidRDefault="00AA6AA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Цей підхід доповнюється періодичним аналізом ринку та витрат, щоб забезпечити доцільність ціноутворення та конкурентоспроможність.</w:t>
      </w:r>
    </w:p>
    <w:p w14:paraId="0E55DC83" w14:textId="77777777" w:rsidR="00AA6AA4" w:rsidRPr="00860E56" w:rsidRDefault="00AA6AA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Організація каналів дистрибуції та руху товарів у межах Акліма стратегічно узгоджена з цілями доступу до ринку та зручності клієнтів. Компанія використовує стратегію багатоканальної дистрибуції, яка включає прямі продажі, онлайн-платформи та сторонніх дистриб’юторів, щоб забезпечити широке охоплення ринку та доступність клієнтів. Ця дистриб’юторська мережа підтримується ефективною системою логістики, що забезпечує своєчасну та надійну доставку продукції.</w:t>
      </w:r>
    </w:p>
    <w:p w14:paraId="0EF958D2" w14:textId="77777777" w:rsidR="00AA6AA4" w:rsidRPr="00860E56" w:rsidRDefault="00AA6AA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Комунікаційна стратегія компанії Акліма охоплює комплексний підхід до реклами, стимулювання збуту, особистого продажу та зв’язків з громадськістю. Рекламна діяльність характеризується цільовими кампаніями, які використовують цифрові та традиційні медіа-платформи для максимального охоплення та залучення.</w:t>
      </w:r>
    </w:p>
    <w:p w14:paraId="0ED131DB" w14:textId="77777777" w:rsidR="00AA6AA4" w:rsidRPr="00860E56" w:rsidRDefault="00AA6AA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 Стимулювання збуту тактично використовується для стимулювання ринкового попиту та покращення поглинання продукту, тоді як стратегії персональних продажів розроблено для сприяння міцним стосункам із клієнтами та персоналізованим пропозиціям послуг. Зусилля зі зв’язків з громадськістю зосереджені на створенні позитивного корпоративного іміджу та взаємодії із зацікавленими сторонами через ініціативи корпоративної соціальної відповідальності та залучення громади.</w:t>
      </w:r>
    </w:p>
    <w:p w14:paraId="0A724F91" w14:textId="77777777" w:rsidR="00AA6AA4" w:rsidRPr="00860E56" w:rsidRDefault="00AA6AA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ТОВ «Акліма» використовує комплексний стратегічний підхід до маркетингу, який характеризується складними інформаційними системами, стратегічним аналізом ринку, проактивною ціновою політикою, ефективними продажами та динамічними комунікаційними стратегіями. Разом ці елементи не тільки зміцнюють позиції Акліма на ринку, але й підкреслюють її прагнення до залучення клієнтів, цілісності бренду та сталого розвитку бізнесу.</w:t>
      </w:r>
    </w:p>
    <w:p w14:paraId="5E631935" w14:textId="77777777" w:rsidR="006A3DDE" w:rsidRPr="00860E56" w:rsidRDefault="006A3DDE"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YouTube є потужним інструментом для візуального маркетингу, який дозволяє компаніям демонструвати свою продукцію, навчальні матеріали, відгуки клієнтів та корпоративні заходи. Для Акліма, присутність на YouTube спрямована на демонстрацію технічних характеристик кліматичного обладнання, інструкцій з установки та обслуговування, а також на підкреслення інноваційності та екологічності продукції.</w:t>
      </w:r>
    </w:p>
    <w:p w14:paraId="1ACAF48D" w14:textId="77777777" w:rsidR="006A3DDE" w:rsidRPr="00860E56" w:rsidRDefault="006A3DDE"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 LinkedIn є ключовою платформою для B2B комунікації, яка дозволяє Акліма будувати професійні відносини з партнерами, дистриб'юторами та іншими зацікавленими сторонами. Присутність на LinkedIn сприяє позиціонуванню компанії як лідера думок у галузі, через публікацію статей, досліджень та аналітики ринку. Також це важливий канал для просування корпоративної культури та вакансій, що сприяє залученню талантів.</w:t>
      </w:r>
    </w:p>
    <w:p w14:paraId="77148715" w14:textId="583A58D2" w:rsidR="006A3DDE" w:rsidRDefault="006A3DDE"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Враховуючи важливість інтегрованої маркетингової комунікації, присутність Акліма в соціальних мережах, таких як YouTube, Facebook та LinkedIn, може значно підсилити її зв'язок з цільовою аудиторією, підвищити рівень впізнаваності бренду та сприяти розвитку бізнесу. Кожна з цих платформ відіграє унікальну роль у формуванні маркетингової стратегії компанії, дозволяючи досягати різноманітних цілей комунікації та залучення</w:t>
      </w:r>
      <w:r w:rsidR="00274BDD">
        <w:rPr>
          <w:rFonts w:ascii="Times New Roman" w:hAnsi="Times New Roman" w:cs="Times New Roman"/>
          <w:bCs/>
          <w:sz w:val="28"/>
          <w:szCs w:val="28"/>
          <w:lang w:val="uk-UA"/>
        </w:rPr>
        <w:t xml:space="preserve"> (див. табл. 1.3)</w:t>
      </w:r>
      <w:r w:rsidRPr="00860E56">
        <w:rPr>
          <w:rFonts w:ascii="Times New Roman" w:hAnsi="Times New Roman" w:cs="Times New Roman"/>
          <w:bCs/>
          <w:sz w:val="28"/>
          <w:szCs w:val="28"/>
          <w:lang w:val="uk-UA"/>
        </w:rPr>
        <w:t>.</w:t>
      </w:r>
    </w:p>
    <w:p w14:paraId="38D25BCF" w14:textId="77777777" w:rsidR="00B663A6" w:rsidRPr="00860E56" w:rsidRDefault="00B663A6" w:rsidP="000F56B1">
      <w:pPr>
        <w:spacing w:after="0" w:line="360" w:lineRule="auto"/>
        <w:ind w:firstLine="709"/>
        <w:jc w:val="both"/>
        <w:rPr>
          <w:rFonts w:ascii="Times New Roman" w:hAnsi="Times New Roman" w:cs="Times New Roman"/>
          <w:bCs/>
          <w:sz w:val="28"/>
          <w:szCs w:val="28"/>
          <w:lang w:val="uk-UA"/>
        </w:rPr>
      </w:pPr>
    </w:p>
    <w:p w14:paraId="698F23DE" w14:textId="77777777" w:rsidR="00AA6AA4" w:rsidRPr="00860E56" w:rsidRDefault="00AA6AA4" w:rsidP="00F0260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Таблиця 1.3 – Сильні та слабкі сторони підприємства</w:t>
      </w:r>
    </w:p>
    <w:tbl>
      <w:tblPr>
        <w:tblStyle w:val="a3"/>
        <w:tblW w:w="0" w:type="auto"/>
        <w:tblLook w:val="04A0" w:firstRow="1" w:lastRow="0" w:firstColumn="1" w:lastColumn="0" w:noHBand="0" w:noVBand="1"/>
      </w:tblPr>
      <w:tblGrid>
        <w:gridCol w:w="817"/>
        <w:gridCol w:w="4251"/>
        <w:gridCol w:w="2534"/>
        <w:gridCol w:w="2535"/>
      </w:tblGrid>
      <w:tr w:rsidR="00AA6AA4" w:rsidRPr="00860E56" w14:paraId="24B519A0" w14:textId="77777777" w:rsidTr="00AA6AA4">
        <w:tc>
          <w:tcPr>
            <w:tcW w:w="817" w:type="dxa"/>
          </w:tcPr>
          <w:p w14:paraId="335FE393" w14:textId="77777777" w:rsidR="00AA6AA4" w:rsidRPr="00860E56" w:rsidRDefault="00AA6AA4" w:rsidP="00AA6AA4">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 з/п</w:t>
            </w:r>
          </w:p>
        </w:tc>
        <w:tc>
          <w:tcPr>
            <w:tcW w:w="4251" w:type="dxa"/>
          </w:tcPr>
          <w:p w14:paraId="00AA55C6" w14:textId="77777777" w:rsidR="00AA6AA4" w:rsidRPr="00860E56" w:rsidRDefault="00AA6AA4" w:rsidP="00AA6AA4">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Фактор</w:t>
            </w:r>
          </w:p>
        </w:tc>
        <w:tc>
          <w:tcPr>
            <w:tcW w:w="2534" w:type="dxa"/>
          </w:tcPr>
          <w:p w14:paraId="21A93877" w14:textId="77777777" w:rsidR="00AA6AA4" w:rsidRPr="00860E56" w:rsidRDefault="00AA6AA4" w:rsidP="00AA6AA4">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Сильна сторона</w:t>
            </w:r>
          </w:p>
        </w:tc>
        <w:tc>
          <w:tcPr>
            <w:tcW w:w="2535" w:type="dxa"/>
          </w:tcPr>
          <w:p w14:paraId="73E7F529" w14:textId="77777777" w:rsidR="00AA6AA4" w:rsidRPr="00860E56" w:rsidRDefault="00AA6AA4" w:rsidP="00AA6AA4">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Слабка сторона</w:t>
            </w:r>
          </w:p>
        </w:tc>
      </w:tr>
      <w:tr w:rsidR="00AA6AA4" w:rsidRPr="00860E56" w14:paraId="12775549" w14:textId="77777777" w:rsidTr="00AA6AA4">
        <w:tc>
          <w:tcPr>
            <w:tcW w:w="817" w:type="dxa"/>
          </w:tcPr>
          <w:p w14:paraId="52A4C466"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w:t>
            </w:r>
          </w:p>
        </w:tc>
        <w:tc>
          <w:tcPr>
            <w:tcW w:w="4251" w:type="dxa"/>
          </w:tcPr>
          <w:p w14:paraId="160F5C84"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Інноваційний потенціал</w:t>
            </w:r>
          </w:p>
        </w:tc>
        <w:tc>
          <w:tcPr>
            <w:tcW w:w="2534" w:type="dxa"/>
          </w:tcPr>
          <w:p w14:paraId="665CF729"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c>
          <w:tcPr>
            <w:tcW w:w="2535" w:type="dxa"/>
          </w:tcPr>
          <w:p w14:paraId="1782DD7A"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r>
      <w:tr w:rsidR="00AA6AA4" w:rsidRPr="00860E56" w14:paraId="52D5F55B" w14:textId="77777777" w:rsidTr="006A3DDE">
        <w:trPr>
          <w:trHeight w:val="85"/>
        </w:trPr>
        <w:tc>
          <w:tcPr>
            <w:tcW w:w="817" w:type="dxa"/>
          </w:tcPr>
          <w:p w14:paraId="070F7B55"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w:t>
            </w:r>
          </w:p>
        </w:tc>
        <w:tc>
          <w:tcPr>
            <w:tcW w:w="4251" w:type="dxa"/>
          </w:tcPr>
          <w:p w14:paraId="77FB2CFD"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Частка ринку</w:t>
            </w:r>
          </w:p>
        </w:tc>
        <w:tc>
          <w:tcPr>
            <w:tcW w:w="2534" w:type="dxa"/>
          </w:tcPr>
          <w:p w14:paraId="79F9E031"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c>
          <w:tcPr>
            <w:tcW w:w="2535" w:type="dxa"/>
          </w:tcPr>
          <w:p w14:paraId="021AA26E"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r>
      <w:tr w:rsidR="00AA6AA4" w:rsidRPr="00860E56" w14:paraId="40071504" w14:textId="77777777" w:rsidTr="00AA6AA4">
        <w:tc>
          <w:tcPr>
            <w:tcW w:w="817" w:type="dxa"/>
          </w:tcPr>
          <w:p w14:paraId="75328205"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w:t>
            </w:r>
          </w:p>
        </w:tc>
        <w:tc>
          <w:tcPr>
            <w:tcW w:w="4251" w:type="dxa"/>
          </w:tcPr>
          <w:p w14:paraId="2DB2E21E"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Брендинг</w:t>
            </w:r>
          </w:p>
        </w:tc>
        <w:tc>
          <w:tcPr>
            <w:tcW w:w="2534" w:type="dxa"/>
          </w:tcPr>
          <w:p w14:paraId="42996CBE"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c>
          <w:tcPr>
            <w:tcW w:w="2535" w:type="dxa"/>
          </w:tcPr>
          <w:p w14:paraId="12ED98AE"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r>
      <w:tr w:rsidR="00AA6AA4" w:rsidRPr="00860E56" w14:paraId="5988E00F" w14:textId="77777777" w:rsidTr="00AA6AA4">
        <w:tc>
          <w:tcPr>
            <w:tcW w:w="817" w:type="dxa"/>
          </w:tcPr>
          <w:p w14:paraId="6ABE1111"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w:t>
            </w:r>
          </w:p>
        </w:tc>
        <w:tc>
          <w:tcPr>
            <w:tcW w:w="4251" w:type="dxa"/>
          </w:tcPr>
          <w:p w14:paraId="18A1B87B"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Якість продукції</w:t>
            </w:r>
          </w:p>
        </w:tc>
        <w:tc>
          <w:tcPr>
            <w:tcW w:w="2534" w:type="dxa"/>
          </w:tcPr>
          <w:p w14:paraId="0F2F1177"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c>
          <w:tcPr>
            <w:tcW w:w="2535" w:type="dxa"/>
          </w:tcPr>
          <w:p w14:paraId="1BBDC059"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r>
      <w:tr w:rsidR="00AA6AA4" w:rsidRPr="00860E56" w14:paraId="4A1540A3" w14:textId="77777777" w:rsidTr="00AA6AA4">
        <w:tc>
          <w:tcPr>
            <w:tcW w:w="817" w:type="dxa"/>
          </w:tcPr>
          <w:p w14:paraId="73089575"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w:t>
            </w:r>
          </w:p>
        </w:tc>
        <w:tc>
          <w:tcPr>
            <w:tcW w:w="4251" w:type="dxa"/>
          </w:tcPr>
          <w:p w14:paraId="2B5AACEE"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Лояльність клієнтів</w:t>
            </w:r>
          </w:p>
        </w:tc>
        <w:tc>
          <w:tcPr>
            <w:tcW w:w="2534" w:type="dxa"/>
          </w:tcPr>
          <w:p w14:paraId="50A8F104"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c>
          <w:tcPr>
            <w:tcW w:w="2535" w:type="dxa"/>
          </w:tcPr>
          <w:p w14:paraId="7C32F606"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r>
      <w:tr w:rsidR="00AA6AA4" w:rsidRPr="00860E56" w14:paraId="508801C7" w14:textId="77777777" w:rsidTr="00AA6AA4">
        <w:tc>
          <w:tcPr>
            <w:tcW w:w="817" w:type="dxa"/>
          </w:tcPr>
          <w:p w14:paraId="2C5D7BD1"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6</w:t>
            </w:r>
          </w:p>
        </w:tc>
        <w:tc>
          <w:tcPr>
            <w:tcW w:w="4251" w:type="dxa"/>
          </w:tcPr>
          <w:p w14:paraId="1963C929"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Фінансова стабільність</w:t>
            </w:r>
          </w:p>
        </w:tc>
        <w:tc>
          <w:tcPr>
            <w:tcW w:w="2534" w:type="dxa"/>
          </w:tcPr>
          <w:p w14:paraId="2428E145"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c>
          <w:tcPr>
            <w:tcW w:w="2535" w:type="dxa"/>
          </w:tcPr>
          <w:p w14:paraId="4F56D075"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r>
      <w:tr w:rsidR="00AA6AA4" w:rsidRPr="00860E56" w14:paraId="1349C734" w14:textId="77777777" w:rsidTr="00AA6AA4">
        <w:tc>
          <w:tcPr>
            <w:tcW w:w="817" w:type="dxa"/>
          </w:tcPr>
          <w:p w14:paraId="0CB91101"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7</w:t>
            </w:r>
          </w:p>
        </w:tc>
        <w:tc>
          <w:tcPr>
            <w:tcW w:w="4251" w:type="dxa"/>
          </w:tcPr>
          <w:p w14:paraId="32CE0172"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Дистриб'юторська мережа</w:t>
            </w:r>
          </w:p>
        </w:tc>
        <w:tc>
          <w:tcPr>
            <w:tcW w:w="2534" w:type="dxa"/>
          </w:tcPr>
          <w:p w14:paraId="241A4117"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c>
          <w:tcPr>
            <w:tcW w:w="2535" w:type="dxa"/>
          </w:tcPr>
          <w:p w14:paraId="1E3FDE8F" w14:textId="77777777" w:rsidR="00AA6AA4"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r>
      <w:tr w:rsidR="006A3DDE" w:rsidRPr="00860E56" w14:paraId="4700D832" w14:textId="77777777" w:rsidTr="00AA6AA4">
        <w:tc>
          <w:tcPr>
            <w:tcW w:w="817" w:type="dxa"/>
          </w:tcPr>
          <w:p w14:paraId="106BD2A9" w14:textId="77777777" w:rsidR="006A3DDE"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8</w:t>
            </w:r>
          </w:p>
        </w:tc>
        <w:tc>
          <w:tcPr>
            <w:tcW w:w="4251" w:type="dxa"/>
          </w:tcPr>
          <w:p w14:paraId="137D5CC9" w14:textId="77777777" w:rsidR="006A3DDE"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Гнучкість виробництва</w:t>
            </w:r>
          </w:p>
        </w:tc>
        <w:tc>
          <w:tcPr>
            <w:tcW w:w="2534" w:type="dxa"/>
          </w:tcPr>
          <w:p w14:paraId="4B5D581F" w14:textId="77777777" w:rsidR="006A3DDE"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c>
          <w:tcPr>
            <w:tcW w:w="2535" w:type="dxa"/>
          </w:tcPr>
          <w:p w14:paraId="570A7394" w14:textId="77777777" w:rsidR="006A3DDE"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r>
      <w:tr w:rsidR="006A3DDE" w:rsidRPr="00860E56" w14:paraId="2C508287" w14:textId="77777777" w:rsidTr="00AA6AA4">
        <w:tc>
          <w:tcPr>
            <w:tcW w:w="817" w:type="dxa"/>
          </w:tcPr>
          <w:p w14:paraId="0672D16E" w14:textId="77777777" w:rsidR="006A3DDE"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9</w:t>
            </w:r>
          </w:p>
        </w:tc>
        <w:tc>
          <w:tcPr>
            <w:tcW w:w="4251" w:type="dxa"/>
          </w:tcPr>
          <w:p w14:paraId="7DD92593" w14:textId="77777777" w:rsidR="006A3DDE"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Маркетингова стратегія</w:t>
            </w:r>
          </w:p>
        </w:tc>
        <w:tc>
          <w:tcPr>
            <w:tcW w:w="2534" w:type="dxa"/>
          </w:tcPr>
          <w:p w14:paraId="0E837696" w14:textId="77777777" w:rsidR="006A3DDE"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c>
          <w:tcPr>
            <w:tcW w:w="2535" w:type="dxa"/>
          </w:tcPr>
          <w:p w14:paraId="64690778" w14:textId="77777777" w:rsidR="006A3DDE"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r>
      <w:tr w:rsidR="006A3DDE" w:rsidRPr="00860E56" w14:paraId="52C9AA32" w14:textId="77777777" w:rsidTr="00AA6AA4">
        <w:tc>
          <w:tcPr>
            <w:tcW w:w="817" w:type="dxa"/>
          </w:tcPr>
          <w:p w14:paraId="27AC3928" w14:textId="77777777" w:rsidR="006A3DDE"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10</w:t>
            </w:r>
          </w:p>
        </w:tc>
        <w:tc>
          <w:tcPr>
            <w:tcW w:w="4251" w:type="dxa"/>
          </w:tcPr>
          <w:p w14:paraId="15196B48" w14:textId="77777777" w:rsidR="006A3DDE"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Ефективність ланцюга поставок</w:t>
            </w:r>
          </w:p>
        </w:tc>
        <w:tc>
          <w:tcPr>
            <w:tcW w:w="2534" w:type="dxa"/>
          </w:tcPr>
          <w:p w14:paraId="0B356208" w14:textId="77777777" w:rsidR="006A3DDE"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c>
          <w:tcPr>
            <w:tcW w:w="2535" w:type="dxa"/>
          </w:tcPr>
          <w:p w14:paraId="19FE7B37" w14:textId="77777777" w:rsidR="006A3DDE" w:rsidRPr="00860E56" w:rsidRDefault="006A3DDE" w:rsidP="00AA6A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r>
    </w:tbl>
    <w:p w14:paraId="1D93295E" w14:textId="5E5EDF6A" w:rsidR="00AA6AA4" w:rsidRPr="00131956" w:rsidRDefault="006A3DDE" w:rsidP="000F56B1">
      <w:pPr>
        <w:spacing w:after="0" w:line="360" w:lineRule="auto"/>
        <w:ind w:firstLine="709"/>
        <w:jc w:val="both"/>
        <w:rPr>
          <w:rFonts w:ascii="Times New Roman" w:hAnsi="Times New Roman" w:cs="Times New Roman"/>
          <w:bCs/>
          <w:i/>
          <w:iCs/>
          <w:sz w:val="28"/>
          <w:szCs w:val="28"/>
          <w:lang w:val="uk-UA"/>
        </w:rPr>
      </w:pPr>
      <w:r w:rsidRPr="00131956">
        <w:rPr>
          <w:rFonts w:ascii="Times New Roman" w:hAnsi="Times New Roman" w:cs="Times New Roman"/>
          <w:bCs/>
          <w:i/>
          <w:iCs/>
          <w:sz w:val="28"/>
          <w:szCs w:val="28"/>
          <w:lang w:val="uk-UA"/>
        </w:rPr>
        <w:t>Джерело: с</w:t>
      </w:r>
      <w:r w:rsidR="00887B5D">
        <w:rPr>
          <w:rFonts w:ascii="Times New Roman" w:hAnsi="Times New Roman" w:cs="Times New Roman"/>
          <w:bCs/>
          <w:i/>
          <w:iCs/>
          <w:sz w:val="28"/>
          <w:szCs w:val="28"/>
          <w:lang w:val="uk-UA"/>
        </w:rPr>
        <w:t>кладен</w:t>
      </w:r>
      <w:r w:rsidRPr="00131956">
        <w:rPr>
          <w:rFonts w:ascii="Times New Roman" w:hAnsi="Times New Roman" w:cs="Times New Roman"/>
          <w:bCs/>
          <w:i/>
          <w:iCs/>
          <w:sz w:val="28"/>
          <w:szCs w:val="28"/>
          <w:lang w:val="uk-UA"/>
        </w:rPr>
        <w:t xml:space="preserve">о автором </w:t>
      </w:r>
    </w:p>
    <w:p w14:paraId="4A4BC001" w14:textId="77777777" w:rsidR="00B663A6" w:rsidRPr="00860E56" w:rsidRDefault="00B663A6" w:rsidP="000F56B1">
      <w:pPr>
        <w:spacing w:after="0" w:line="360" w:lineRule="auto"/>
        <w:ind w:firstLine="709"/>
        <w:jc w:val="both"/>
        <w:rPr>
          <w:rFonts w:ascii="Times New Roman" w:hAnsi="Times New Roman" w:cs="Times New Roman"/>
          <w:bCs/>
          <w:sz w:val="28"/>
          <w:szCs w:val="28"/>
          <w:lang w:val="uk-UA"/>
        </w:rPr>
      </w:pPr>
    </w:p>
    <w:p w14:paraId="31A6AF86" w14:textId="77777777" w:rsidR="006A3DDE" w:rsidRPr="00860E56" w:rsidRDefault="006A3DDE"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Комплексний аналіз підкреслює стратегічне позиціонування ТОВ «Акліма» на ринку, підкреслене сильним портфелем сильних сторін, що охоплює інноваційний потенціал, частку ринку, в пізнаваність бренду, якість продукції, лояльність клієнтів, фінансову стабільність, маркетингову стратегію та ефективність ланцюжка поставок. Разом ці сильні сторони сприяють конкурентній переваги Акліма, сприяючи її здатності орієнтуватися в складнощах ринку та використовувати можливості. </w:t>
      </w:r>
    </w:p>
    <w:p w14:paraId="62A8803E" w14:textId="77777777" w:rsidR="006A3DDE" w:rsidRPr="00860E56" w:rsidRDefault="006A3DDE"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Навпаки, області, визначені для вдосконалення, такі як дистриб’юторська мережа та гнучкість виробництва, представляють ключові шляхи стратегічного розвитку. Усунення цих недоліків не тільки підвищить операційну ефективність, але й зміцнить присутність Акліма на ринку та довгострокову стійкість.</w:t>
      </w:r>
    </w:p>
    <w:p w14:paraId="754CBF2F" w14:textId="773548D8" w:rsidR="006A3DDE" w:rsidRPr="008C5B08" w:rsidRDefault="006A3DDE"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 xml:space="preserve"> Таким чином, Акліма має хороші можливості використовувати свої сильні сторони, одночасно стратегічно вирішуючи свої слабкі сторони, щоб стимулювати зростання, інновації та лідерство на ринку. ​</w:t>
      </w:r>
      <w:r w:rsidR="008C5B08" w:rsidRPr="008C5B08">
        <w:rPr>
          <w:lang w:val="uk-UA"/>
        </w:rPr>
        <w:t xml:space="preserve"> </w:t>
      </w:r>
    </w:p>
    <w:p w14:paraId="1C4F6729" w14:textId="77777777" w:rsidR="00060AAD" w:rsidRPr="00860E56" w:rsidRDefault="00060AAD" w:rsidP="000F56B1">
      <w:pPr>
        <w:spacing w:after="0" w:line="360" w:lineRule="auto"/>
        <w:ind w:firstLine="709"/>
        <w:jc w:val="both"/>
        <w:rPr>
          <w:rFonts w:ascii="Times New Roman" w:hAnsi="Times New Roman" w:cs="Times New Roman"/>
          <w:bCs/>
          <w:sz w:val="28"/>
          <w:szCs w:val="28"/>
          <w:lang w:val="uk-UA"/>
        </w:rPr>
      </w:pPr>
    </w:p>
    <w:p w14:paraId="2D3557C1" w14:textId="77777777" w:rsidR="000F56B1" w:rsidRPr="00860E56" w:rsidRDefault="000F56B1" w:rsidP="00D945AC">
      <w:pPr>
        <w:spacing w:after="0" w:line="360" w:lineRule="auto"/>
        <w:ind w:firstLine="709"/>
        <w:jc w:val="both"/>
        <w:outlineLvl w:val="1"/>
        <w:rPr>
          <w:rFonts w:ascii="Times New Roman" w:hAnsi="Times New Roman" w:cs="Times New Roman"/>
          <w:bCs/>
          <w:sz w:val="28"/>
          <w:szCs w:val="28"/>
        </w:rPr>
      </w:pPr>
      <w:bookmarkStart w:id="10" w:name="_Toc168610020"/>
      <w:bookmarkStart w:id="11" w:name="_Hlk167747169"/>
      <w:r w:rsidRPr="00860E56">
        <w:rPr>
          <w:rFonts w:ascii="Times New Roman" w:hAnsi="Times New Roman" w:cs="Times New Roman"/>
          <w:bCs/>
          <w:sz w:val="28"/>
          <w:szCs w:val="28"/>
          <w:lang w:val="uk-UA"/>
        </w:rPr>
        <w:t xml:space="preserve">1.2 Аналіз маркетингового середовища ТОВ </w:t>
      </w:r>
      <w:r w:rsidR="00AA6AA4" w:rsidRPr="00860E56">
        <w:rPr>
          <w:rFonts w:ascii="Times New Roman" w:hAnsi="Times New Roman" w:cs="Times New Roman"/>
          <w:bCs/>
          <w:sz w:val="28"/>
          <w:szCs w:val="28"/>
          <w:lang w:val="uk-UA"/>
        </w:rPr>
        <w:t>«</w:t>
      </w:r>
      <w:r w:rsidRPr="00860E56">
        <w:rPr>
          <w:rFonts w:ascii="Times New Roman" w:hAnsi="Times New Roman" w:cs="Times New Roman"/>
          <w:bCs/>
          <w:sz w:val="28"/>
          <w:szCs w:val="28"/>
          <w:lang w:val="uk-UA"/>
        </w:rPr>
        <w:t>А</w:t>
      </w:r>
      <w:r w:rsidR="00381850" w:rsidRPr="00860E56">
        <w:rPr>
          <w:rFonts w:ascii="Times New Roman" w:hAnsi="Times New Roman" w:cs="Times New Roman"/>
          <w:bCs/>
          <w:sz w:val="28"/>
          <w:szCs w:val="28"/>
          <w:lang w:val="uk-UA"/>
        </w:rPr>
        <w:t>клім</w:t>
      </w:r>
      <w:r w:rsidRPr="00860E56">
        <w:rPr>
          <w:rFonts w:ascii="Times New Roman" w:hAnsi="Times New Roman" w:cs="Times New Roman"/>
          <w:bCs/>
          <w:sz w:val="28"/>
          <w:szCs w:val="28"/>
          <w:lang w:val="uk-UA"/>
        </w:rPr>
        <w:t>а</w:t>
      </w:r>
      <w:r w:rsidR="00AA6AA4" w:rsidRPr="00860E56">
        <w:rPr>
          <w:rFonts w:ascii="Times New Roman" w:hAnsi="Times New Roman" w:cs="Times New Roman"/>
          <w:bCs/>
          <w:sz w:val="28"/>
          <w:szCs w:val="28"/>
          <w:lang w:val="uk-UA"/>
        </w:rPr>
        <w:t>»</w:t>
      </w:r>
      <w:bookmarkEnd w:id="10"/>
    </w:p>
    <w:p w14:paraId="72744201" w14:textId="77777777" w:rsidR="006A3DDE" w:rsidRPr="00860E56" w:rsidRDefault="006A3DDE" w:rsidP="000F56B1">
      <w:pPr>
        <w:spacing w:after="0" w:line="360" w:lineRule="auto"/>
        <w:ind w:firstLine="709"/>
        <w:jc w:val="both"/>
        <w:rPr>
          <w:rFonts w:ascii="Times New Roman" w:hAnsi="Times New Roman" w:cs="Times New Roman"/>
          <w:bCs/>
          <w:sz w:val="28"/>
          <w:szCs w:val="28"/>
        </w:rPr>
      </w:pPr>
    </w:p>
    <w:bookmarkEnd w:id="11"/>
    <w:p w14:paraId="711517B9" w14:textId="77777777" w:rsidR="006A3DDE" w:rsidRPr="00860E56" w:rsidRDefault="006A3DDE" w:rsidP="006A3DDE">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Проаналізуємо, фактори макросередовища ТОВ «Акліма».</w:t>
      </w:r>
    </w:p>
    <w:p w14:paraId="513BFBAF" w14:textId="77777777" w:rsidR="006A3DDE" w:rsidRPr="00860E56" w:rsidRDefault="006A3DDE" w:rsidP="006A3DDE">
      <w:pPr>
        <w:spacing w:after="0" w:line="360" w:lineRule="auto"/>
        <w:ind w:firstLine="709"/>
        <w:jc w:val="both"/>
        <w:rPr>
          <w:rFonts w:ascii="Times New Roman" w:hAnsi="Times New Roman" w:cs="Times New Roman"/>
          <w:bCs/>
          <w:sz w:val="28"/>
          <w:szCs w:val="28"/>
          <w:lang w:val="uk-UA"/>
        </w:rPr>
      </w:pPr>
      <w:bookmarkStart w:id="12" w:name="_Hlk167747286"/>
      <w:r w:rsidRPr="00860E56">
        <w:rPr>
          <w:rFonts w:ascii="Times New Roman" w:hAnsi="Times New Roman" w:cs="Times New Roman"/>
          <w:bCs/>
          <w:sz w:val="28"/>
          <w:szCs w:val="28"/>
          <w:lang w:val="uk-UA"/>
        </w:rPr>
        <w:t>При дослідженні макросередовища, що впливає на ТОВ «Акліма», необхідний глибокий аналіз політичних і правових факторів, оскільки ці елементи відіграють ключову роль у формуванні операційного та стратегічного ландшафту підприємства.</w:t>
      </w:r>
    </w:p>
    <w:bookmarkEnd w:id="12"/>
    <w:p w14:paraId="05333C93" w14:textId="77777777" w:rsidR="006A3DDE" w:rsidRPr="00860E56" w:rsidRDefault="006A3DDE" w:rsidP="006A3DDE">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1. Політична стабільність. </w:t>
      </w:r>
    </w:p>
    <w:p w14:paraId="19A77845" w14:textId="77777777" w:rsidR="00C954FF" w:rsidRPr="00860E56" w:rsidRDefault="006A3DDE" w:rsidP="006A3DDE">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Політичне середовище, в якому працює </w:t>
      </w:r>
      <w:r w:rsidR="00C954FF" w:rsidRPr="00860E56">
        <w:rPr>
          <w:rFonts w:ascii="Times New Roman" w:hAnsi="Times New Roman" w:cs="Times New Roman"/>
          <w:bCs/>
          <w:sz w:val="28"/>
          <w:szCs w:val="28"/>
          <w:lang w:val="uk-UA"/>
        </w:rPr>
        <w:t>Акліма</w:t>
      </w:r>
      <w:r w:rsidRPr="00860E56">
        <w:rPr>
          <w:rFonts w:ascii="Times New Roman" w:hAnsi="Times New Roman" w:cs="Times New Roman"/>
          <w:bCs/>
          <w:sz w:val="28"/>
          <w:szCs w:val="28"/>
          <w:lang w:val="uk-UA"/>
        </w:rPr>
        <w:t>, значно впливає на її бізнес-операції та ринкові стратегії. Політична стабільність у країні походження компанії та її ключових ринках є основою передбачуваності та безпеки, необхідних для довгострокового бізнес-планування та інвестицій. Стабільність сприяє створенню сприятливого ділового середовища, заохочуючи зростання підприємств та іноземні інвестиції</w:t>
      </w:r>
      <w:r w:rsidR="00FD7362" w:rsidRPr="00860E56">
        <w:rPr>
          <w:rFonts w:ascii="Times New Roman" w:hAnsi="Times New Roman" w:cs="Times New Roman"/>
          <w:bCs/>
          <w:sz w:val="28"/>
          <w:szCs w:val="28"/>
          <w:lang w:val="uk-UA"/>
        </w:rPr>
        <w:t xml:space="preserve"> [7]</w:t>
      </w:r>
      <w:r w:rsidRPr="00860E56">
        <w:rPr>
          <w:rFonts w:ascii="Times New Roman" w:hAnsi="Times New Roman" w:cs="Times New Roman"/>
          <w:bCs/>
          <w:sz w:val="28"/>
          <w:szCs w:val="28"/>
          <w:lang w:val="uk-UA"/>
        </w:rPr>
        <w:t>. І навпаки, політичні заворушення або нестабільність можуть призвести до нестабільності ринку, порушити ланцюжки поставок і підвищити операційні ризики.</w:t>
      </w:r>
    </w:p>
    <w:p w14:paraId="48BDB0A1" w14:textId="77777777" w:rsidR="006A3DDE" w:rsidRPr="00860E56" w:rsidRDefault="006A3DDE" w:rsidP="006A3DDE">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 Для </w:t>
      </w:r>
      <w:r w:rsidR="00C954FF" w:rsidRPr="00860E56">
        <w:rPr>
          <w:rFonts w:ascii="Times New Roman" w:hAnsi="Times New Roman" w:cs="Times New Roman"/>
          <w:bCs/>
          <w:sz w:val="28"/>
          <w:szCs w:val="28"/>
          <w:lang w:val="uk-UA"/>
        </w:rPr>
        <w:t>Акліма</w:t>
      </w:r>
      <w:r w:rsidRPr="00860E56">
        <w:rPr>
          <w:rFonts w:ascii="Times New Roman" w:hAnsi="Times New Roman" w:cs="Times New Roman"/>
          <w:bCs/>
          <w:sz w:val="28"/>
          <w:szCs w:val="28"/>
          <w:lang w:val="uk-UA"/>
        </w:rPr>
        <w:t xml:space="preserve"> робота в політично стабільному середовищі означає підвищену передбачуваність операцій і зниження ризику непередбачуваних нормативних змін, які можуть вплинути на бізнес-процеси.</w:t>
      </w:r>
    </w:p>
    <w:p w14:paraId="302DE7DB" w14:textId="77777777" w:rsidR="00C954FF" w:rsidRPr="00860E56" w:rsidRDefault="00C954FF" w:rsidP="006A3DDE">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 Нормативно-правова база.</w:t>
      </w:r>
    </w:p>
    <w:p w14:paraId="6C248E74" w14:textId="77777777" w:rsidR="00C954FF" w:rsidRPr="00860E56" w:rsidRDefault="00C954FF" w:rsidP="006A3DDE">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Правові норми, що регулюють бізнес-операції, екологічні стандарти, трудове законодавство та галузеві вказівки є критично важливим фактором макросередовища для Акліма. Дотримання цих юридичних вимог не тільки забезпечує законну діяльність, але й впливає на різні аспекти бізнесу, від методів виробництва до стандартів продукції та добробуту працівників. Регуляторне середовище вимагає від Акліма бути в курсі правових змін і відповідним чином </w:t>
      </w:r>
      <w:r w:rsidRPr="00860E56">
        <w:rPr>
          <w:rFonts w:ascii="Times New Roman" w:hAnsi="Times New Roman" w:cs="Times New Roman"/>
          <w:bCs/>
          <w:sz w:val="28"/>
          <w:szCs w:val="28"/>
          <w:lang w:val="uk-UA"/>
        </w:rPr>
        <w:lastRenderedPageBreak/>
        <w:t>адаптувати свою діяльність, впливаючи на витрати та ефективність роботи. Над</w:t>
      </w:r>
      <w:r w:rsidR="001E13A8" w:rsidRPr="00860E56">
        <w:rPr>
          <w:rFonts w:ascii="Times New Roman" w:hAnsi="Times New Roman" w:cs="Times New Roman"/>
          <w:bCs/>
          <w:sz w:val="28"/>
          <w:szCs w:val="28"/>
          <w:lang w:val="uk-UA"/>
        </w:rPr>
        <w:t xml:space="preserve">ійні механізми комплаєнсу та </w:t>
      </w:r>
      <w:r w:rsidRPr="00860E56">
        <w:rPr>
          <w:rFonts w:ascii="Times New Roman" w:hAnsi="Times New Roman" w:cs="Times New Roman"/>
          <w:bCs/>
          <w:sz w:val="28"/>
          <w:szCs w:val="28"/>
          <w:lang w:val="uk-UA"/>
        </w:rPr>
        <w:t>активна правова стратегія дають змогу Аклімі орієнтуватися в складності нормативно-правової бази, перетворюючи потенційні обмеження на структуровану відповідність і конкурентну перевагу.</w:t>
      </w:r>
    </w:p>
    <w:p w14:paraId="5179E66F" w14:textId="77777777" w:rsidR="00C954FF" w:rsidRPr="00860E56" w:rsidRDefault="00C954FF" w:rsidP="006A3DDE">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3. Політика оподаткування. </w:t>
      </w:r>
    </w:p>
    <w:p w14:paraId="4C8A188D" w14:textId="77777777" w:rsidR="00C954FF" w:rsidRPr="00860E56" w:rsidRDefault="00C954FF" w:rsidP="006A3DDE">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Податковий режим у юрисдикціях, де працює Акліма, впливає на її фінансове планування та прибутковість</w:t>
      </w:r>
      <w:r w:rsidR="0020689B" w:rsidRPr="00860E56">
        <w:rPr>
          <w:rFonts w:ascii="Times New Roman" w:hAnsi="Times New Roman" w:cs="Times New Roman"/>
          <w:bCs/>
          <w:sz w:val="28"/>
          <w:szCs w:val="28"/>
        </w:rPr>
        <w:t xml:space="preserve"> [12]</w:t>
      </w:r>
      <w:r w:rsidRPr="00860E56">
        <w:rPr>
          <w:rFonts w:ascii="Times New Roman" w:hAnsi="Times New Roman" w:cs="Times New Roman"/>
          <w:bCs/>
          <w:sz w:val="28"/>
          <w:szCs w:val="28"/>
          <w:lang w:val="uk-UA"/>
        </w:rPr>
        <w:t>. Зміни ставок корпоративного податку, податкові пільги для бізнесу та спеціальна політика оподаткування, пов’язана з міжнародною торгівлею, можуть мати значні наслідки для фінансового стану Акліма. Сприятлива податкова політика може збільшити інвестиції Акліма в інновації та розширення, тоді як суворе оподаткування може обмежити грошові потоки та вплинути на загальну конкурентоспроможність. Стратегічне фінансове планування та оптимізація оподаткування мають вирішальне значення для досягнення максимальної ефективності та забезпечення того, щоб Акліма використовувала наявні податкові пільги, зберігаючи дотримання податкового законодавства.</w:t>
      </w:r>
    </w:p>
    <w:p w14:paraId="68DCA619" w14:textId="77777777" w:rsidR="00C954FF" w:rsidRPr="00860E56" w:rsidRDefault="00C954FF" w:rsidP="006A3DDE">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4. Правила міжнародної торгівлі. </w:t>
      </w:r>
    </w:p>
    <w:p w14:paraId="73DCF4DB" w14:textId="77777777" w:rsidR="00C954FF" w:rsidRPr="00860E56" w:rsidRDefault="00C954FF" w:rsidP="006A3DDE">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Для Акліма, особливо якщо вона займається імпортно-експортною діяльністю, правила міжнародної торгівлі, включаючи тарифи, торговельні угоди та експортний контроль, безпосередньо впливають на доступ до ринку та структуру витрат. Торговельні угоди можуть відкрити нові ринки або підвищити конкурентоспроможність на існуючих через зниження тарифів або преференційний режим</w:t>
      </w:r>
      <w:r w:rsidR="0020689B" w:rsidRPr="00860E56">
        <w:rPr>
          <w:rFonts w:ascii="Times New Roman" w:hAnsi="Times New Roman" w:cs="Times New Roman"/>
          <w:bCs/>
          <w:sz w:val="28"/>
          <w:szCs w:val="28"/>
        </w:rPr>
        <w:t xml:space="preserve"> [13]</w:t>
      </w:r>
      <w:r w:rsidRPr="00860E56">
        <w:rPr>
          <w:rFonts w:ascii="Times New Roman" w:hAnsi="Times New Roman" w:cs="Times New Roman"/>
          <w:bCs/>
          <w:sz w:val="28"/>
          <w:szCs w:val="28"/>
          <w:lang w:val="uk-UA"/>
        </w:rPr>
        <w:t>. І навпаки, тарифи та торговельні бар’єри можуть збільшити витрати та обмежити доступ на ринок, вимагаючи стратегічних коригувань ланцюгів постачання та стратегій виходу на ринок. Розуміння та адаптація до цих правил є життєво важливими для Акліма для оптимізації операцій на міжнародних ринках і пом’якшення ризиків, пов’язаних із глобальною торговою напругою та змінами політики.</w:t>
      </w:r>
    </w:p>
    <w:p w14:paraId="7EAA6559" w14:textId="77777777" w:rsidR="00C954FF" w:rsidRPr="00860E56" w:rsidRDefault="00C954FF" w:rsidP="00C954FF">
      <w:pPr>
        <w:spacing w:after="0" w:line="360" w:lineRule="auto"/>
        <w:ind w:firstLine="709"/>
        <w:jc w:val="both"/>
        <w:rPr>
          <w:rFonts w:ascii="Times New Roman" w:hAnsi="Times New Roman" w:cs="Times New Roman"/>
          <w:bCs/>
          <w:sz w:val="28"/>
          <w:szCs w:val="28"/>
        </w:rPr>
      </w:pPr>
      <w:r w:rsidRPr="00860E56">
        <w:rPr>
          <w:rFonts w:ascii="Times New Roman" w:hAnsi="Times New Roman" w:cs="Times New Roman"/>
          <w:bCs/>
          <w:sz w:val="28"/>
          <w:szCs w:val="28"/>
          <w:lang w:val="uk-UA"/>
        </w:rPr>
        <w:t xml:space="preserve">Навігація в політичному та правовому макросередовищі вимагає від ТОВ «Акліма» бути в курсі та адаптуватися до змін у політичному кліматі, </w:t>
      </w:r>
      <w:r w:rsidRPr="00860E56">
        <w:rPr>
          <w:rFonts w:ascii="Times New Roman" w:hAnsi="Times New Roman" w:cs="Times New Roman"/>
          <w:bCs/>
          <w:sz w:val="28"/>
          <w:szCs w:val="28"/>
          <w:lang w:val="uk-UA"/>
        </w:rPr>
        <w:lastRenderedPageBreak/>
        <w:t>нормативних оновленнях, податковому законодавстві та правилах міжнародної торгівлі. Стратегічне узгодження з цими зовнішніми факторами має вирішальне значення для підтримки операційної життєздатності, забезпечення дотримання законодавства та підтримки конкурентної переваги на ринку. Активний підхід, що включає регулярний моніторинг авторитетних джерел і правових текстів, є важливим для ефективного управління ризиками та стратегічного планування. Завдяки ретельному аналізу та оперативним стратегіям Акліма може пом’якшити потенційний негативний вплив політичних і правових факторів макросередовища, використовуючи можливості для зростання та розширення.</w:t>
      </w:r>
    </w:p>
    <w:p w14:paraId="69FF07D5" w14:textId="77777777" w:rsidR="00C954FF" w:rsidRPr="00860E56" w:rsidRDefault="00FD7362" w:rsidP="00C954FF">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Для економічних факторів, що впливають на макросередовище ТОВ «Акліма» належать наступні фактори:</w:t>
      </w:r>
    </w:p>
    <w:p w14:paraId="77DC63FF" w14:textId="77777777" w:rsidR="006A3DDE" w:rsidRPr="00860E56" w:rsidRDefault="00FD736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1. Тенденції економічного зростання.</w:t>
      </w:r>
    </w:p>
    <w:p w14:paraId="5CF523DF" w14:textId="77777777" w:rsidR="00FD7362" w:rsidRPr="00860E56" w:rsidRDefault="00FD736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Тенденції економічного зростання є вирішальними для Акліма, оскільки вони безпосередньо впливають на купівельну спроможність споживачів і попит на продукти чи послуги. У періоди економічного зростання Акліма може відчути збільшення продажів і можливостей розширення завдяки вищій довірі споживачів і витратам</w:t>
      </w:r>
      <w:r w:rsidR="004F21C8" w:rsidRPr="00860E56">
        <w:rPr>
          <w:rFonts w:ascii="Times New Roman" w:hAnsi="Times New Roman" w:cs="Times New Roman"/>
          <w:bCs/>
          <w:sz w:val="28"/>
          <w:szCs w:val="28"/>
          <w:lang w:val="uk-UA"/>
        </w:rPr>
        <w:t xml:space="preserve"> [8]</w:t>
      </w:r>
      <w:r w:rsidRPr="00860E56">
        <w:rPr>
          <w:rFonts w:ascii="Times New Roman" w:hAnsi="Times New Roman" w:cs="Times New Roman"/>
          <w:bCs/>
          <w:sz w:val="28"/>
          <w:szCs w:val="28"/>
          <w:lang w:val="uk-UA"/>
        </w:rPr>
        <w:t xml:space="preserve">. </w:t>
      </w:r>
    </w:p>
    <w:p w14:paraId="436E1421" w14:textId="1771E188" w:rsidR="00FD7362" w:rsidRDefault="00FD736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Навпаки, під час економічного спаду Акліма може зіткнутися зі зниженням попиту, що вимагатиме стратегічних коригувань для підтримки прибутковості та частки ринку. Розуміння цих тенденцій дозволяє Акліма узгоджувати свої бізнес-стратегії з економічними циклами, відповідно оптимізуючи випуск продуктів, маркетингові зусилля та інвестиційні плани.</w:t>
      </w:r>
    </w:p>
    <w:p w14:paraId="579C2FA2" w14:textId="77777777" w:rsidR="00352FB4" w:rsidRPr="00860E56" w:rsidRDefault="00352FB4" w:rsidP="00352FB4">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Темпи економічного зростання, як повідомляють національні статистичні агентства або міжнародні фінансові установи, такі як Світовий банк або Міжнародний валютний фонд (МВФ), дають змогу зрозуміти загальний стан економіки та споживчу поведінку споживачів (</w:t>
      </w:r>
      <w:r>
        <w:rPr>
          <w:rFonts w:ascii="Times New Roman" w:hAnsi="Times New Roman" w:cs="Times New Roman"/>
          <w:bCs/>
          <w:sz w:val="28"/>
          <w:szCs w:val="28"/>
          <w:lang w:val="uk-UA"/>
        </w:rPr>
        <w:t>зображено на</w:t>
      </w:r>
      <w:r w:rsidRPr="00860E56">
        <w:rPr>
          <w:rFonts w:ascii="Times New Roman" w:hAnsi="Times New Roman" w:cs="Times New Roman"/>
          <w:bCs/>
          <w:sz w:val="28"/>
          <w:szCs w:val="28"/>
          <w:lang w:val="uk-UA"/>
        </w:rPr>
        <w:t xml:space="preserve"> рис. 1.1). Для Акліма адаптація до цих тенденцій є життєво важливою для стратегічного планування та прогнозування.</w:t>
      </w:r>
    </w:p>
    <w:p w14:paraId="73106915" w14:textId="77777777" w:rsidR="00352FB4" w:rsidRPr="00860E56" w:rsidRDefault="00352FB4" w:rsidP="000F56B1">
      <w:pPr>
        <w:spacing w:after="0" w:line="360" w:lineRule="auto"/>
        <w:ind w:firstLine="709"/>
        <w:jc w:val="both"/>
        <w:rPr>
          <w:rFonts w:ascii="Times New Roman" w:hAnsi="Times New Roman" w:cs="Times New Roman"/>
          <w:bCs/>
          <w:sz w:val="28"/>
          <w:szCs w:val="28"/>
          <w:lang w:val="uk-UA"/>
        </w:rPr>
      </w:pPr>
    </w:p>
    <w:p w14:paraId="710701F7" w14:textId="5D2042BB" w:rsidR="001E13A8" w:rsidRPr="00860E56" w:rsidRDefault="0020689B" w:rsidP="00131956">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noProof/>
          <w:sz w:val="28"/>
          <w:szCs w:val="28"/>
          <w:lang w:val="en-US" w:eastAsia="en-US"/>
        </w:rPr>
        <w:lastRenderedPageBreak/>
        <w:drawing>
          <wp:inline distT="0" distB="0" distL="0" distR="0" wp14:anchorId="7CEC324F" wp14:editId="7303354A">
            <wp:extent cx="3741420" cy="221742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4E3419D" w14:textId="77777777" w:rsidR="001E13A8" w:rsidRDefault="004F21C8" w:rsidP="0026628D">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Рисунок 1.1 – Динаміка доходів населення України</w:t>
      </w:r>
    </w:p>
    <w:p w14:paraId="7F829895" w14:textId="25981681" w:rsidR="0026628D" w:rsidRPr="00131956" w:rsidRDefault="0026628D" w:rsidP="0026628D">
      <w:pPr>
        <w:spacing w:after="0" w:line="360" w:lineRule="auto"/>
        <w:ind w:firstLine="709"/>
        <w:jc w:val="center"/>
        <w:rPr>
          <w:rFonts w:ascii="Times New Roman" w:hAnsi="Times New Roman" w:cs="Times New Roman"/>
          <w:bCs/>
          <w:i/>
          <w:iCs/>
          <w:sz w:val="28"/>
          <w:szCs w:val="28"/>
          <w:lang w:val="uk-UA"/>
        </w:rPr>
      </w:pPr>
      <w:r w:rsidRPr="00131956">
        <w:rPr>
          <w:rFonts w:ascii="Times New Roman" w:hAnsi="Times New Roman" w:cs="Times New Roman"/>
          <w:bCs/>
          <w:i/>
          <w:iCs/>
          <w:sz w:val="28"/>
          <w:szCs w:val="28"/>
          <w:lang w:val="uk-UA"/>
        </w:rPr>
        <w:t>Джерело: с</w:t>
      </w:r>
      <w:r w:rsidR="00887B5D">
        <w:rPr>
          <w:rFonts w:ascii="Times New Roman" w:hAnsi="Times New Roman" w:cs="Times New Roman"/>
          <w:bCs/>
          <w:i/>
          <w:iCs/>
          <w:sz w:val="28"/>
          <w:szCs w:val="28"/>
          <w:lang w:val="uk-UA"/>
        </w:rPr>
        <w:t>кладено</w:t>
      </w:r>
      <w:r w:rsidRPr="00131956">
        <w:rPr>
          <w:rFonts w:ascii="Times New Roman" w:hAnsi="Times New Roman" w:cs="Times New Roman"/>
          <w:bCs/>
          <w:i/>
          <w:iCs/>
          <w:sz w:val="28"/>
          <w:szCs w:val="28"/>
          <w:lang w:val="uk-UA"/>
        </w:rPr>
        <w:t xml:space="preserve"> автором</w:t>
      </w:r>
    </w:p>
    <w:p w14:paraId="61F2BAF0" w14:textId="77777777" w:rsidR="00B663A6" w:rsidRPr="00860E56" w:rsidRDefault="00B663A6" w:rsidP="004F21C8">
      <w:pPr>
        <w:spacing w:after="0" w:line="360" w:lineRule="auto"/>
        <w:ind w:firstLine="709"/>
        <w:jc w:val="center"/>
        <w:rPr>
          <w:rFonts w:ascii="Times New Roman" w:hAnsi="Times New Roman" w:cs="Times New Roman"/>
          <w:bCs/>
          <w:sz w:val="28"/>
          <w:szCs w:val="28"/>
          <w:lang w:val="uk-UA"/>
        </w:rPr>
      </w:pPr>
    </w:p>
    <w:p w14:paraId="2947151A" w14:textId="77777777" w:rsidR="00FD7362" w:rsidRPr="00860E56" w:rsidRDefault="00FD736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 Процентні ставки.</w:t>
      </w:r>
    </w:p>
    <w:p w14:paraId="27014D67" w14:textId="33E80A94" w:rsidR="00FD7362" w:rsidRDefault="00FD736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Процентні ставки</w:t>
      </w:r>
      <w:r w:rsidR="004F21C8" w:rsidRPr="00860E56">
        <w:rPr>
          <w:rFonts w:ascii="Times New Roman" w:hAnsi="Times New Roman" w:cs="Times New Roman"/>
          <w:bCs/>
          <w:sz w:val="28"/>
          <w:szCs w:val="28"/>
          <w:lang w:val="uk-UA"/>
        </w:rPr>
        <w:t xml:space="preserve"> </w:t>
      </w:r>
      <w:r w:rsidR="004F21C8" w:rsidRPr="00860E56">
        <w:rPr>
          <w:rFonts w:ascii="Times New Roman" w:hAnsi="Times New Roman" w:cs="Times New Roman"/>
          <w:bCs/>
          <w:sz w:val="28"/>
          <w:szCs w:val="28"/>
        </w:rPr>
        <w:t>[9]</w:t>
      </w:r>
      <w:r w:rsidRPr="00860E56">
        <w:rPr>
          <w:rFonts w:ascii="Times New Roman" w:hAnsi="Times New Roman" w:cs="Times New Roman"/>
          <w:bCs/>
          <w:sz w:val="28"/>
          <w:szCs w:val="28"/>
          <w:lang w:val="uk-UA"/>
        </w:rPr>
        <w:t>, встановлені центральним банком або монетарним органом, суттєво впливають на фінансові витрати Акліма та прибутки від інвестицій. Нижчі процентні ставки знижують вартість запозичень, що робить Акліму більш можливою для фінансування проектів розширення, інвестування в нові технології або рефінансування існуючого боргу на більш вигідних умовах. Високі процентні ставки можуть збільшити витрати на позики, впливаючи на норму прибутку та потенційно сповільнюючи капіталомісткі проекти</w:t>
      </w:r>
      <w:r w:rsidR="0022604A">
        <w:rPr>
          <w:rFonts w:ascii="Times New Roman" w:hAnsi="Times New Roman" w:cs="Times New Roman"/>
          <w:bCs/>
          <w:sz w:val="28"/>
          <w:szCs w:val="28"/>
          <w:lang w:val="uk-UA"/>
        </w:rPr>
        <w:t xml:space="preserve"> (зображено на рисунку 1.2) </w:t>
      </w:r>
      <w:r w:rsidRPr="00860E56">
        <w:rPr>
          <w:rFonts w:ascii="Times New Roman" w:hAnsi="Times New Roman" w:cs="Times New Roman"/>
          <w:bCs/>
          <w:sz w:val="28"/>
          <w:szCs w:val="28"/>
          <w:lang w:val="uk-UA"/>
        </w:rPr>
        <w:t>.</w:t>
      </w:r>
    </w:p>
    <w:p w14:paraId="3134B46E" w14:textId="77777777" w:rsidR="0022604A" w:rsidRPr="0026628D" w:rsidRDefault="0022604A" w:rsidP="0026628D">
      <w:pPr>
        <w:spacing w:after="0" w:line="360" w:lineRule="auto"/>
        <w:jc w:val="both"/>
        <w:rPr>
          <w:rFonts w:ascii="Times New Roman" w:hAnsi="Times New Roman" w:cs="Times New Roman"/>
          <w:bCs/>
          <w:sz w:val="28"/>
          <w:szCs w:val="28"/>
          <w:lang w:val="uk-UA"/>
        </w:rPr>
      </w:pPr>
    </w:p>
    <w:p w14:paraId="780342C7" w14:textId="77633777" w:rsidR="004F21C8" w:rsidRPr="00860E56" w:rsidRDefault="004F21C8" w:rsidP="0022604A">
      <w:pPr>
        <w:spacing w:after="0" w:line="360" w:lineRule="auto"/>
        <w:ind w:firstLine="709"/>
        <w:jc w:val="center"/>
        <w:rPr>
          <w:rFonts w:ascii="Times New Roman" w:hAnsi="Times New Roman" w:cs="Times New Roman"/>
          <w:bCs/>
          <w:sz w:val="28"/>
          <w:szCs w:val="28"/>
        </w:rPr>
      </w:pPr>
      <w:r w:rsidRPr="00860E56">
        <w:rPr>
          <w:rFonts w:ascii="Times New Roman" w:hAnsi="Times New Roman" w:cs="Times New Roman"/>
          <w:bCs/>
          <w:noProof/>
          <w:sz w:val="28"/>
          <w:szCs w:val="28"/>
          <w:lang w:val="en-US" w:eastAsia="en-US"/>
        </w:rPr>
        <w:drawing>
          <wp:inline distT="0" distB="0" distL="0" distR="0" wp14:anchorId="6414D52B" wp14:editId="7BAE66C5">
            <wp:extent cx="3048000" cy="210312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C0C1156" w14:textId="3453BEFA" w:rsidR="00B663A6" w:rsidRDefault="004F21C8" w:rsidP="0022604A">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Рисунок 1.2 – Динаміка облікової ставки НБУ України (%)</w:t>
      </w:r>
    </w:p>
    <w:p w14:paraId="39B84C26" w14:textId="104567ED" w:rsidR="0026628D" w:rsidRPr="00131956" w:rsidRDefault="0026628D" w:rsidP="00131956">
      <w:pPr>
        <w:spacing w:after="0" w:line="360" w:lineRule="auto"/>
        <w:ind w:firstLine="709"/>
        <w:jc w:val="center"/>
        <w:rPr>
          <w:rFonts w:ascii="Times New Roman" w:hAnsi="Times New Roman" w:cs="Times New Roman"/>
          <w:bCs/>
          <w:i/>
          <w:iCs/>
          <w:sz w:val="28"/>
          <w:szCs w:val="28"/>
          <w:lang w:val="uk-UA"/>
        </w:rPr>
      </w:pPr>
      <w:r w:rsidRPr="00131956">
        <w:rPr>
          <w:rFonts w:ascii="Times New Roman" w:hAnsi="Times New Roman" w:cs="Times New Roman"/>
          <w:bCs/>
          <w:i/>
          <w:iCs/>
          <w:sz w:val="28"/>
          <w:szCs w:val="28"/>
          <w:lang w:val="uk-UA"/>
        </w:rPr>
        <w:t>Джерело: с</w:t>
      </w:r>
      <w:r w:rsidR="00887B5D">
        <w:rPr>
          <w:rFonts w:ascii="Times New Roman" w:hAnsi="Times New Roman" w:cs="Times New Roman"/>
          <w:bCs/>
          <w:i/>
          <w:iCs/>
          <w:sz w:val="28"/>
          <w:szCs w:val="28"/>
          <w:lang w:val="uk-UA"/>
        </w:rPr>
        <w:t>кладен</w:t>
      </w:r>
      <w:r w:rsidRPr="00131956">
        <w:rPr>
          <w:rFonts w:ascii="Times New Roman" w:hAnsi="Times New Roman" w:cs="Times New Roman"/>
          <w:bCs/>
          <w:i/>
          <w:iCs/>
          <w:sz w:val="28"/>
          <w:szCs w:val="28"/>
          <w:lang w:val="uk-UA"/>
        </w:rPr>
        <w:t>о автором</w:t>
      </w:r>
    </w:p>
    <w:p w14:paraId="35793201" w14:textId="77777777" w:rsidR="00FD7362" w:rsidRPr="00860E56" w:rsidRDefault="00FD7362" w:rsidP="000F56B1">
      <w:pPr>
        <w:spacing w:after="0" w:line="360" w:lineRule="auto"/>
        <w:ind w:firstLine="709"/>
        <w:jc w:val="both"/>
        <w:rPr>
          <w:rFonts w:ascii="Times New Roman" w:hAnsi="Times New Roman" w:cs="Times New Roman"/>
          <w:bCs/>
          <w:sz w:val="28"/>
          <w:szCs w:val="28"/>
        </w:rPr>
      </w:pPr>
      <w:r w:rsidRPr="00860E56">
        <w:rPr>
          <w:rFonts w:ascii="Times New Roman" w:hAnsi="Times New Roman" w:cs="Times New Roman"/>
          <w:bCs/>
          <w:sz w:val="28"/>
          <w:szCs w:val="28"/>
          <w:lang w:val="uk-UA"/>
        </w:rPr>
        <w:lastRenderedPageBreak/>
        <w:t>Повідомлення центрального банку та тенденції фінансового ринку дають змогу зрозуміти зміни процентних ставок. Для Акліма моніторинг цих джерел є важливим для ефективного фінансового планування та управління ризиком процентної ставки, особливо якщо компанія покладається на боргове фінансування або планує значні капіталовкладення.</w:t>
      </w:r>
    </w:p>
    <w:p w14:paraId="0580282F" w14:textId="77777777" w:rsidR="00FD7362" w:rsidRPr="00860E56" w:rsidRDefault="00FD736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3. Темпи інфляції.</w:t>
      </w:r>
    </w:p>
    <w:p w14:paraId="2092420E" w14:textId="77777777" w:rsidR="00FD7362" w:rsidRPr="00860E56" w:rsidRDefault="00FD736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Рівень інфляції впливає як на структуру витрат, так і на стратегію ціноутворення компанії «Акліма». Висока інфляція може призвести до збільшення витрат на сировину, робочу силу та інших операційних витрат, що вимагає коригування цін для підтримки маржі. З боку споживачів інфляція впливає на купівельну спроможність, що може вплинути на попит на продукцію або послуги Акліма. Стратегічне управління ціноутворенням і контролем витрат у відповідь на інфляцію має вирішальне значення для підтримки прибутковості та конкурентної переваги.</w:t>
      </w:r>
    </w:p>
    <w:p w14:paraId="55FA5C2A" w14:textId="00AE88EF" w:rsidR="00352FB4" w:rsidRDefault="00FD7362" w:rsidP="00352FB4">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Дані про рівень інфляції від державних статистичних установ або міжнародних організацій, таких як ОЕСР, дають цінну інформацію про тенденції витрат і купівельної спроможності</w:t>
      </w:r>
      <w:r w:rsidR="0020689B" w:rsidRPr="00860E56">
        <w:rPr>
          <w:rFonts w:ascii="Times New Roman" w:hAnsi="Times New Roman" w:cs="Times New Roman"/>
          <w:bCs/>
          <w:sz w:val="28"/>
          <w:szCs w:val="28"/>
          <w:lang w:val="uk-UA"/>
        </w:rPr>
        <w:t xml:space="preserve"> [10]</w:t>
      </w:r>
      <w:r w:rsidRPr="00860E56">
        <w:rPr>
          <w:rFonts w:ascii="Times New Roman" w:hAnsi="Times New Roman" w:cs="Times New Roman"/>
          <w:bCs/>
          <w:sz w:val="28"/>
          <w:szCs w:val="28"/>
          <w:lang w:val="uk-UA"/>
        </w:rPr>
        <w:t>. Для Акліма ця інформація є ключовою для складання бюджету, стратегії ціноутворення та довгострокового планування, щоб гарантувати, що компанія залишається конкурентоспроможною та прибутковою, незважаючи на інфляційний тиск</w:t>
      </w:r>
      <w:r w:rsidR="00352FB4">
        <w:rPr>
          <w:rFonts w:ascii="Times New Roman" w:hAnsi="Times New Roman" w:cs="Times New Roman"/>
          <w:bCs/>
          <w:sz w:val="28"/>
          <w:szCs w:val="28"/>
          <w:lang w:val="uk-UA"/>
        </w:rPr>
        <w:t xml:space="preserve"> (зображено на рисунку 1.3) </w:t>
      </w:r>
      <w:r w:rsidRPr="00860E56">
        <w:rPr>
          <w:rFonts w:ascii="Times New Roman" w:hAnsi="Times New Roman" w:cs="Times New Roman"/>
          <w:bCs/>
          <w:sz w:val="28"/>
          <w:szCs w:val="28"/>
          <w:lang w:val="uk-UA"/>
        </w:rPr>
        <w:t>.</w:t>
      </w:r>
    </w:p>
    <w:p w14:paraId="2DC39EB3" w14:textId="77777777" w:rsidR="0022604A" w:rsidRPr="00860E56" w:rsidRDefault="0022604A" w:rsidP="00352FB4">
      <w:pPr>
        <w:spacing w:after="0" w:line="360" w:lineRule="auto"/>
        <w:ind w:firstLine="709"/>
        <w:jc w:val="both"/>
        <w:rPr>
          <w:rFonts w:ascii="Times New Roman" w:hAnsi="Times New Roman" w:cs="Times New Roman"/>
          <w:bCs/>
          <w:sz w:val="28"/>
          <w:szCs w:val="28"/>
          <w:lang w:val="uk-UA"/>
        </w:rPr>
      </w:pPr>
    </w:p>
    <w:p w14:paraId="72763923" w14:textId="3B404AB7" w:rsidR="0020689B" w:rsidRPr="00860E56" w:rsidRDefault="0020689B" w:rsidP="0022604A">
      <w:pPr>
        <w:spacing w:after="0" w:line="360" w:lineRule="auto"/>
        <w:ind w:firstLine="709"/>
        <w:jc w:val="center"/>
        <w:rPr>
          <w:rFonts w:ascii="Times New Roman" w:hAnsi="Times New Roman" w:cs="Times New Roman"/>
          <w:bCs/>
          <w:sz w:val="28"/>
          <w:szCs w:val="28"/>
          <w:lang w:val="en-US"/>
        </w:rPr>
      </w:pPr>
      <w:r w:rsidRPr="00860E56">
        <w:rPr>
          <w:rFonts w:ascii="Times New Roman" w:hAnsi="Times New Roman" w:cs="Times New Roman"/>
          <w:bCs/>
          <w:noProof/>
          <w:sz w:val="28"/>
          <w:szCs w:val="28"/>
          <w:lang w:val="en-US" w:eastAsia="en-US"/>
        </w:rPr>
        <w:drawing>
          <wp:inline distT="0" distB="0" distL="0" distR="0" wp14:anchorId="30B94734" wp14:editId="32CF0EE8">
            <wp:extent cx="3520440" cy="210312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12508D1" w14:textId="0AAFD86D" w:rsidR="00B663A6" w:rsidRDefault="0020689B" w:rsidP="00352FB4">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Рисунок 1.3 – Динаміка індексу інфляції в Україні (%)</w:t>
      </w:r>
    </w:p>
    <w:p w14:paraId="1D6C9116" w14:textId="0F55EFDF" w:rsidR="0026628D" w:rsidRPr="00131956" w:rsidRDefault="0026628D" w:rsidP="00131956">
      <w:pPr>
        <w:spacing w:after="0" w:line="360" w:lineRule="auto"/>
        <w:ind w:firstLine="709"/>
        <w:jc w:val="center"/>
        <w:rPr>
          <w:rFonts w:ascii="Times New Roman" w:hAnsi="Times New Roman" w:cs="Times New Roman"/>
          <w:bCs/>
          <w:i/>
          <w:iCs/>
          <w:sz w:val="28"/>
          <w:szCs w:val="28"/>
          <w:lang w:val="uk-UA"/>
        </w:rPr>
      </w:pPr>
      <w:r w:rsidRPr="00131956">
        <w:rPr>
          <w:rFonts w:ascii="Times New Roman" w:hAnsi="Times New Roman" w:cs="Times New Roman"/>
          <w:bCs/>
          <w:i/>
          <w:iCs/>
          <w:sz w:val="28"/>
          <w:szCs w:val="28"/>
          <w:lang w:val="uk-UA"/>
        </w:rPr>
        <w:t>Джерело: с</w:t>
      </w:r>
      <w:r w:rsidR="00887B5D">
        <w:rPr>
          <w:rFonts w:ascii="Times New Roman" w:hAnsi="Times New Roman" w:cs="Times New Roman"/>
          <w:bCs/>
          <w:i/>
          <w:iCs/>
          <w:sz w:val="28"/>
          <w:szCs w:val="28"/>
          <w:lang w:val="uk-UA"/>
        </w:rPr>
        <w:t>кладен</w:t>
      </w:r>
      <w:r w:rsidRPr="00131956">
        <w:rPr>
          <w:rFonts w:ascii="Times New Roman" w:hAnsi="Times New Roman" w:cs="Times New Roman"/>
          <w:bCs/>
          <w:i/>
          <w:iCs/>
          <w:sz w:val="28"/>
          <w:szCs w:val="28"/>
          <w:lang w:val="uk-UA"/>
        </w:rPr>
        <w:t>о автором</w:t>
      </w:r>
    </w:p>
    <w:p w14:paraId="549028AC" w14:textId="77777777" w:rsidR="00FD7362" w:rsidRPr="00860E56" w:rsidRDefault="00FD736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Орієнтування економічних факторів макросередовища вимагає від ТОВ «Акліма» постійного моніторингу та адаптивного стратегічного планування. Тенденції економічного зростання, процентні ставки та рівень інфляції є невід’ємною частиною розуміння ширшого економічного ландшафту, в якому працює Акліма. Активно пристосовуючись до цих економічних сигналів, Акліма може краще позиціонувати себе для сталого зростання, фінансової стабільності та стійкості до конкуренції в умовах економічних коливань.</w:t>
      </w:r>
    </w:p>
    <w:p w14:paraId="39752327" w14:textId="77777777" w:rsidR="00FD7362" w:rsidRPr="00860E56" w:rsidRDefault="00FD736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Соціально-культурне середовище охоплює цінності, погляди та поведінку суспільства, в якому працює ТОВ «Акліма», безпосередньо впливаючи на споживчі вподобання, очікування співробітників і ринкову динаміку в цілому.</w:t>
      </w:r>
    </w:p>
    <w:p w14:paraId="5DD272BF" w14:textId="77777777" w:rsidR="00FD7362" w:rsidRPr="00860E56" w:rsidRDefault="00FD736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1. Демографічні зміни.</w:t>
      </w:r>
    </w:p>
    <w:p w14:paraId="6D88F295" w14:textId="77777777" w:rsidR="00FD7362" w:rsidRPr="00860E56" w:rsidRDefault="00FD736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Демографічні зміни, включаючи зміни у віковій структурі, тенденції урбанізації та темпи зростання населення, суттєво впливають на ринкову стратегію </w:t>
      </w:r>
      <w:r w:rsidR="000B1522" w:rsidRPr="00860E56">
        <w:rPr>
          <w:rFonts w:ascii="Times New Roman" w:hAnsi="Times New Roman" w:cs="Times New Roman"/>
          <w:bCs/>
          <w:sz w:val="28"/>
          <w:szCs w:val="28"/>
          <w:lang w:val="uk-UA"/>
        </w:rPr>
        <w:t>Акліма</w:t>
      </w:r>
      <w:r w:rsidRPr="00860E56">
        <w:rPr>
          <w:rFonts w:ascii="Times New Roman" w:hAnsi="Times New Roman" w:cs="Times New Roman"/>
          <w:bCs/>
          <w:sz w:val="28"/>
          <w:szCs w:val="28"/>
          <w:lang w:val="uk-UA"/>
        </w:rPr>
        <w:t xml:space="preserve"> та розробку продукції. Наприклад, старіння населення може збільшити попит на продукти чи послуги, призначені для літніх споживачів, тоді як тенденції урбанізації можуть підвищити попит на рішення, які підходять для міського життя. Для </w:t>
      </w:r>
      <w:r w:rsidR="000B1522" w:rsidRPr="00860E56">
        <w:rPr>
          <w:rFonts w:ascii="Times New Roman" w:hAnsi="Times New Roman" w:cs="Times New Roman"/>
          <w:bCs/>
          <w:sz w:val="28"/>
          <w:szCs w:val="28"/>
          <w:lang w:val="uk-UA"/>
        </w:rPr>
        <w:t>Акліма</w:t>
      </w:r>
      <w:r w:rsidRPr="00860E56">
        <w:rPr>
          <w:rFonts w:ascii="Times New Roman" w:hAnsi="Times New Roman" w:cs="Times New Roman"/>
          <w:bCs/>
          <w:sz w:val="28"/>
          <w:szCs w:val="28"/>
          <w:lang w:val="uk-UA"/>
        </w:rPr>
        <w:t xml:space="preserve"> розуміння та адаптація до цих демографічних змін має вирішальне значення для узгодження пропозицій продукції з мінливими потребами та вподобаннями цільових сегментів ринку.</w:t>
      </w:r>
    </w:p>
    <w:p w14:paraId="39CF3F3B" w14:textId="77777777" w:rsidR="00FD7362" w:rsidRPr="00860E56" w:rsidRDefault="00FD736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Дані національного перепису населення, звіти статистичних агенцій і дослідження демографічних і ринкових аналітичних компаній дають змогу зрозуміти демографічні тенденції</w:t>
      </w:r>
      <w:r w:rsidR="0020689B" w:rsidRPr="00860E56">
        <w:rPr>
          <w:rFonts w:ascii="Times New Roman" w:hAnsi="Times New Roman" w:cs="Times New Roman"/>
          <w:bCs/>
          <w:sz w:val="28"/>
          <w:szCs w:val="28"/>
          <w:lang w:val="uk-UA"/>
        </w:rPr>
        <w:t xml:space="preserve"> [11]</w:t>
      </w:r>
      <w:r w:rsidRPr="00860E56">
        <w:rPr>
          <w:rFonts w:ascii="Times New Roman" w:hAnsi="Times New Roman" w:cs="Times New Roman"/>
          <w:bCs/>
          <w:sz w:val="28"/>
          <w:szCs w:val="28"/>
          <w:lang w:val="uk-UA"/>
        </w:rPr>
        <w:t xml:space="preserve">. </w:t>
      </w:r>
      <w:r w:rsidR="000B1522" w:rsidRPr="00860E56">
        <w:rPr>
          <w:rFonts w:ascii="Times New Roman" w:hAnsi="Times New Roman" w:cs="Times New Roman"/>
          <w:bCs/>
          <w:sz w:val="28"/>
          <w:szCs w:val="28"/>
          <w:lang w:val="uk-UA"/>
        </w:rPr>
        <w:t>Акліма</w:t>
      </w:r>
      <w:r w:rsidRPr="00860E56">
        <w:rPr>
          <w:rFonts w:ascii="Times New Roman" w:hAnsi="Times New Roman" w:cs="Times New Roman"/>
          <w:bCs/>
          <w:sz w:val="28"/>
          <w:szCs w:val="28"/>
          <w:lang w:val="uk-UA"/>
        </w:rPr>
        <w:t xml:space="preserve"> має проаналізувати ці дані, щоб визначити нові ринкові можливості або потенційні проблеми, пов’язані з демографічними змінами, що дозволить компанії впроваджувати інновації та адаптувати свої пропозиції відповідно до мінливих потреб споживачів.</w:t>
      </w:r>
    </w:p>
    <w:p w14:paraId="5EB99312" w14:textId="77777777" w:rsidR="00FD7362" w:rsidRPr="00860E56" w:rsidRDefault="000B152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 Зміна поведінки споживачів.</w:t>
      </w:r>
    </w:p>
    <w:p w14:paraId="104C152D" w14:textId="77777777" w:rsidR="000B1522" w:rsidRPr="00860E56" w:rsidRDefault="000B152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Зміни в поведінці споживачів, спричинені соціально-культурними тенденціями, технологічним прогресом і проблемами навколишнього середовища, серед інших факторів, вимагають стратегічних коригувань у тому, як Акліма продає та постачає свої продукти чи послуги</w:t>
      </w:r>
      <w:r w:rsidR="0020689B" w:rsidRPr="00860E56">
        <w:rPr>
          <w:rFonts w:ascii="Times New Roman" w:hAnsi="Times New Roman" w:cs="Times New Roman"/>
          <w:bCs/>
          <w:sz w:val="28"/>
          <w:szCs w:val="28"/>
        </w:rPr>
        <w:t xml:space="preserve"> [14]</w:t>
      </w:r>
      <w:r w:rsidRPr="00860E56">
        <w:rPr>
          <w:rFonts w:ascii="Times New Roman" w:hAnsi="Times New Roman" w:cs="Times New Roman"/>
          <w:bCs/>
          <w:sz w:val="28"/>
          <w:szCs w:val="28"/>
          <w:lang w:val="uk-UA"/>
        </w:rPr>
        <w:t xml:space="preserve">. Зростання екологічної </w:t>
      </w:r>
      <w:r w:rsidRPr="00860E56">
        <w:rPr>
          <w:rFonts w:ascii="Times New Roman" w:hAnsi="Times New Roman" w:cs="Times New Roman"/>
          <w:bCs/>
          <w:sz w:val="28"/>
          <w:szCs w:val="28"/>
          <w:lang w:val="uk-UA"/>
        </w:rPr>
        <w:lastRenderedPageBreak/>
        <w:t>свідомості серед споживачів, наприклад, може підштовхнути Акліма до впровадження більш стійких практик, розробки екологічно чистих продуктів або підкреслити свою відданість корпоративній соціальній відповідальності у своїх маркетингових зусиллях. Подібним чином цифровізація способу життя споживачів вимагає від Акліма посилити свою присутність в Інтернеті, оптимізувати цифровий досвід клієнтів і ефективніше використовувати канали електронної комерції.</w:t>
      </w:r>
    </w:p>
    <w:p w14:paraId="51D50795" w14:textId="77777777" w:rsidR="00FD7362" w:rsidRPr="00860E56" w:rsidRDefault="000B1522" w:rsidP="000B152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Соціально-культурні чинники, зокрема демографічні зміни та зміна споживчої поведінки, відіграють вирішальну роль у формуванні стратегічного напрямку, позиціонування на ринку та операційних рішень ТОВ «Акліма». Активно реагуючи на таку соціально-культурну динаміку, Акліма може підвищити свою адаптивність, інноваційність і орієнтованість на клієнта, забезпечуючи довгострокову стійкість і зростання в соціально-культурному середовищі, яке постійно змінюється. Розуміння та врахування цих факторів у стратегічному плануванні дозволяє компанії Акліма використовувати нові можливості та пом’якшувати потенційні виклики ринку.</w:t>
      </w:r>
    </w:p>
    <w:p w14:paraId="7490CDB8" w14:textId="77777777" w:rsidR="000B1522" w:rsidRPr="00860E56" w:rsidRDefault="007D0197"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До демографічних факторів для ТОВ «Акліма» належать наступні фактори:</w:t>
      </w:r>
    </w:p>
    <w:p w14:paraId="72310FF1" w14:textId="77777777" w:rsidR="007D0197" w:rsidRPr="00860E56" w:rsidRDefault="007D0197"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1. Старіння населення </w:t>
      </w:r>
    </w:p>
    <w:p w14:paraId="5F3D7361" w14:textId="77777777" w:rsidR="007D0197" w:rsidRPr="00860E56" w:rsidRDefault="007D0197"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Старіння населення впливає на ринковий попит, впливаючи на переваги продуктів і послуг у різних секторах</w:t>
      </w:r>
      <w:r w:rsidR="0020689B" w:rsidRPr="00860E56">
        <w:rPr>
          <w:rFonts w:ascii="Times New Roman" w:hAnsi="Times New Roman" w:cs="Times New Roman"/>
          <w:bCs/>
          <w:sz w:val="28"/>
          <w:szCs w:val="28"/>
        </w:rPr>
        <w:t xml:space="preserve"> [11]</w:t>
      </w:r>
      <w:r w:rsidRPr="00860E56">
        <w:rPr>
          <w:rFonts w:ascii="Times New Roman" w:hAnsi="Times New Roman" w:cs="Times New Roman"/>
          <w:bCs/>
          <w:sz w:val="28"/>
          <w:szCs w:val="28"/>
          <w:lang w:val="uk-UA"/>
        </w:rPr>
        <w:t>. Для ТОВ «Акліма» цей демографічний зсув може сигналізувати про зростаючий ринок продуктів або послуг, призначених для людей похилого віку, створюючи як можливості, так і проблеми. Можливість полягає в тому, щоб залучити сегмент клієнтів, що розширюється, із специфічними потребами, тоді як завдання полягає в адаптації пропозицій для ефективного задоволення цих потреб. Співпраця з технологічними фірмами для впровадження інновацій у зручність використання продуктів може ще більше зміцнити позиції Акліма у цьому сегменті ринку.</w:t>
      </w:r>
    </w:p>
    <w:p w14:paraId="5380408E" w14:textId="77777777" w:rsidR="007D0197" w:rsidRPr="00860E56" w:rsidRDefault="007D0197"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 Тенденції урбанізації</w:t>
      </w:r>
    </w:p>
    <w:p w14:paraId="7A396C23" w14:textId="77777777" w:rsidR="007D0197" w:rsidRPr="00860E56" w:rsidRDefault="007D0197"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Урбанізація впливає на поведінку споживачів, уподобання та доступ до ринків</w:t>
      </w:r>
      <w:r w:rsidR="0020689B" w:rsidRPr="00860E56">
        <w:rPr>
          <w:rFonts w:ascii="Times New Roman" w:hAnsi="Times New Roman" w:cs="Times New Roman"/>
          <w:bCs/>
          <w:sz w:val="28"/>
          <w:szCs w:val="28"/>
          <w:lang w:val="uk-UA"/>
        </w:rPr>
        <w:t xml:space="preserve"> [15]</w:t>
      </w:r>
      <w:r w:rsidRPr="00860E56">
        <w:rPr>
          <w:rFonts w:ascii="Times New Roman" w:hAnsi="Times New Roman" w:cs="Times New Roman"/>
          <w:bCs/>
          <w:sz w:val="28"/>
          <w:szCs w:val="28"/>
          <w:lang w:val="uk-UA"/>
        </w:rPr>
        <w:t xml:space="preserve">. Для ТОВ «Акліма» урбанізація – це можливість зосередити зусилля з </w:t>
      </w:r>
      <w:r w:rsidRPr="00860E56">
        <w:rPr>
          <w:rFonts w:ascii="Times New Roman" w:hAnsi="Times New Roman" w:cs="Times New Roman"/>
          <w:bCs/>
          <w:sz w:val="28"/>
          <w:szCs w:val="28"/>
          <w:lang w:val="uk-UA"/>
        </w:rPr>
        <w:lastRenderedPageBreak/>
        <w:t>маркетингу та дистрибуції в густонаселених районах, оптимізуючи логістику та доступність для більшого сегменту цільового ринку. Однак це також створює проблеми, такі як зростання конкуренції та потреба в продуктах або послугах, які задовольняють міський спосіб життя. Розробка продуктів або упаковки, які задовольняють невеликі житлові приміщення та стрімке міське життя, також може задовольнити потреби конкретних міських споживачів. Крім того, інвестиції в стійкі та екологічно чисті міські рішення можуть узгодити Акліма з цінностями зростаючого сегменту екологічно свідомих міських споживачів.</w:t>
      </w:r>
    </w:p>
    <w:p w14:paraId="07F671C8" w14:textId="77777777" w:rsidR="007D0197" w:rsidRPr="00860E56" w:rsidRDefault="007D0197" w:rsidP="007D019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До науково-технічних факторів для ТОВ «Акліма» належать наступні фактори:</w:t>
      </w:r>
    </w:p>
    <w:p w14:paraId="1477AAE6" w14:textId="77777777" w:rsidR="007D0197" w:rsidRPr="00860E56" w:rsidRDefault="007D0197"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1. Досягнення цифрових технологій.</w:t>
      </w:r>
    </w:p>
    <w:p w14:paraId="4DE3F798" w14:textId="77777777" w:rsidR="00417A82" w:rsidRPr="00860E56" w:rsidRDefault="007D0197"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Швидка еволюція цифрових технологій, зокрема ШІ, IoT (Інтернет речей) і блокчейн</w:t>
      </w:r>
      <w:r w:rsidR="00417A82" w:rsidRPr="00860E56">
        <w:rPr>
          <w:rFonts w:ascii="Times New Roman" w:hAnsi="Times New Roman" w:cs="Times New Roman"/>
          <w:bCs/>
          <w:sz w:val="28"/>
          <w:szCs w:val="28"/>
          <w:lang w:val="uk-UA"/>
        </w:rPr>
        <w:t xml:space="preserve"> [16]</w:t>
      </w:r>
      <w:r w:rsidRPr="00860E56">
        <w:rPr>
          <w:rFonts w:ascii="Times New Roman" w:hAnsi="Times New Roman" w:cs="Times New Roman"/>
          <w:bCs/>
          <w:sz w:val="28"/>
          <w:szCs w:val="28"/>
          <w:lang w:val="uk-UA"/>
        </w:rPr>
        <w:t xml:space="preserve">. З одного боку, це дає можливість впроваджувати інновації, оптимізувати роботу та розширювати пропозиції продуктів. З іншого боку, це становить загрозу, оскільки потенційно може порушити традиційні бізнес-моделі та посилити конкурентний тиск. </w:t>
      </w:r>
    </w:p>
    <w:p w14:paraId="3D9E6B58" w14:textId="77777777" w:rsidR="007D0197" w:rsidRPr="00860E56" w:rsidRDefault="007D0197"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Здатність Акліма адаптуватися до цих технологічних досягнень може визначити її позицію на ринку та траєкторію майбутнього зростання.</w:t>
      </w:r>
      <w:r w:rsidRPr="00860E56">
        <w:rPr>
          <w:bCs/>
        </w:rPr>
        <w:t xml:space="preserve"> </w:t>
      </w:r>
      <w:r w:rsidRPr="00860E56">
        <w:rPr>
          <w:rFonts w:ascii="Times New Roman" w:hAnsi="Times New Roman" w:cs="Times New Roman"/>
          <w:bCs/>
          <w:sz w:val="28"/>
          <w:szCs w:val="28"/>
          <w:lang w:val="uk-UA"/>
        </w:rPr>
        <w:t>Акліма могла б інвестувати в дослідження та розробки, щоб інтегрувати можливості AI та IoT у свої продукти або послуги, пропонуючи розширену функціональність та покращену взаємодію з користувачем. Крім того, вивчення блокчейну для безпечного, прозорого управління ланцюгом поставок може підвищити операційну ефективність і довіру клієнтів. Партнерство з технологічними стартапами або створення спеціального інноваційного центру може прискорити технологічну інтеграцію та інноваційні зусилля Акліма.</w:t>
      </w:r>
    </w:p>
    <w:p w14:paraId="0188E2BE" w14:textId="77777777" w:rsidR="007D0197" w:rsidRPr="00860E56" w:rsidRDefault="007D0197"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 Сталий розвиток і зелені технології</w:t>
      </w:r>
    </w:p>
    <w:p w14:paraId="7B6F4958" w14:textId="77777777" w:rsidR="00417A82" w:rsidRPr="00860E56" w:rsidRDefault="007D0197"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Посилення уваги до сталого розвитку та впровадження зелених технологій у розробці продукту та операційних процесах</w:t>
      </w:r>
      <w:r w:rsidR="00417A82" w:rsidRPr="00860E56">
        <w:rPr>
          <w:rFonts w:ascii="Times New Roman" w:hAnsi="Times New Roman" w:cs="Times New Roman"/>
          <w:bCs/>
          <w:sz w:val="28"/>
          <w:szCs w:val="28"/>
        </w:rPr>
        <w:t xml:space="preserve"> [17]</w:t>
      </w:r>
      <w:r w:rsidRPr="00860E56">
        <w:rPr>
          <w:rFonts w:ascii="Times New Roman" w:hAnsi="Times New Roman" w:cs="Times New Roman"/>
          <w:bCs/>
          <w:sz w:val="28"/>
          <w:szCs w:val="28"/>
          <w:lang w:val="uk-UA"/>
        </w:rPr>
        <w:t>. Ця тенденція дає Аклім</w:t>
      </w:r>
      <w:r w:rsidR="00417A82" w:rsidRPr="00860E56">
        <w:rPr>
          <w:rFonts w:ascii="Times New Roman" w:hAnsi="Times New Roman" w:cs="Times New Roman"/>
          <w:bCs/>
          <w:sz w:val="28"/>
          <w:szCs w:val="28"/>
          <w:lang w:val="uk-UA"/>
        </w:rPr>
        <w:t xml:space="preserve">а </w:t>
      </w:r>
      <w:r w:rsidRPr="00860E56">
        <w:rPr>
          <w:rFonts w:ascii="Times New Roman" w:hAnsi="Times New Roman" w:cs="Times New Roman"/>
          <w:bCs/>
          <w:sz w:val="28"/>
          <w:szCs w:val="28"/>
          <w:lang w:val="uk-UA"/>
        </w:rPr>
        <w:t xml:space="preserve">можливість виділитися на ринку, дотримуючись екологічних цінностей і цілей сталого розвитку. </w:t>
      </w:r>
    </w:p>
    <w:p w14:paraId="775DA941" w14:textId="42D9D87F" w:rsidR="000B1522" w:rsidRDefault="007D0197"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Однак це також становить загрозу, якщо Акліма не адаптується, що потенційно може призвести до регулятивних штрафів, збільшення операційних витрат і зниження сприйняття бренду серед екологічно свідомих споживачів.</w:t>
      </w:r>
      <w:r w:rsidRPr="00860E56">
        <w:rPr>
          <w:bCs/>
          <w:lang w:val="uk-UA"/>
        </w:rPr>
        <w:t xml:space="preserve"> </w:t>
      </w:r>
      <w:r w:rsidRPr="00860E56">
        <w:rPr>
          <w:rFonts w:ascii="Times New Roman" w:hAnsi="Times New Roman" w:cs="Times New Roman"/>
          <w:bCs/>
          <w:sz w:val="28"/>
          <w:szCs w:val="28"/>
          <w:lang w:val="uk-UA"/>
        </w:rPr>
        <w:t>Встановлення партнерства з природоохоронними організаціями також може підвищити стійкість компанії Акліма та звернути увагу на ширшу базу споживачів</w:t>
      </w:r>
      <w:r w:rsidR="00274BDD">
        <w:rPr>
          <w:rFonts w:ascii="Times New Roman" w:hAnsi="Times New Roman" w:cs="Times New Roman"/>
          <w:bCs/>
          <w:sz w:val="28"/>
          <w:szCs w:val="28"/>
          <w:lang w:val="uk-UA"/>
        </w:rPr>
        <w:t xml:space="preserve"> (див. табл. 1.4)</w:t>
      </w:r>
      <w:r w:rsidRPr="00860E56">
        <w:rPr>
          <w:rFonts w:ascii="Times New Roman" w:hAnsi="Times New Roman" w:cs="Times New Roman"/>
          <w:bCs/>
          <w:sz w:val="28"/>
          <w:szCs w:val="28"/>
          <w:lang w:val="uk-UA"/>
        </w:rPr>
        <w:t>.</w:t>
      </w:r>
    </w:p>
    <w:p w14:paraId="22A09DAE" w14:textId="77777777" w:rsidR="00B663A6" w:rsidRPr="00860E56" w:rsidRDefault="00B663A6" w:rsidP="000F56B1">
      <w:pPr>
        <w:spacing w:after="0" w:line="360" w:lineRule="auto"/>
        <w:ind w:firstLine="709"/>
        <w:jc w:val="both"/>
        <w:rPr>
          <w:rFonts w:ascii="Times New Roman" w:hAnsi="Times New Roman" w:cs="Times New Roman"/>
          <w:bCs/>
          <w:sz w:val="28"/>
          <w:szCs w:val="28"/>
          <w:lang w:val="uk-UA"/>
        </w:rPr>
      </w:pPr>
    </w:p>
    <w:p w14:paraId="5F332AC2" w14:textId="77777777" w:rsidR="00417A82" w:rsidRPr="00860E56" w:rsidRDefault="00417A82" w:rsidP="000F56B1">
      <w:pPr>
        <w:spacing w:after="0" w:line="360" w:lineRule="auto"/>
        <w:ind w:firstLine="709"/>
        <w:jc w:val="both"/>
        <w:rPr>
          <w:rFonts w:ascii="Times New Roman" w:hAnsi="Times New Roman" w:cs="Times New Roman"/>
          <w:bCs/>
          <w:sz w:val="28"/>
          <w:szCs w:val="28"/>
          <w:lang w:val="uk-UA"/>
        </w:rPr>
      </w:pPr>
      <w:bookmarkStart w:id="13" w:name="_Hlk167747258"/>
      <w:r w:rsidRPr="00860E56">
        <w:rPr>
          <w:rFonts w:ascii="Times New Roman" w:hAnsi="Times New Roman" w:cs="Times New Roman"/>
          <w:bCs/>
          <w:sz w:val="28"/>
          <w:szCs w:val="28"/>
          <w:lang w:val="uk-UA"/>
        </w:rPr>
        <w:t xml:space="preserve">Таблиця 1.4 – Можливості та загрози з аналізу макросередовища </w:t>
      </w:r>
    </w:p>
    <w:tbl>
      <w:tblPr>
        <w:tblStyle w:val="a3"/>
        <w:tblW w:w="0" w:type="auto"/>
        <w:tblLook w:val="04A0" w:firstRow="1" w:lastRow="0" w:firstColumn="1" w:lastColumn="0" w:noHBand="0" w:noVBand="1"/>
      </w:tblPr>
      <w:tblGrid>
        <w:gridCol w:w="534"/>
        <w:gridCol w:w="2835"/>
        <w:gridCol w:w="3543"/>
        <w:gridCol w:w="3225"/>
      </w:tblGrid>
      <w:tr w:rsidR="00417A82" w:rsidRPr="00860E56" w14:paraId="494B3818" w14:textId="77777777" w:rsidTr="006B0483">
        <w:tc>
          <w:tcPr>
            <w:tcW w:w="534" w:type="dxa"/>
          </w:tcPr>
          <w:p w14:paraId="48FC2FF7" w14:textId="77777777" w:rsidR="00417A82" w:rsidRPr="00860E56" w:rsidRDefault="00417A82" w:rsidP="00417A82">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c>
          <w:tcPr>
            <w:tcW w:w="2835" w:type="dxa"/>
          </w:tcPr>
          <w:p w14:paraId="0DC8E841" w14:textId="77777777" w:rsidR="00417A82" w:rsidRPr="00860E56" w:rsidRDefault="00417A82" w:rsidP="00417A82">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Фактор</w:t>
            </w:r>
          </w:p>
        </w:tc>
        <w:tc>
          <w:tcPr>
            <w:tcW w:w="3543" w:type="dxa"/>
          </w:tcPr>
          <w:p w14:paraId="6F82D110" w14:textId="77777777" w:rsidR="00417A82" w:rsidRPr="00860E56" w:rsidRDefault="00417A82" w:rsidP="00417A82">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Можливість</w:t>
            </w:r>
          </w:p>
        </w:tc>
        <w:tc>
          <w:tcPr>
            <w:tcW w:w="3225" w:type="dxa"/>
          </w:tcPr>
          <w:p w14:paraId="089B4FA6" w14:textId="77777777" w:rsidR="00417A82" w:rsidRPr="00860E56" w:rsidRDefault="00417A82" w:rsidP="00417A82">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Загроза</w:t>
            </w:r>
          </w:p>
        </w:tc>
      </w:tr>
      <w:tr w:rsidR="00417A82" w:rsidRPr="00F02608" w14:paraId="75AC227F" w14:textId="77777777" w:rsidTr="006B0483">
        <w:tc>
          <w:tcPr>
            <w:tcW w:w="534" w:type="dxa"/>
          </w:tcPr>
          <w:p w14:paraId="65B3D1AD" w14:textId="77777777" w:rsidR="00417A82" w:rsidRPr="00860E56" w:rsidRDefault="00417A82"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w:t>
            </w:r>
          </w:p>
        </w:tc>
        <w:tc>
          <w:tcPr>
            <w:tcW w:w="2835" w:type="dxa"/>
          </w:tcPr>
          <w:p w14:paraId="3E7FB556"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Політична стабільність </w:t>
            </w:r>
          </w:p>
        </w:tc>
        <w:tc>
          <w:tcPr>
            <w:tcW w:w="3543" w:type="dxa"/>
          </w:tcPr>
          <w:p w14:paraId="445C75C4"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Підвищує передбачуваність ринку та інвестиційну впевненість.</w:t>
            </w:r>
          </w:p>
        </w:tc>
        <w:tc>
          <w:tcPr>
            <w:tcW w:w="3225" w:type="dxa"/>
          </w:tcPr>
          <w:p w14:paraId="2A1EABA8" w14:textId="77777777" w:rsidR="00417A82" w:rsidRPr="00860E56" w:rsidRDefault="00417A82" w:rsidP="00417A82">
            <w:pPr>
              <w:jc w:val="both"/>
              <w:rPr>
                <w:rFonts w:ascii="Times New Roman" w:hAnsi="Times New Roman" w:cs="Times New Roman"/>
                <w:bCs/>
                <w:sz w:val="24"/>
                <w:szCs w:val="24"/>
                <w:lang w:val="uk-UA"/>
              </w:rPr>
            </w:pPr>
          </w:p>
        </w:tc>
      </w:tr>
      <w:tr w:rsidR="00417A82" w:rsidRPr="00860E56" w14:paraId="5F6F55DD" w14:textId="77777777" w:rsidTr="006B0483">
        <w:tc>
          <w:tcPr>
            <w:tcW w:w="534" w:type="dxa"/>
          </w:tcPr>
          <w:p w14:paraId="67B45380" w14:textId="77777777" w:rsidR="00417A82" w:rsidRPr="00860E56" w:rsidRDefault="00417A82"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w:t>
            </w:r>
          </w:p>
        </w:tc>
        <w:tc>
          <w:tcPr>
            <w:tcW w:w="2835" w:type="dxa"/>
          </w:tcPr>
          <w:p w14:paraId="0BF44EF6"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Нормативна база</w:t>
            </w:r>
          </w:p>
        </w:tc>
        <w:tc>
          <w:tcPr>
            <w:tcW w:w="3543" w:type="dxa"/>
          </w:tcPr>
          <w:p w14:paraId="3685F7B4" w14:textId="77777777" w:rsidR="00417A82" w:rsidRPr="00860E56" w:rsidRDefault="00417A82" w:rsidP="00417A82">
            <w:pPr>
              <w:jc w:val="both"/>
              <w:rPr>
                <w:rFonts w:ascii="Times New Roman" w:hAnsi="Times New Roman" w:cs="Times New Roman"/>
                <w:bCs/>
                <w:sz w:val="24"/>
                <w:szCs w:val="24"/>
                <w:lang w:val="uk-UA"/>
              </w:rPr>
            </w:pPr>
          </w:p>
        </w:tc>
        <w:tc>
          <w:tcPr>
            <w:tcW w:w="3225" w:type="dxa"/>
          </w:tcPr>
          <w:p w14:paraId="4C7C810B"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Вимагає постійної адаптації до нових правових стандартів.</w:t>
            </w:r>
          </w:p>
        </w:tc>
      </w:tr>
      <w:tr w:rsidR="00417A82" w:rsidRPr="00860E56" w14:paraId="21EFC0D3" w14:textId="77777777" w:rsidTr="006B0483">
        <w:tc>
          <w:tcPr>
            <w:tcW w:w="534" w:type="dxa"/>
          </w:tcPr>
          <w:p w14:paraId="4D3DFB71" w14:textId="77777777" w:rsidR="00417A82" w:rsidRPr="00860E56" w:rsidRDefault="00417A82"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w:t>
            </w:r>
          </w:p>
        </w:tc>
        <w:tc>
          <w:tcPr>
            <w:tcW w:w="2835" w:type="dxa"/>
          </w:tcPr>
          <w:p w14:paraId="5DE3F710"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Тенденції економічного зростання</w:t>
            </w:r>
          </w:p>
        </w:tc>
        <w:tc>
          <w:tcPr>
            <w:tcW w:w="3543" w:type="dxa"/>
          </w:tcPr>
          <w:p w14:paraId="0D8A18ED"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Потенційно збільшує споживчі витрати та попит на продукти.</w:t>
            </w:r>
          </w:p>
        </w:tc>
        <w:tc>
          <w:tcPr>
            <w:tcW w:w="3225" w:type="dxa"/>
          </w:tcPr>
          <w:p w14:paraId="05EAF619" w14:textId="77777777" w:rsidR="00417A82" w:rsidRPr="00860E56" w:rsidRDefault="00417A82" w:rsidP="00417A82">
            <w:pPr>
              <w:jc w:val="both"/>
              <w:rPr>
                <w:rFonts w:ascii="Times New Roman" w:hAnsi="Times New Roman" w:cs="Times New Roman"/>
                <w:bCs/>
                <w:sz w:val="24"/>
                <w:szCs w:val="24"/>
                <w:lang w:val="uk-UA"/>
              </w:rPr>
            </w:pPr>
          </w:p>
        </w:tc>
      </w:tr>
      <w:tr w:rsidR="00417A82" w:rsidRPr="00860E56" w14:paraId="11DDEAC9" w14:textId="77777777" w:rsidTr="006B0483">
        <w:tc>
          <w:tcPr>
            <w:tcW w:w="534" w:type="dxa"/>
          </w:tcPr>
          <w:p w14:paraId="05C52AC9" w14:textId="77777777" w:rsidR="00417A82" w:rsidRPr="00860E56" w:rsidRDefault="00417A82"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w:t>
            </w:r>
          </w:p>
        </w:tc>
        <w:tc>
          <w:tcPr>
            <w:tcW w:w="2835" w:type="dxa"/>
          </w:tcPr>
          <w:p w14:paraId="7807031C"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Процентні ставки</w:t>
            </w:r>
          </w:p>
        </w:tc>
        <w:tc>
          <w:tcPr>
            <w:tcW w:w="3543" w:type="dxa"/>
          </w:tcPr>
          <w:p w14:paraId="400F3BD0" w14:textId="77777777" w:rsidR="00417A82" w:rsidRPr="00860E56" w:rsidRDefault="00417A82" w:rsidP="00417A82">
            <w:pPr>
              <w:jc w:val="both"/>
              <w:rPr>
                <w:rFonts w:ascii="Times New Roman" w:hAnsi="Times New Roman" w:cs="Times New Roman"/>
                <w:bCs/>
                <w:sz w:val="24"/>
                <w:szCs w:val="24"/>
                <w:lang w:val="uk-UA"/>
              </w:rPr>
            </w:pPr>
          </w:p>
        </w:tc>
        <w:tc>
          <w:tcPr>
            <w:tcW w:w="3225" w:type="dxa"/>
          </w:tcPr>
          <w:p w14:paraId="2376711B"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Високі витрати на позики можуть перешкоджати розширенню та операційним інвестиціям.</w:t>
            </w:r>
          </w:p>
        </w:tc>
      </w:tr>
      <w:tr w:rsidR="00417A82" w:rsidRPr="00860E56" w14:paraId="46EA0F82" w14:textId="77777777" w:rsidTr="006B0483">
        <w:tc>
          <w:tcPr>
            <w:tcW w:w="534" w:type="dxa"/>
          </w:tcPr>
          <w:p w14:paraId="0984C98F" w14:textId="77777777" w:rsidR="00417A82" w:rsidRPr="00860E56" w:rsidRDefault="00417A82"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w:t>
            </w:r>
          </w:p>
        </w:tc>
        <w:tc>
          <w:tcPr>
            <w:tcW w:w="2835" w:type="dxa"/>
          </w:tcPr>
          <w:p w14:paraId="463530B1"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Темпи інфляції</w:t>
            </w:r>
          </w:p>
        </w:tc>
        <w:tc>
          <w:tcPr>
            <w:tcW w:w="3543" w:type="dxa"/>
          </w:tcPr>
          <w:p w14:paraId="0199C38E" w14:textId="77777777" w:rsidR="00417A82" w:rsidRPr="00860E56" w:rsidRDefault="00417A82" w:rsidP="00417A82">
            <w:pPr>
              <w:jc w:val="both"/>
              <w:rPr>
                <w:rFonts w:ascii="Times New Roman" w:hAnsi="Times New Roman" w:cs="Times New Roman"/>
                <w:bCs/>
                <w:sz w:val="24"/>
                <w:szCs w:val="24"/>
                <w:lang w:val="uk-UA"/>
              </w:rPr>
            </w:pPr>
          </w:p>
        </w:tc>
        <w:tc>
          <w:tcPr>
            <w:tcW w:w="3225" w:type="dxa"/>
          </w:tcPr>
          <w:p w14:paraId="02EFDC7B"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Може знизити купівельну спроможність і збільшити операційні витрати.</w:t>
            </w:r>
          </w:p>
        </w:tc>
      </w:tr>
      <w:tr w:rsidR="00417A82" w:rsidRPr="00860E56" w14:paraId="4D15DE25" w14:textId="77777777" w:rsidTr="006B0483">
        <w:tc>
          <w:tcPr>
            <w:tcW w:w="534" w:type="dxa"/>
          </w:tcPr>
          <w:p w14:paraId="1C61D5BD" w14:textId="77777777" w:rsidR="00417A82" w:rsidRPr="00860E56" w:rsidRDefault="00417A82"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6</w:t>
            </w:r>
          </w:p>
        </w:tc>
        <w:tc>
          <w:tcPr>
            <w:tcW w:w="2835" w:type="dxa"/>
          </w:tcPr>
          <w:p w14:paraId="70518747"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Демографічні зрушення</w:t>
            </w:r>
          </w:p>
        </w:tc>
        <w:tc>
          <w:tcPr>
            <w:tcW w:w="3543" w:type="dxa"/>
          </w:tcPr>
          <w:p w14:paraId="02BFA3E9"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Відкриває нові ринки та потребує інноваційних продуктів/послуг.</w:t>
            </w:r>
          </w:p>
        </w:tc>
        <w:tc>
          <w:tcPr>
            <w:tcW w:w="3225" w:type="dxa"/>
          </w:tcPr>
          <w:p w14:paraId="0CFFD187" w14:textId="77777777" w:rsidR="00417A82" w:rsidRPr="00860E56" w:rsidRDefault="00417A82" w:rsidP="00417A82">
            <w:pPr>
              <w:jc w:val="both"/>
              <w:rPr>
                <w:rFonts w:ascii="Times New Roman" w:hAnsi="Times New Roman" w:cs="Times New Roman"/>
                <w:bCs/>
                <w:sz w:val="24"/>
                <w:szCs w:val="24"/>
                <w:lang w:val="uk-UA"/>
              </w:rPr>
            </w:pPr>
          </w:p>
        </w:tc>
      </w:tr>
      <w:tr w:rsidR="00417A82" w:rsidRPr="00860E56" w14:paraId="48064DE2" w14:textId="77777777" w:rsidTr="006B0483">
        <w:tc>
          <w:tcPr>
            <w:tcW w:w="534" w:type="dxa"/>
          </w:tcPr>
          <w:p w14:paraId="5AF80174" w14:textId="77777777" w:rsidR="00417A82" w:rsidRPr="00860E56" w:rsidRDefault="00417A82"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7</w:t>
            </w:r>
          </w:p>
        </w:tc>
        <w:tc>
          <w:tcPr>
            <w:tcW w:w="2835" w:type="dxa"/>
          </w:tcPr>
          <w:p w14:paraId="775CAFC1"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Тенденції урбанізації</w:t>
            </w:r>
          </w:p>
        </w:tc>
        <w:tc>
          <w:tcPr>
            <w:tcW w:w="3543" w:type="dxa"/>
          </w:tcPr>
          <w:p w14:paraId="39CF7F8B"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Стимулює попит на орієнтовані на місто продукти та послуги.</w:t>
            </w:r>
          </w:p>
        </w:tc>
        <w:tc>
          <w:tcPr>
            <w:tcW w:w="3225" w:type="dxa"/>
          </w:tcPr>
          <w:p w14:paraId="685CB7DB" w14:textId="77777777" w:rsidR="00417A82" w:rsidRPr="00860E56" w:rsidRDefault="00417A82" w:rsidP="00417A82">
            <w:pPr>
              <w:jc w:val="both"/>
              <w:rPr>
                <w:rFonts w:ascii="Times New Roman" w:hAnsi="Times New Roman" w:cs="Times New Roman"/>
                <w:bCs/>
                <w:sz w:val="24"/>
                <w:szCs w:val="24"/>
                <w:lang w:val="uk-UA"/>
              </w:rPr>
            </w:pPr>
          </w:p>
        </w:tc>
      </w:tr>
      <w:tr w:rsidR="00417A82" w:rsidRPr="00860E56" w14:paraId="19182522" w14:textId="77777777" w:rsidTr="006B0483">
        <w:tc>
          <w:tcPr>
            <w:tcW w:w="534" w:type="dxa"/>
          </w:tcPr>
          <w:p w14:paraId="34E6C493" w14:textId="77777777" w:rsidR="00417A82" w:rsidRPr="00860E56" w:rsidRDefault="00417A82"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8</w:t>
            </w:r>
          </w:p>
        </w:tc>
        <w:tc>
          <w:tcPr>
            <w:tcW w:w="2835" w:type="dxa"/>
          </w:tcPr>
          <w:p w14:paraId="140FFD58"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Сталий розвиток і зелені технології</w:t>
            </w:r>
          </w:p>
        </w:tc>
        <w:tc>
          <w:tcPr>
            <w:tcW w:w="3543" w:type="dxa"/>
          </w:tcPr>
          <w:p w14:paraId="4476C673"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Відповідає зростаючим перевагам споживачів екологічно чистих методів.</w:t>
            </w:r>
          </w:p>
        </w:tc>
        <w:tc>
          <w:tcPr>
            <w:tcW w:w="3225" w:type="dxa"/>
          </w:tcPr>
          <w:p w14:paraId="1BA80D6F" w14:textId="77777777" w:rsidR="00417A82" w:rsidRPr="00860E56" w:rsidRDefault="00417A82" w:rsidP="00417A82">
            <w:pPr>
              <w:jc w:val="both"/>
              <w:rPr>
                <w:rFonts w:ascii="Times New Roman" w:hAnsi="Times New Roman" w:cs="Times New Roman"/>
                <w:bCs/>
                <w:sz w:val="24"/>
                <w:szCs w:val="24"/>
                <w:lang w:val="uk-UA"/>
              </w:rPr>
            </w:pPr>
          </w:p>
        </w:tc>
      </w:tr>
      <w:tr w:rsidR="00417A82" w:rsidRPr="00860E56" w14:paraId="26E016E9" w14:textId="77777777" w:rsidTr="006B0483">
        <w:tc>
          <w:tcPr>
            <w:tcW w:w="534" w:type="dxa"/>
          </w:tcPr>
          <w:p w14:paraId="4E55399B" w14:textId="77777777" w:rsidR="00417A82" w:rsidRPr="00860E56" w:rsidRDefault="00417A82"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9</w:t>
            </w:r>
          </w:p>
        </w:tc>
        <w:tc>
          <w:tcPr>
            <w:tcW w:w="2835" w:type="dxa"/>
          </w:tcPr>
          <w:p w14:paraId="368FC840"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Підвищення глобальної температури</w:t>
            </w:r>
          </w:p>
        </w:tc>
        <w:tc>
          <w:tcPr>
            <w:tcW w:w="3543" w:type="dxa"/>
          </w:tcPr>
          <w:p w14:paraId="45020A07" w14:textId="77777777" w:rsidR="00417A82" w:rsidRPr="00860E56" w:rsidRDefault="00417A82" w:rsidP="00417A82">
            <w:pPr>
              <w:jc w:val="both"/>
              <w:rPr>
                <w:rFonts w:ascii="Times New Roman" w:hAnsi="Times New Roman" w:cs="Times New Roman"/>
                <w:bCs/>
                <w:sz w:val="24"/>
                <w:szCs w:val="24"/>
                <w:lang w:val="uk-UA"/>
              </w:rPr>
            </w:pPr>
          </w:p>
        </w:tc>
        <w:tc>
          <w:tcPr>
            <w:tcW w:w="3225" w:type="dxa"/>
          </w:tcPr>
          <w:p w14:paraId="7A479305"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Посилює операційні проблеми та дефіцит ресурсів.</w:t>
            </w:r>
          </w:p>
        </w:tc>
      </w:tr>
      <w:tr w:rsidR="00417A82" w:rsidRPr="00860E56" w14:paraId="509B4366" w14:textId="77777777" w:rsidTr="006B0483">
        <w:tc>
          <w:tcPr>
            <w:tcW w:w="534" w:type="dxa"/>
          </w:tcPr>
          <w:p w14:paraId="7DDBB84A" w14:textId="77777777" w:rsidR="00417A82" w:rsidRPr="00860E56" w:rsidRDefault="00417A82"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10</w:t>
            </w:r>
          </w:p>
        </w:tc>
        <w:tc>
          <w:tcPr>
            <w:tcW w:w="2835" w:type="dxa"/>
          </w:tcPr>
          <w:p w14:paraId="7139F24E"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Зміна поведінки споживачів</w:t>
            </w:r>
          </w:p>
        </w:tc>
        <w:tc>
          <w:tcPr>
            <w:tcW w:w="3543" w:type="dxa"/>
          </w:tcPr>
          <w:p w14:paraId="57118B40"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Вимагає більш персоналізованого та цифрово інтегрованого споживчого досвіду.</w:t>
            </w:r>
          </w:p>
        </w:tc>
        <w:tc>
          <w:tcPr>
            <w:tcW w:w="3225" w:type="dxa"/>
          </w:tcPr>
          <w:p w14:paraId="57180C43" w14:textId="77777777" w:rsidR="00417A82" w:rsidRPr="00860E56" w:rsidRDefault="00417A82" w:rsidP="00417A82">
            <w:pPr>
              <w:jc w:val="both"/>
              <w:rPr>
                <w:rFonts w:ascii="Times New Roman" w:hAnsi="Times New Roman" w:cs="Times New Roman"/>
                <w:bCs/>
                <w:sz w:val="24"/>
                <w:szCs w:val="24"/>
                <w:lang w:val="uk-UA"/>
              </w:rPr>
            </w:pPr>
          </w:p>
        </w:tc>
      </w:tr>
      <w:tr w:rsidR="00417A82" w:rsidRPr="00860E56" w14:paraId="76A96491" w14:textId="77777777" w:rsidTr="006B0483">
        <w:tc>
          <w:tcPr>
            <w:tcW w:w="534" w:type="dxa"/>
          </w:tcPr>
          <w:p w14:paraId="6F7590D2" w14:textId="77777777" w:rsidR="00417A82" w:rsidRPr="00860E56" w:rsidRDefault="00417A82"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11</w:t>
            </w:r>
          </w:p>
        </w:tc>
        <w:tc>
          <w:tcPr>
            <w:tcW w:w="2835" w:type="dxa"/>
          </w:tcPr>
          <w:p w14:paraId="0C41B04B"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Правила міжнародної торгівлі</w:t>
            </w:r>
          </w:p>
        </w:tc>
        <w:tc>
          <w:tcPr>
            <w:tcW w:w="3543" w:type="dxa"/>
          </w:tcPr>
          <w:p w14:paraId="4F14E538" w14:textId="77777777" w:rsidR="00417A82" w:rsidRPr="00860E56" w:rsidRDefault="00417A82" w:rsidP="00417A82">
            <w:pPr>
              <w:jc w:val="both"/>
              <w:rPr>
                <w:rFonts w:ascii="Times New Roman" w:hAnsi="Times New Roman" w:cs="Times New Roman"/>
                <w:bCs/>
                <w:sz w:val="24"/>
                <w:szCs w:val="24"/>
                <w:lang w:val="uk-UA"/>
              </w:rPr>
            </w:pPr>
          </w:p>
        </w:tc>
        <w:tc>
          <w:tcPr>
            <w:tcW w:w="3225" w:type="dxa"/>
          </w:tcPr>
          <w:p w14:paraId="6FAA631E" w14:textId="77777777" w:rsidR="00417A82" w:rsidRPr="00860E56" w:rsidRDefault="006B0483" w:rsidP="00417A8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Може обмежити доступ до ринку або збільшити витрати на відповідність.</w:t>
            </w:r>
          </w:p>
        </w:tc>
      </w:tr>
    </w:tbl>
    <w:p w14:paraId="5B83F374" w14:textId="1E2AFD36" w:rsidR="00417A82" w:rsidRPr="00070180" w:rsidRDefault="006B0483" w:rsidP="000F56B1">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 xml:space="preserve">Джерело: </w:t>
      </w:r>
      <w:r w:rsidR="00887B5D">
        <w:rPr>
          <w:rFonts w:ascii="Times New Roman" w:hAnsi="Times New Roman" w:cs="Times New Roman"/>
          <w:bCs/>
          <w:i/>
          <w:iCs/>
          <w:sz w:val="28"/>
          <w:szCs w:val="28"/>
          <w:lang w:val="uk-UA"/>
        </w:rPr>
        <w:t>складе</w:t>
      </w:r>
      <w:r w:rsidRPr="00070180">
        <w:rPr>
          <w:rFonts w:ascii="Times New Roman" w:hAnsi="Times New Roman" w:cs="Times New Roman"/>
          <w:bCs/>
          <w:i/>
          <w:iCs/>
          <w:sz w:val="28"/>
          <w:szCs w:val="28"/>
          <w:lang w:val="uk-UA"/>
        </w:rPr>
        <w:t xml:space="preserve">но автором </w:t>
      </w:r>
    </w:p>
    <w:p w14:paraId="245FB9AD" w14:textId="77777777" w:rsidR="00B663A6" w:rsidRPr="00860E56" w:rsidRDefault="00B663A6" w:rsidP="000F56B1">
      <w:pPr>
        <w:spacing w:after="0" w:line="360" w:lineRule="auto"/>
        <w:ind w:firstLine="709"/>
        <w:jc w:val="both"/>
        <w:rPr>
          <w:rFonts w:ascii="Times New Roman" w:hAnsi="Times New Roman" w:cs="Times New Roman"/>
          <w:bCs/>
          <w:sz w:val="28"/>
          <w:szCs w:val="28"/>
          <w:lang w:val="uk-UA"/>
        </w:rPr>
      </w:pPr>
    </w:p>
    <w:p w14:paraId="701F8ED1" w14:textId="77777777" w:rsidR="006B0483" w:rsidRPr="00860E56" w:rsidRDefault="006B048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Цей аналіз підкреслює нюанси ландшафту, в якому ТОВ «Акліма» може використовувати кілька стратегічних можливостей, що випливають із політичної стабільності, економічного зростання, демографічних тенденцій, урбанізації, прогресу цифрових технологій і переходу до сталого розвитку. Якщо використовувати ці можливості, вони можуть зміцнити присутність Акліма на ринку, стимулювати інновації та посилити залучення споживачів. І навпаки, виявлені загрози, включаючи сувору нормативну базу, коливання процентних ставок, інфляційний тиск, екологічні виклики та обмежувальну торговельну політику, вимагають пильного управління, стратегічного передбачення та адаптивних операційних стратегій. Щоб успішно керувати цим складним макросередовищем, ТОВ «Акліма» має збалансувати використання цих можливостей із пом’якшенням виявлених загроз, забезпечуючи тим самим стійке зростання та конкурентоспроможність. ​</w:t>
      </w:r>
    </w:p>
    <w:bookmarkEnd w:id="13"/>
    <w:p w14:paraId="05B6D46D" w14:textId="77777777" w:rsidR="00F358D3" w:rsidRPr="00860E56" w:rsidRDefault="006922DA"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За останні кілька років індустрія вентиляції та кондиціонування повітря зазнала значних змін, спричинених технологічним прогресом, нормативними змінами та зміною уподобань споживачів. Згідно з даними Міжнародного енергетичного агентства, глобальне споживання енергії системами </w:t>
      </w:r>
      <w:r w:rsidR="00F358D3" w:rsidRPr="00860E56">
        <w:rPr>
          <w:rFonts w:ascii="Times New Roman" w:hAnsi="Times New Roman" w:cs="Times New Roman"/>
          <w:bCs/>
          <w:sz w:val="28"/>
          <w:szCs w:val="28"/>
          <w:lang w:val="uk-UA"/>
        </w:rPr>
        <w:t>вентиляції та кондиціонування</w:t>
      </w:r>
      <w:r w:rsidRPr="00860E56">
        <w:rPr>
          <w:rFonts w:ascii="Times New Roman" w:hAnsi="Times New Roman" w:cs="Times New Roman"/>
          <w:bCs/>
          <w:sz w:val="28"/>
          <w:szCs w:val="28"/>
          <w:lang w:val="uk-UA"/>
        </w:rPr>
        <w:t xml:space="preserve"> помітно зросло, що відображає зростаючий попит у житловому, комерційному та промисловому секторах. Зокрема, з 2015 по 2020 рр. середній річний темп зростання галузі становив приблизно 3-4%</w:t>
      </w:r>
      <w:r w:rsidR="00F358D3" w:rsidRPr="00860E56">
        <w:rPr>
          <w:rFonts w:ascii="Times New Roman" w:hAnsi="Times New Roman" w:cs="Times New Roman"/>
          <w:bCs/>
          <w:sz w:val="28"/>
          <w:szCs w:val="28"/>
          <w:lang w:val="uk-UA"/>
        </w:rPr>
        <w:t xml:space="preserve"> </w:t>
      </w:r>
      <w:r w:rsidR="00F358D3" w:rsidRPr="00860E56">
        <w:rPr>
          <w:rFonts w:ascii="Times New Roman" w:hAnsi="Times New Roman" w:cs="Times New Roman"/>
          <w:bCs/>
          <w:sz w:val="28"/>
          <w:szCs w:val="28"/>
        </w:rPr>
        <w:t>[18]</w:t>
      </w:r>
      <w:r w:rsidRPr="00860E56">
        <w:rPr>
          <w:rFonts w:ascii="Times New Roman" w:hAnsi="Times New Roman" w:cs="Times New Roman"/>
          <w:bCs/>
          <w:sz w:val="28"/>
          <w:szCs w:val="28"/>
          <w:lang w:val="uk-UA"/>
        </w:rPr>
        <w:t xml:space="preserve">. </w:t>
      </w:r>
    </w:p>
    <w:p w14:paraId="52000DAC" w14:textId="77777777" w:rsidR="006B0483" w:rsidRPr="00860E56" w:rsidRDefault="006922DA"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Технологічні інновації, такі як розумні термостати, системи </w:t>
      </w:r>
      <w:r w:rsidR="00F358D3" w:rsidRPr="00860E56">
        <w:rPr>
          <w:rFonts w:ascii="Times New Roman" w:hAnsi="Times New Roman" w:cs="Times New Roman"/>
          <w:bCs/>
          <w:sz w:val="28"/>
          <w:szCs w:val="28"/>
          <w:lang w:val="uk-UA"/>
        </w:rPr>
        <w:t>вентиляції та кондиціонування</w:t>
      </w:r>
      <w:r w:rsidRPr="00860E56">
        <w:rPr>
          <w:rFonts w:ascii="Times New Roman" w:hAnsi="Times New Roman" w:cs="Times New Roman"/>
          <w:bCs/>
          <w:sz w:val="28"/>
          <w:szCs w:val="28"/>
          <w:lang w:val="uk-UA"/>
        </w:rPr>
        <w:t xml:space="preserve"> із підтримкою IoT та енергоефективні конструкції, стають все більш поширеними, спрямованими на зменшення споживання енергії та підвищення зручності користувача. Регуляторні стандарти також розвинулися, з помітним наголосом на стійкості та енергоефективності; наприклад, Регламент Європейського Союзу щодо F-газів поступово скорочує використання гідрофторвуглеців з високим потенціалом глобального потепління. Крім того, на ринку відбувся зсув у бік екологічних стандартів будівництва, включаючи сертифікати LEED і BREEAM, які ще більше підвищують попит на вдосконалені, енергоефективні системи </w:t>
      </w:r>
      <w:r w:rsidR="00F358D3" w:rsidRPr="00860E56">
        <w:rPr>
          <w:rFonts w:ascii="Times New Roman" w:hAnsi="Times New Roman" w:cs="Times New Roman"/>
          <w:bCs/>
          <w:sz w:val="28"/>
          <w:szCs w:val="28"/>
          <w:lang w:val="uk-UA"/>
        </w:rPr>
        <w:t>вентиляції та кондиціонування</w:t>
      </w:r>
      <w:r w:rsidRPr="00860E56">
        <w:rPr>
          <w:rFonts w:ascii="Times New Roman" w:hAnsi="Times New Roman" w:cs="Times New Roman"/>
          <w:bCs/>
          <w:sz w:val="28"/>
          <w:szCs w:val="28"/>
          <w:lang w:val="uk-UA"/>
        </w:rPr>
        <w:t xml:space="preserve">. Цей період підкреслив </w:t>
      </w:r>
      <w:r w:rsidRPr="00860E56">
        <w:rPr>
          <w:rFonts w:ascii="Times New Roman" w:hAnsi="Times New Roman" w:cs="Times New Roman"/>
          <w:bCs/>
          <w:sz w:val="28"/>
          <w:szCs w:val="28"/>
          <w:lang w:val="uk-UA"/>
        </w:rPr>
        <w:lastRenderedPageBreak/>
        <w:t>динамічну адаптацію індустрії систем опалення, вентиляції, вентиляції та кондиціонування повітря до технологічних, нормативних та екологічних викликів, заклавши основу для постійних інновацій та зростання.</w:t>
      </w:r>
    </w:p>
    <w:p w14:paraId="6719628A" w14:textId="77777777" w:rsidR="00F358D3" w:rsidRPr="00860E56" w:rsidRDefault="00F358D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Вплив технологічних інновацій і екологічних стандартів на індустрію вентиляції та кондиціонування повітря був глибоким і багатогранним, суттєво сприяючи розвитку сектора в напрямку ефективності та стійкості. Технологічний прогрес, зокрема інтелектуальні технології та енергоефективні системи, змінив галузеві стандарти та очікування споживачів. </w:t>
      </w:r>
    </w:p>
    <w:p w14:paraId="53E626EB" w14:textId="77777777" w:rsidR="00F358D3" w:rsidRPr="00860E56" w:rsidRDefault="00F358D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Наприклад, за прогнозами, впровадження систем вентиляції та кондиціонування повітря із підтримкою IoT, які дозволяють здійснювати моніторинг і контроль у режимі реального часу, зросте на загальний річний темп зростання на 10% з 2020 по 2025 рік </w:t>
      </w:r>
      <w:r w:rsidRPr="00860E56">
        <w:rPr>
          <w:rFonts w:ascii="Times New Roman" w:hAnsi="Times New Roman" w:cs="Times New Roman"/>
          <w:bCs/>
          <w:sz w:val="28"/>
          <w:szCs w:val="28"/>
        </w:rPr>
        <w:t>[19]</w:t>
      </w:r>
      <w:r w:rsidRPr="00860E56">
        <w:rPr>
          <w:rFonts w:ascii="Times New Roman" w:hAnsi="Times New Roman" w:cs="Times New Roman"/>
          <w:bCs/>
          <w:sz w:val="28"/>
          <w:szCs w:val="28"/>
          <w:lang w:val="uk-UA"/>
        </w:rPr>
        <w:t>. Аналогічно, прагнення до сталого розвитку навколишнього середовища призвело до жорстких нормативних стандартів у всьому світі, таких як Директива ЄС про екодизайн</w:t>
      </w:r>
      <w:r w:rsidRPr="00860E56">
        <w:rPr>
          <w:rFonts w:ascii="Times New Roman" w:hAnsi="Times New Roman" w:cs="Times New Roman"/>
          <w:bCs/>
          <w:sz w:val="28"/>
          <w:szCs w:val="28"/>
        </w:rPr>
        <w:t xml:space="preserve"> [20]</w:t>
      </w:r>
      <w:r w:rsidRPr="00860E56">
        <w:rPr>
          <w:rFonts w:ascii="Times New Roman" w:hAnsi="Times New Roman" w:cs="Times New Roman"/>
          <w:bCs/>
          <w:sz w:val="28"/>
          <w:szCs w:val="28"/>
          <w:lang w:val="uk-UA"/>
        </w:rPr>
        <w:t xml:space="preserve">, яка передбачає значне зниження споживання енергії та впливу систем вентиляції та кондиціонування повітря на навколишнє середовище. Ця директива призвела до широкого впровадження зелених технологій, включаючи використання холодоагентів з низьким ПГП (потенціал глобального потепління) та інтеграцію відновлюваних джерел енергії в системи вентиляції та кондиціонування повітря. Стандарти Американського товариства інженерів з опалення, охолодження та кондиціонування повітря [21], наприклад, постійно вдосконалювалися, щоб включити еталонні показники енергоефективності та екологічної стійкості, впливаючи як на внутрішні, так і на міжнародні ринки. </w:t>
      </w:r>
    </w:p>
    <w:p w14:paraId="3F6FD698" w14:textId="77777777" w:rsidR="007D0197" w:rsidRPr="00860E56" w:rsidRDefault="00F358D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Ці технологічні та нормативні зміни не тільки стимулюють інновації в галузі, але й підкреслюють критичну роль систем вентиляції та кондиціонування повітря у досягненні ширших екологічних цілей, тим самим впливаючи на траєкторію розвитку промисловості та наголос на сталих практиках.</w:t>
      </w:r>
    </w:p>
    <w:p w14:paraId="40885B29" w14:textId="77777777" w:rsidR="00894EE5" w:rsidRPr="00860E56" w:rsidRDefault="00894EE5"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Відповідно до звітів про аналіз ринку, розмір світового ринку систем опалення, вентиляції та кондиціонування повітря оцінювався приблизно в 240 мільярдів доларів США в 2019 році, за прогнозами, досягне 367 мільярдів доларів </w:t>
      </w:r>
      <w:r w:rsidRPr="00860E56">
        <w:rPr>
          <w:rFonts w:ascii="Times New Roman" w:hAnsi="Times New Roman" w:cs="Times New Roman"/>
          <w:bCs/>
          <w:sz w:val="28"/>
          <w:szCs w:val="28"/>
          <w:lang w:val="uk-UA"/>
        </w:rPr>
        <w:lastRenderedPageBreak/>
        <w:t xml:space="preserve">США до 2030 року, зареєструвавши середньорічний темп зростання близько 3,9% протягом прогнозованого періоду. </w:t>
      </w:r>
    </w:p>
    <w:p w14:paraId="4A1E1AD9" w14:textId="77777777" w:rsidR="000B1522" w:rsidRPr="00860E56" w:rsidRDefault="00894EE5"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Водночас рівень впровадження інтелектуальних систем опалення, вентиляції, вентиляції та кондиціонування з підтримкою Інтернету речей збільшився з 20% проникнення на ринок у 2015 році до приблизно 35% до 2020 року. Індекс екологічної відповідності, який може бути похідним показником на основі кількість продуктів, що відповідають певним стандартам енергоефективності та холодоагенту з низьким ПГП, також демонструватиме тенденцію до зростання, що відображатиме перехід галузі до сталого розвитку. Ця візуалізація ефективно передасть динамічне зростання індустрії систем опалення, вентиляції та кондиціонування повітря, підкреслене технологічними інноваціями та зобов’язаннями піклуватися про навколишнє середовище, надаючи зацікавленим сторонам чіткий огляд прогресу галузі та майбутньої траєкторії.</w:t>
      </w:r>
    </w:p>
    <w:p w14:paraId="7FF8C055" w14:textId="77777777" w:rsidR="00DC59AB" w:rsidRPr="00860E56" w:rsidRDefault="00DC59AB"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Розвиток суміжних галузей, зокрема будівництва та енергоефективності, суттєво вплинув на попит на системи вентиляції та кондиціонування повітря, інтегрувавши їх як ключові компоненти в сучасні інфраструктурні проекти. Глобальна будівельна галузь, за оцінками, зростання з 10,6 трильйонів доларів США у 2017 році до прогнозованих показників, що перевищать 12 трильйонів доларів США до 2022 року, безпосередньо вплинула на ринок систем опалення, вентиляції, вентиляції та кондиціонування, враховуючи важливість систем опалення, вентиляції, вентиляції та кондиціонування у нових житлових, комерційних і промислових забудовах. </w:t>
      </w:r>
    </w:p>
    <w:p w14:paraId="04F7845A" w14:textId="77777777" w:rsidR="00AF42A4" w:rsidRPr="00860E56" w:rsidRDefault="00DC59AB"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Ця траєкторія зростання узгоджується зі збільшенням уваги до енергоефективності, що підкреслюється впровадженням суворих будівельних норм і стандартів, таких як Міжнародний кодекс енергозбереження (IECC)</w:t>
      </w:r>
      <w:r w:rsidR="00AF42A4" w:rsidRPr="00860E56">
        <w:rPr>
          <w:rFonts w:ascii="Times New Roman" w:hAnsi="Times New Roman" w:cs="Times New Roman"/>
          <w:bCs/>
          <w:sz w:val="28"/>
          <w:szCs w:val="28"/>
          <w:lang w:val="uk-UA"/>
        </w:rPr>
        <w:t xml:space="preserve"> [22]</w:t>
      </w:r>
      <w:r w:rsidRPr="00860E56">
        <w:rPr>
          <w:rFonts w:ascii="Times New Roman" w:hAnsi="Times New Roman" w:cs="Times New Roman"/>
          <w:bCs/>
          <w:sz w:val="28"/>
          <w:szCs w:val="28"/>
          <w:lang w:val="uk-UA"/>
        </w:rPr>
        <w:t xml:space="preserve"> і сертифікація лідерства в енергетичному та екологічному проектуванні (LEED)</w:t>
      </w:r>
      <w:r w:rsidR="00AF42A4" w:rsidRPr="00860E56">
        <w:rPr>
          <w:rFonts w:ascii="Times New Roman" w:hAnsi="Times New Roman" w:cs="Times New Roman"/>
          <w:bCs/>
          <w:sz w:val="28"/>
          <w:szCs w:val="28"/>
          <w:lang w:val="uk-UA"/>
        </w:rPr>
        <w:t xml:space="preserve"> [23]</w:t>
      </w:r>
      <w:r w:rsidRPr="00860E56">
        <w:rPr>
          <w:rFonts w:ascii="Times New Roman" w:hAnsi="Times New Roman" w:cs="Times New Roman"/>
          <w:bCs/>
          <w:sz w:val="28"/>
          <w:szCs w:val="28"/>
          <w:lang w:val="uk-UA"/>
        </w:rPr>
        <w:t xml:space="preserve">, які виступають за включення енергоефективних систем </w:t>
      </w:r>
      <w:r w:rsidR="00AF42A4" w:rsidRPr="00860E56">
        <w:rPr>
          <w:rFonts w:ascii="Times New Roman" w:hAnsi="Times New Roman" w:cs="Times New Roman"/>
          <w:bCs/>
          <w:sz w:val="28"/>
          <w:szCs w:val="28"/>
          <w:lang w:val="uk-UA"/>
        </w:rPr>
        <w:t>опалення, вентиляції та кондиціонування</w:t>
      </w:r>
      <w:r w:rsidRPr="00860E56">
        <w:rPr>
          <w:rFonts w:ascii="Times New Roman" w:hAnsi="Times New Roman" w:cs="Times New Roman"/>
          <w:bCs/>
          <w:sz w:val="28"/>
          <w:szCs w:val="28"/>
          <w:lang w:val="uk-UA"/>
        </w:rPr>
        <w:t xml:space="preserve">. Наприклад, енергоефективні будівлі, які стають все більш поширеними завдяки цим стандартам, вимагають систем </w:t>
      </w:r>
      <w:r w:rsidR="00AF42A4" w:rsidRPr="00860E56">
        <w:rPr>
          <w:rFonts w:ascii="Times New Roman" w:hAnsi="Times New Roman" w:cs="Times New Roman"/>
          <w:bCs/>
          <w:sz w:val="28"/>
          <w:szCs w:val="28"/>
          <w:lang w:val="uk-UA"/>
        </w:rPr>
        <w:t>вентиляції та кондиціонування повітря</w:t>
      </w:r>
      <w:r w:rsidRPr="00860E56">
        <w:rPr>
          <w:rFonts w:ascii="Times New Roman" w:hAnsi="Times New Roman" w:cs="Times New Roman"/>
          <w:bCs/>
          <w:sz w:val="28"/>
          <w:szCs w:val="28"/>
          <w:lang w:val="uk-UA"/>
        </w:rPr>
        <w:t xml:space="preserve">, які на 30-50% ефективніші за звичайні системи. </w:t>
      </w:r>
    </w:p>
    <w:p w14:paraId="269D33C2" w14:textId="77777777" w:rsidR="00AF42A4" w:rsidRPr="00860E56" w:rsidRDefault="00DC59AB"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 xml:space="preserve">Крім того, розвиток розумних будівель, які використовують технології IoT для оптимізації використання енергії, ще більше сприяв інтеграції передових систем </w:t>
      </w:r>
      <w:r w:rsidR="00AF42A4" w:rsidRPr="00860E56">
        <w:rPr>
          <w:rFonts w:ascii="Times New Roman" w:hAnsi="Times New Roman" w:cs="Times New Roman"/>
          <w:bCs/>
          <w:sz w:val="28"/>
          <w:szCs w:val="28"/>
          <w:lang w:val="uk-UA"/>
        </w:rPr>
        <w:t>вентиляції та кондиціонування повітря</w:t>
      </w:r>
      <w:r w:rsidRPr="00860E56">
        <w:rPr>
          <w:rFonts w:ascii="Times New Roman" w:hAnsi="Times New Roman" w:cs="Times New Roman"/>
          <w:bCs/>
          <w:sz w:val="28"/>
          <w:szCs w:val="28"/>
          <w:lang w:val="uk-UA"/>
        </w:rPr>
        <w:t>, призначених для енергозбереження та ефективності експлуатації.</w:t>
      </w:r>
    </w:p>
    <w:p w14:paraId="77D762C1" w14:textId="5F4734EB" w:rsidR="000B1522" w:rsidRDefault="00DC59AB"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 Отже, синергія між будівельним бумом та сплеском ініціатив щодо енергоефективності спричинила попит на інноваційні рішення </w:t>
      </w:r>
      <w:r w:rsidR="00AF42A4" w:rsidRPr="00860E56">
        <w:rPr>
          <w:rFonts w:ascii="Times New Roman" w:hAnsi="Times New Roman" w:cs="Times New Roman"/>
          <w:bCs/>
          <w:sz w:val="28"/>
          <w:szCs w:val="28"/>
          <w:lang w:val="uk-UA"/>
        </w:rPr>
        <w:t>вентиляції та кондиціонування повітря</w:t>
      </w:r>
      <w:r w:rsidRPr="00860E56">
        <w:rPr>
          <w:rFonts w:ascii="Times New Roman" w:hAnsi="Times New Roman" w:cs="Times New Roman"/>
          <w:bCs/>
          <w:sz w:val="28"/>
          <w:szCs w:val="28"/>
          <w:lang w:val="uk-UA"/>
        </w:rPr>
        <w:t>, сприяючи розвитку промисловості та розширенню ринку для задоволення мінливих потреб сучасної інфраструктури</w:t>
      </w:r>
      <w:r w:rsidR="00274BDD">
        <w:rPr>
          <w:rFonts w:ascii="Times New Roman" w:hAnsi="Times New Roman" w:cs="Times New Roman"/>
          <w:bCs/>
          <w:sz w:val="28"/>
          <w:szCs w:val="28"/>
          <w:lang w:val="uk-UA"/>
        </w:rPr>
        <w:t xml:space="preserve"> (див. табл. 1.5)</w:t>
      </w:r>
      <w:r w:rsidRPr="00860E56">
        <w:rPr>
          <w:rFonts w:ascii="Times New Roman" w:hAnsi="Times New Roman" w:cs="Times New Roman"/>
          <w:bCs/>
          <w:sz w:val="28"/>
          <w:szCs w:val="28"/>
          <w:lang w:val="uk-UA"/>
        </w:rPr>
        <w:t>.</w:t>
      </w:r>
    </w:p>
    <w:p w14:paraId="7CAD3731" w14:textId="77777777" w:rsidR="00B663A6" w:rsidRPr="00860E56" w:rsidRDefault="00B663A6" w:rsidP="000F56B1">
      <w:pPr>
        <w:spacing w:after="0" w:line="360" w:lineRule="auto"/>
        <w:ind w:firstLine="709"/>
        <w:jc w:val="both"/>
        <w:rPr>
          <w:rFonts w:ascii="Times New Roman" w:hAnsi="Times New Roman" w:cs="Times New Roman"/>
          <w:bCs/>
          <w:sz w:val="28"/>
          <w:szCs w:val="28"/>
          <w:lang w:val="uk-UA"/>
        </w:rPr>
      </w:pPr>
    </w:p>
    <w:p w14:paraId="1CF478AE" w14:textId="77777777" w:rsidR="000B1522" w:rsidRPr="00860E56" w:rsidRDefault="00AF42A4" w:rsidP="00F02608">
      <w:pPr>
        <w:spacing w:after="0" w:line="360" w:lineRule="auto"/>
        <w:ind w:firstLine="709"/>
        <w:jc w:val="both"/>
        <w:rPr>
          <w:rFonts w:ascii="Times New Roman" w:hAnsi="Times New Roman" w:cs="Times New Roman"/>
          <w:bCs/>
          <w:sz w:val="28"/>
          <w:szCs w:val="28"/>
          <w:lang w:val="uk-UA"/>
        </w:rPr>
      </w:pPr>
      <w:bookmarkStart w:id="14" w:name="_Hlk167747328"/>
      <w:r w:rsidRPr="00860E56">
        <w:rPr>
          <w:rFonts w:ascii="Times New Roman" w:hAnsi="Times New Roman" w:cs="Times New Roman"/>
          <w:bCs/>
          <w:sz w:val="28"/>
          <w:szCs w:val="28"/>
          <w:lang w:val="uk-UA"/>
        </w:rPr>
        <w:t>Таблиця 1.5 – Аналіз лідерів ринку</w:t>
      </w:r>
    </w:p>
    <w:tbl>
      <w:tblPr>
        <w:tblStyle w:val="a3"/>
        <w:tblW w:w="0" w:type="auto"/>
        <w:tblLook w:val="04A0" w:firstRow="1" w:lastRow="0" w:firstColumn="1" w:lastColumn="0" w:noHBand="0" w:noVBand="1"/>
      </w:tblPr>
      <w:tblGrid>
        <w:gridCol w:w="2376"/>
        <w:gridCol w:w="5245"/>
        <w:gridCol w:w="2516"/>
      </w:tblGrid>
      <w:tr w:rsidR="00AF42A4" w:rsidRPr="00860E56" w14:paraId="7D93C0F2" w14:textId="77777777" w:rsidTr="00D83F45">
        <w:tc>
          <w:tcPr>
            <w:tcW w:w="2376" w:type="dxa"/>
          </w:tcPr>
          <w:p w14:paraId="69C67AB5" w14:textId="77777777" w:rsidR="00AF42A4" w:rsidRPr="00860E56" w:rsidRDefault="00AF42A4"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Компанія </w:t>
            </w:r>
          </w:p>
        </w:tc>
        <w:tc>
          <w:tcPr>
            <w:tcW w:w="5245" w:type="dxa"/>
          </w:tcPr>
          <w:p w14:paraId="7E5E673D" w14:textId="77777777" w:rsidR="00AF42A4" w:rsidRPr="00860E56" w:rsidRDefault="00AF42A4"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Конкурентні переваги </w:t>
            </w:r>
          </w:p>
        </w:tc>
        <w:tc>
          <w:tcPr>
            <w:tcW w:w="2516" w:type="dxa"/>
          </w:tcPr>
          <w:p w14:paraId="06AB882C" w14:textId="77777777" w:rsidR="00AF42A4" w:rsidRPr="00860E56" w:rsidRDefault="00AF42A4"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Позиція в галузі </w:t>
            </w:r>
          </w:p>
        </w:tc>
      </w:tr>
      <w:tr w:rsidR="00AF42A4" w:rsidRPr="00860E56" w14:paraId="52828E3C" w14:textId="77777777" w:rsidTr="00D83F45">
        <w:tc>
          <w:tcPr>
            <w:tcW w:w="2376" w:type="dxa"/>
          </w:tcPr>
          <w:p w14:paraId="285DF043" w14:textId="77777777" w:rsidR="00AF42A4" w:rsidRPr="00860E56" w:rsidRDefault="00AF42A4"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Daikin Industries</w:t>
            </w:r>
          </w:p>
        </w:tc>
        <w:tc>
          <w:tcPr>
            <w:tcW w:w="5245" w:type="dxa"/>
          </w:tcPr>
          <w:p w14:paraId="36D706FE" w14:textId="77777777" w:rsidR="00AF42A4" w:rsidRPr="00860E56" w:rsidRDefault="00AF42A4"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Глобальна присутність, широкий асортимент продукції, сильна спрямованість на дослідження та розробки</w:t>
            </w:r>
          </w:p>
        </w:tc>
        <w:tc>
          <w:tcPr>
            <w:tcW w:w="2516" w:type="dxa"/>
          </w:tcPr>
          <w:p w14:paraId="72341124" w14:textId="77777777" w:rsidR="00AF42A4" w:rsidRPr="00860E56" w:rsidRDefault="00AF42A4"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Лідер ринку</w:t>
            </w:r>
          </w:p>
        </w:tc>
      </w:tr>
      <w:tr w:rsidR="00AF42A4" w:rsidRPr="00860E56" w14:paraId="502795C1" w14:textId="77777777" w:rsidTr="00D83F45">
        <w:tc>
          <w:tcPr>
            <w:tcW w:w="2376" w:type="dxa"/>
          </w:tcPr>
          <w:p w14:paraId="75976CE2" w14:textId="77777777" w:rsidR="00AF42A4" w:rsidRPr="00860E56" w:rsidRDefault="00AF42A4"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Carrier Corporation</w:t>
            </w:r>
            <w:r w:rsidRPr="00860E56">
              <w:rPr>
                <w:rFonts w:ascii="Times New Roman" w:hAnsi="Times New Roman" w:cs="Times New Roman"/>
                <w:bCs/>
                <w:sz w:val="24"/>
                <w:szCs w:val="24"/>
                <w:lang w:val="uk-UA"/>
              </w:rPr>
              <w:tab/>
            </w:r>
          </w:p>
        </w:tc>
        <w:tc>
          <w:tcPr>
            <w:tcW w:w="5245" w:type="dxa"/>
          </w:tcPr>
          <w:p w14:paraId="4D39192E" w14:textId="77777777" w:rsidR="00AF42A4" w:rsidRPr="00860E56" w:rsidRDefault="00AF42A4"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Інноваційні технології, розгалужена сервісна мережа, ініціативи сталого розвитку</w:t>
            </w:r>
          </w:p>
        </w:tc>
        <w:tc>
          <w:tcPr>
            <w:tcW w:w="2516" w:type="dxa"/>
          </w:tcPr>
          <w:p w14:paraId="2287D5F3" w14:textId="77777777" w:rsidR="00AF42A4" w:rsidRPr="00860E56" w:rsidRDefault="00D83F45"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Лідер ринку</w:t>
            </w:r>
          </w:p>
        </w:tc>
      </w:tr>
      <w:tr w:rsidR="00AF42A4" w:rsidRPr="00860E56" w14:paraId="3814B78D" w14:textId="77777777" w:rsidTr="00D83F45">
        <w:tc>
          <w:tcPr>
            <w:tcW w:w="2376" w:type="dxa"/>
          </w:tcPr>
          <w:p w14:paraId="19A8FC16" w14:textId="77777777" w:rsidR="00AF42A4" w:rsidRPr="00860E56" w:rsidRDefault="00D83F45"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Johnson Controls</w:t>
            </w:r>
          </w:p>
        </w:tc>
        <w:tc>
          <w:tcPr>
            <w:tcW w:w="5245" w:type="dxa"/>
          </w:tcPr>
          <w:p w14:paraId="02DB8BD9" w14:textId="77777777" w:rsidR="00AF42A4" w:rsidRPr="00860E56" w:rsidRDefault="00D83F45"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Комплексні будівельні рішення, експертиза енергоефективності, інтеграція IoT</w:t>
            </w:r>
          </w:p>
        </w:tc>
        <w:tc>
          <w:tcPr>
            <w:tcW w:w="2516" w:type="dxa"/>
          </w:tcPr>
          <w:p w14:paraId="3B90AB9F" w14:textId="77777777" w:rsidR="00AF42A4" w:rsidRPr="00860E56" w:rsidRDefault="00D83F45"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Лідер ринку</w:t>
            </w:r>
          </w:p>
        </w:tc>
      </w:tr>
      <w:tr w:rsidR="00AF42A4" w:rsidRPr="00860E56" w14:paraId="45D915FC" w14:textId="77777777" w:rsidTr="00D83F45">
        <w:tc>
          <w:tcPr>
            <w:tcW w:w="2376" w:type="dxa"/>
          </w:tcPr>
          <w:p w14:paraId="0DD25CF7" w14:textId="77777777" w:rsidR="00AF42A4" w:rsidRPr="00860E56" w:rsidRDefault="00D83F45"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Trane Technologies</w:t>
            </w:r>
          </w:p>
        </w:tc>
        <w:tc>
          <w:tcPr>
            <w:tcW w:w="5245" w:type="dxa"/>
          </w:tcPr>
          <w:p w14:paraId="5A4520CF" w14:textId="77777777" w:rsidR="00AF42A4" w:rsidRPr="00860E56" w:rsidRDefault="00D83F45"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Екологічно чисті продукти, сильна репутація бренду, глобальна операційна мережа</w:t>
            </w:r>
          </w:p>
        </w:tc>
        <w:tc>
          <w:tcPr>
            <w:tcW w:w="2516" w:type="dxa"/>
          </w:tcPr>
          <w:p w14:paraId="29087E11" w14:textId="77777777" w:rsidR="00AF42A4" w:rsidRPr="00860E56" w:rsidRDefault="00D83F45"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Лідер ринку</w:t>
            </w:r>
          </w:p>
        </w:tc>
      </w:tr>
      <w:tr w:rsidR="00AF42A4" w:rsidRPr="00860E56" w14:paraId="4D1F837A" w14:textId="77777777" w:rsidTr="00D83F45">
        <w:tc>
          <w:tcPr>
            <w:tcW w:w="2376" w:type="dxa"/>
          </w:tcPr>
          <w:p w14:paraId="342D4D26" w14:textId="77777777" w:rsidR="00AF42A4" w:rsidRPr="00860E56" w:rsidRDefault="00D83F45"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Mitsubishi Electric</w:t>
            </w:r>
          </w:p>
        </w:tc>
        <w:tc>
          <w:tcPr>
            <w:tcW w:w="5245" w:type="dxa"/>
          </w:tcPr>
          <w:p w14:paraId="48F57429" w14:textId="77777777" w:rsidR="00AF42A4" w:rsidRPr="00860E56" w:rsidRDefault="00D83F45"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Передові технології опалення та охолодження, енергоефективні продукти, сильна ринкова позиція в Азії</w:t>
            </w:r>
          </w:p>
        </w:tc>
        <w:tc>
          <w:tcPr>
            <w:tcW w:w="2516" w:type="dxa"/>
          </w:tcPr>
          <w:p w14:paraId="0B761C12" w14:textId="77777777" w:rsidR="00AF42A4" w:rsidRPr="00860E56" w:rsidRDefault="00D83F45"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Сильний суперник</w:t>
            </w:r>
          </w:p>
        </w:tc>
      </w:tr>
      <w:tr w:rsidR="00AF42A4" w:rsidRPr="00860E56" w14:paraId="6776EA60" w14:textId="77777777" w:rsidTr="00D83F45">
        <w:tc>
          <w:tcPr>
            <w:tcW w:w="2376" w:type="dxa"/>
          </w:tcPr>
          <w:p w14:paraId="4D03CE37" w14:textId="77777777" w:rsidR="00AF42A4" w:rsidRPr="00860E56" w:rsidRDefault="00D83F45"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ТОВ «Акліма»</w:t>
            </w:r>
          </w:p>
        </w:tc>
        <w:tc>
          <w:tcPr>
            <w:tcW w:w="5245" w:type="dxa"/>
          </w:tcPr>
          <w:p w14:paraId="260AE73A" w14:textId="77777777" w:rsidR="00AF42A4" w:rsidRPr="00860E56" w:rsidRDefault="00D83F45"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Гнучкість, локалізовані рішення, інновації, орієнтовані на клієнта</w:t>
            </w:r>
          </w:p>
        </w:tc>
        <w:tc>
          <w:tcPr>
            <w:tcW w:w="2516" w:type="dxa"/>
          </w:tcPr>
          <w:p w14:paraId="0B556E58" w14:textId="77777777" w:rsidR="00AF42A4" w:rsidRPr="00860E56" w:rsidRDefault="00D83F45" w:rsidP="00AF4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Новий гравець</w:t>
            </w:r>
          </w:p>
        </w:tc>
      </w:tr>
    </w:tbl>
    <w:p w14:paraId="580A5EDB" w14:textId="44216461" w:rsidR="00AF42A4" w:rsidRPr="00070180" w:rsidRDefault="00D83F45" w:rsidP="000F56B1">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w:t>
      </w:r>
      <w:r w:rsidR="00887B5D">
        <w:rPr>
          <w:rFonts w:ascii="Times New Roman" w:hAnsi="Times New Roman" w:cs="Times New Roman"/>
          <w:bCs/>
          <w:i/>
          <w:iCs/>
          <w:sz w:val="28"/>
          <w:szCs w:val="28"/>
          <w:lang w:val="uk-UA"/>
        </w:rPr>
        <w:t>кладе</w:t>
      </w:r>
      <w:r w:rsidRPr="00070180">
        <w:rPr>
          <w:rFonts w:ascii="Times New Roman" w:hAnsi="Times New Roman" w:cs="Times New Roman"/>
          <w:bCs/>
          <w:i/>
          <w:iCs/>
          <w:sz w:val="28"/>
          <w:szCs w:val="28"/>
          <w:lang w:val="uk-UA"/>
        </w:rPr>
        <w:t xml:space="preserve">но автором </w:t>
      </w:r>
    </w:p>
    <w:p w14:paraId="54076395" w14:textId="77777777" w:rsidR="00B663A6" w:rsidRPr="00860E56" w:rsidRDefault="00B663A6" w:rsidP="000F56B1">
      <w:pPr>
        <w:spacing w:after="0" w:line="360" w:lineRule="auto"/>
        <w:ind w:firstLine="709"/>
        <w:jc w:val="both"/>
        <w:rPr>
          <w:rFonts w:ascii="Times New Roman" w:hAnsi="Times New Roman" w:cs="Times New Roman"/>
          <w:bCs/>
          <w:sz w:val="28"/>
          <w:szCs w:val="28"/>
          <w:lang w:val="uk-UA"/>
        </w:rPr>
      </w:pPr>
    </w:p>
    <w:p w14:paraId="20E5ECAC" w14:textId="77777777" w:rsidR="00D83F45" w:rsidRPr="00860E56" w:rsidRDefault="00D83F45"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Галузь систем опалення, вентиляції та кондиціонування повітря характеризується гострою конкуренцією між відомими лідерами ринку, такими як Daikin Industries, Carrier Corporation, Johnson Controls і Trane Technologies, кожна з яких вирізняється своєю глобальною присутністю, технологічними інноваціями та зусиллями щодо сталого розвитку. Mitsubishi Electric виступає як сильний суперник, особливо відомий своєю ринковою позицією в Азії та фокусом на енергоефективності.</w:t>
      </w:r>
    </w:p>
    <w:bookmarkEnd w:id="14"/>
    <w:p w14:paraId="2FB558A7" w14:textId="77777777" w:rsidR="00D83F45" w:rsidRPr="00860E56" w:rsidRDefault="00D83F45"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 ТОВ «Акліма», як новий гравець, вирізняється гнучкістю, орієнтованими на клієнта інноваціями та локалізованими рішеннями, що вказує на стратегічну </w:t>
      </w:r>
      <w:r w:rsidRPr="00860E56">
        <w:rPr>
          <w:rFonts w:ascii="Times New Roman" w:hAnsi="Times New Roman" w:cs="Times New Roman"/>
          <w:bCs/>
          <w:sz w:val="28"/>
          <w:szCs w:val="28"/>
          <w:lang w:val="uk-UA"/>
        </w:rPr>
        <w:lastRenderedPageBreak/>
        <w:t>спрямованість на ринкові ніші або інноваційні підходи в секторі систем опалення, вентиляції та кондиціонування повітря. Позиціонування Акліма відображає її потенціал для зростання та можливість створити окремий ринковий простір, використовуючи свої унікальні переваги в галузі, де домінують відомі гравці. ​</w:t>
      </w:r>
    </w:p>
    <w:p w14:paraId="5B16D429" w14:textId="77777777" w:rsidR="00D83F45" w:rsidRPr="00860E56" w:rsidRDefault="00D83F45"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Ринок опалення, вентиляції та кондиціонування повітря вирізняється значним розміром і потенціалом зростання, сформованим глобальним попитом на рішення для контролю клімату в житловому, комерційному та промисловому секторах. Інтенсивність конкуренції також посилюється зміною природи екологічних норм і технологічних досягнень, які вимагають постійних інновацій і адаптації, тим самим впливаючи на динаміку ринку і конкурентні стратегії.</w:t>
      </w:r>
    </w:p>
    <w:p w14:paraId="15D60C67" w14:textId="77777777" w:rsidR="00A75330" w:rsidRPr="00860E56" w:rsidRDefault="00A75330" w:rsidP="00A7533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Стратегічні ініціативи ТОВ «Акліма» чітко зосереджені на підвищенні впізнаваності бренду MYCOND, його флагманського бренду в секторі опалення, вентиляції та кондиціонування повітря, поряд із надійними стратегіями для проникнення на міжнародні ринки. Для Акліма потрібно застосувати багатогранний підхід для підвищення видимості MYCOND на ринку, використовуючи цифрові маркетингові кампанії, стратегічні партнерства та участь у провідних галузевих виставках і виставках у всьому світі, щоб підвищити в пізнаваність бренду та створити надійну ідентичність бренду. Це в поєднанні з прагненням до інновацій та якості гарантує, що продукти MYCOND виділятимуться своєю енергоефективністю, екологічністю та технологічною витонченістю. </w:t>
      </w:r>
    </w:p>
    <w:p w14:paraId="4FA68749" w14:textId="77777777" w:rsidR="00A75330" w:rsidRPr="00860E56" w:rsidRDefault="00A75330" w:rsidP="00A7533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Паралельно вихід Акліма на міжнародні ринки підтримується ретельним дослідженням ринку з метою виявлення регіонів із зростаючим попитом на рішення системи опалення, вентиляції та кондиціонування повітря, а також адаптації пропозицій продуктів відповідно до конкретних місцевих норм, кліматичних умов і вподобань споживачів. Стратегічні альянси з місцевими дистриб’юторами, залучення прямих інвестицій або спільних підприємств, а також впровадження локальної маркетингової стратегії є наріжним каменем тактики виходу на міжнародний ринок Акліма. </w:t>
      </w:r>
    </w:p>
    <w:p w14:paraId="42A0DA61" w14:textId="77777777" w:rsidR="00A75330" w:rsidRPr="00860E56" w:rsidRDefault="00A75330" w:rsidP="00A7533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Цей комплексний підхід, що поєднує розвиток бренду з цілеспрямованим міжнародним розширенням, відображає прагнення Акліма позиціонувати MYCOND як всесвітньо визнаний бренд сектора опалення, вентиляції та кондиціонування повітря, поєднуючи інноваційні продукти зі стратегічним охопленням ринку, щоб захопити та розширити свій міжнародний слід.</w:t>
      </w:r>
    </w:p>
    <w:p w14:paraId="2FE6936E" w14:textId="77777777" w:rsidR="00CF2C62" w:rsidRPr="00860E56" w:rsidRDefault="00CF2C6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Щоб вміло орієнтуватися в майбутніх галузевих тенденціях і використовувати їх, ТОВ «Акліма» може розглянути кілька потенційних стратегічних кроків, заснованих на науковому аналізі ринкової динаміки та технологічної еволюції в секторі опалення, вентиляції та кондиціонування повітря. </w:t>
      </w:r>
    </w:p>
    <w:p w14:paraId="3BB2B4C9" w14:textId="77777777" w:rsidR="00CF2C62" w:rsidRPr="00860E56" w:rsidRDefault="00CF2C6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Перш за все, інвестиції в дослідження та розробки можуть мати ключове значення, зосереджуючись на стійких технологіях, енергоефективності та інтеграції інтелектуальних рішень на основі Інтернету речей, щоб узгодити глобальні зрушення в бік зелених будівель і зменшення вуглецевого сліду. Ця ініціатива не тільки розширить пропозицію продукції Акліма, але й позиціонує компанію в авангарді галузевих інновацій.</w:t>
      </w:r>
    </w:p>
    <w:p w14:paraId="42AF3B0B" w14:textId="6EE55BA6" w:rsidR="00B663A6" w:rsidRPr="00860E56" w:rsidRDefault="00CF2C62" w:rsidP="00515A05">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 Налагодження стратегічного партнерства з технологічними компаніями та стартапами може полегшити доступ до передових інновацій та цифрових інструментів, дозволяючи Акліма включити передові функції, такі як прогнозне технічне обслуговування на основі штучного інтелекту та оптимізація клімат-контролю у своїх продуктах MYCOND. Ще одним стратегічним напрямком може бути активна участь у політичному діалозі та процесах встановлення стандартів, пов’язаних із екологічними та енергетичними нормами, забезпечуючи проактивну адаптацію Акліма до нормативних змін та її вплив на формування галузевих стандартів. Диверсифікація ланцюга постачання та вдосконалення логістичних мереж підготують компанію до потенційних збоїв і забезпечать стійкість операцій. Нарешті, зосередження на клієнтоорієнтованих рішеннях, розроблених для задоволення унікальних потреб різноманітних сегментів ринку, може сприяти зростанню Акліма як на ринках, що склалися, так і на ринках, що розвиваються</w:t>
      </w:r>
      <w:r w:rsidR="00274BDD">
        <w:rPr>
          <w:rFonts w:ascii="Times New Roman" w:hAnsi="Times New Roman" w:cs="Times New Roman"/>
          <w:bCs/>
          <w:sz w:val="28"/>
          <w:szCs w:val="28"/>
          <w:lang w:val="uk-UA"/>
        </w:rPr>
        <w:t xml:space="preserve"> (див. табл. 1.6)</w:t>
      </w:r>
      <w:r w:rsidRPr="00860E56">
        <w:rPr>
          <w:rFonts w:ascii="Times New Roman" w:hAnsi="Times New Roman" w:cs="Times New Roman"/>
          <w:bCs/>
          <w:sz w:val="28"/>
          <w:szCs w:val="28"/>
          <w:lang w:val="uk-UA"/>
        </w:rPr>
        <w:t xml:space="preserve">. </w:t>
      </w:r>
    </w:p>
    <w:p w14:paraId="7112E087" w14:textId="77777777" w:rsidR="00CF2C62" w:rsidRPr="00860E56" w:rsidRDefault="00CF2C62" w:rsidP="00F02608">
      <w:pPr>
        <w:spacing w:after="0" w:line="360" w:lineRule="auto"/>
        <w:ind w:firstLine="709"/>
        <w:jc w:val="both"/>
        <w:rPr>
          <w:rFonts w:ascii="Times New Roman" w:hAnsi="Times New Roman" w:cs="Times New Roman"/>
          <w:bCs/>
          <w:sz w:val="28"/>
          <w:szCs w:val="28"/>
          <w:lang w:val="uk-UA"/>
        </w:rPr>
      </w:pPr>
      <w:bookmarkStart w:id="15" w:name="_Hlk167747369"/>
      <w:r w:rsidRPr="00860E56">
        <w:rPr>
          <w:rFonts w:ascii="Times New Roman" w:hAnsi="Times New Roman" w:cs="Times New Roman"/>
          <w:bCs/>
          <w:sz w:val="28"/>
          <w:szCs w:val="28"/>
          <w:lang w:val="uk-UA"/>
        </w:rPr>
        <w:lastRenderedPageBreak/>
        <w:t>Таблиця 1.6 – Можливості та загрози з аналізу мікросередовища</w:t>
      </w:r>
    </w:p>
    <w:tbl>
      <w:tblPr>
        <w:tblStyle w:val="a3"/>
        <w:tblW w:w="0" w:type="auto"/>
        <w:tblLook w:val="04A0" w:firstRow="1" w:lastRow="0" w:firstColumn="1" w:lastColumn="0" w:noHBand="0" w:noVBand="1"/>
      </w:tblPr>
      <w:tblGrid>
        <w:gridCol w:w="534"/>
        <w:gridCol w:w="2835"/>
        <w:gridCol w:w="3543"/>
        <w:gridCol w:w="3225"/>
      </w:tblGrid>
      <w:tr w:rsidR="00CF2C62" w:rsidRPr="00860E56" w14:paraId="3562608C" w14:textId="77777777" w:rsidTr="00D161CF">
        <w:tc>
          <w:tcPr>
            <w:tcW w:w="534" w:type="dxa"/>
          </w:tcPr>
          <w:p w14:paraId="7C3C8DE8" w14:textId="77777777" w:rsidR="00CF2C62" w:rsidRPr="00860E56" w:rsidRDefault="00CF2C62" w:rsidP="00D161CF">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c>
          <w:tcPr>
            <w:tcW w:w="2835" w:type="dxa"/>
          </w:tcPr>
          <w:p w14:paraId="3A1CE8A7" w14:textId="77777777" w:rsidR="00CF2C62" w:rsidRPr="00860E56" w:rsidRDefault="00CF2C62" w:rsidP="00D161CF">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Фактор</w:t>
            </w:r>
          </w:p>
        </w:tc>
        <w:tc>
          <w:tcPr>
            <w:tcW w:w="3543" w:type="dxa"/>
          </w:tcPr>
          <w:p w14:paraId="021633C0" w14:textId="77777777" w:rsidR="00CF2C62" w:rsidRPr="00860E56" w:rsidRDefault="00CF2C62" w:rsidP="00D161CF">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Можливість</w:t>
            </w:r>
          </w:p>
        </w:tc>
        <w:tc>
          <w:tcPr>
            <w:tcW w:w="3225" w:type="dxa"/>
          </w:tcPr>
          <w:p w14:paraId="28CC0180" w14:textId="77777777" w:rsidR="00CF2C62" w:rsidRPr="00860E56" w:rsidRDefault="00CF2C62" w:rsidP="00D161CF">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Загроза</w:t>
            </w:r>
          </w:p>
        </w:tc>
      </w:tr>
      <w:tr w:rsidR="00CF2C62" w:rsidRPr="00860E56" w14:paraId="5D5336D1" w14:textId="77777777" w:rsidTr="00D161CF">
        <w:tc>
          <w:tcPr>
            <w:tcW w:w="534" w:type="dxa"/>
          </w:tcPr>
          <w:p w14:paraId="1A1EAB8F" w14:textId="77777777" w:rsidR="00CF2C62" w:rsidRPr="00860E56" w:rsidRDefault="00CF2C62" w:rsidP="00D161CF">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w:t>
            </w:r>
          </w:p>
        </w:tc>
        <w:tc>
          <w:tcPr>
            <w:tcW w:w="2835" w:type="dxa"/>
          </w:tcPr>
          <w:p w14:paraId="25A8587B" w14:textId="77777777" w:rsidR="00CF2C62" w:rsidRPr="00860E56" w:rsidRDefault="00191DF0" w:rsidP="00D161CF">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Відносини з постачальниками</w:t>
            </w:r>
          </w:p>
        </w:tc>
        <w:tc>
          <w:tcPr>
            <w:tcW w:w="3543" w:type="dxa"/>
          </w:tcPr>
          <w:p w14:paraId="46571DC1" w14:textId="77777777" w:rsidR="00CF2C62" w:rsidRPr="00860E56" w:rsidRDefault="00191DF0" w:rsidP="00D161CF">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Зміцнення партнерства може забезпечити надійне постачання матеріалів та інновації.</w:t>
            </w:r>
          </w:p>
        </w:tc>
        <w:tc>
          <w:tcPr>
            <w:tcW w:w="3225" w:type="dxa"/>
          </w:tcPr>
          <w:p w14:paraId="171D625D" w14:textId="77777777" w:rsidR="00CF2C62" w:rsidRPr="00860E56" w:rsidRDefault="00CF2C62" w:rsidP="00D161CF">
            <w:pPr>
              <w:jc w:val="both"/>
              <w:rPr>
                <w:rFonts w:ascii="Times New Roman" w:hAnsi="Times New Roman" w:cs="Times New Roman"/>
                <w:bCs/>
                <w:sz w:val="24"/>
                <w:szCs w:val="24"/>
                <w:lang w:val="uk-UA"/>
              </w:rPr>
            </w:pPr>
          </w:p>
        </w:tc>
      </w:tr>
      <w:tr w:rsidR="00CF2C62" w:rsidRPr="00F02608" w14:paraId="38986614" w14:textId="77777777" w:rsidTr="00D161CF">
        <w:tc>
          <w:tcPr>
            <w:tcW w:w="534" w:type="dxa"/>
          </w:tcPr>
          <w:p w14:paraId="5C6AD022" w14:textId="77777777" w:rsidR="00CF2C62" w:rsidRPr="00860E56" w:rsidRDefault="00CF2C62" w:rsidP="00D161CF">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w:t>
            </w:r>
          </w:p>
        </w:tc>
        <w:tc>
          <w:tcPr>
            <w:tcW w:w="2835" w:type="dxa"/>
          </w:tcPr>
          <w:p w14:paraId="08BF8AE3" w14:textId="77777777" w:rsidR="00CF2C62" w:rsidRPr="00860E56" w:rsidRDefault="00D161CF" w:rsidP="00D161CF">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Клієнтські тенденції</w:t>
            </w:r>
          </w:p>
        </w:tc>
        <w:tc>
          <w:tcPr>
            <w:tcW w:w="3543" w:type="dxa"/>
          </w:tcPr>
          <w:p w14:paraId="373FD479" w14:textId="77777777" w:rsidR="00CF2C62" w:rsidRPr="00860E56" w:rsidRDefault="00D161CF" w:rsidP="00D161CF">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Зростаючий попит на стійкі та розумні рішення галузі відкриває нові сегменти ринку.</w:t>
            </w:r>
          </w:p>
        </w:tc>
        <w:tc>
          <w:tcPr>
            <w:tcW w:w="3225" w:type="dxa"/>
          </w:tcPr>
          <w:p w14:paraId="26C6EDAA" w14:textId="77777777" w:rsidR="00CF2C62" w:rsidRPr="00860E56" w:rsidRDefault="00CF2C62" w:rsidP="00D161CF">
            <w:pPr>
              <w:jc w:val="both"/>
              <w:rPr>
                <w:rFonts w:ascii="Times New Roman" w:hAnsi="Times New Roman" w:cs="Times New Roman"/>
                <w:bCs/>
                <w:sz w:val="24"/>
                <w:szCs w:val="24"/>
                <w:lang w:val="uk-UA"/>
              </w:rPr>
            </w:pPr>
          </w:p>
        </w:tc>
      </w:tr>
      <w:tr w:rsidR="00CF2C62" w:rsidRPr="00860E56" w14:paraId="40761DCA" w14:textId="77777777" w:rsidTr="00D161CF">
        <w:tc>
          <w:tcPr>
            <w:tcW w:w="534" w:type="dxa"/>
          </w:tcPr>
          <w:p w14:paraId="4990E681" w14:textId="77777777" w:rsidR="00CF2C62" w:rsidRPr="00860E56" w:rsidRDefault="00CF2C62" w:rsidP="00D161CF">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w:t>
            </w:r>
          </w:p>
        </w:tc>
        <w:tc>
          <w:tcPr>
            <w:tcW w:w="2835" w:type="dxa"/>
          </w:tcPr>
          <w:p w14:paraId="56E7C984" w14:textId="77777777" w:rsidR="00CF2C62" w:rsidRPr="00860E56" w:rsidRDefault="00D161CF" w:rsidP="00D161CF">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Стратегії конкурентів</w:t>
            </w:r>
          </w:p>
        </w:tc>
        <w:tc>
          <w:tcPr>
            <w:tcW w:w="3543" w:type="dxa"/>
          </w:tcPr>
          <w:p w14:paraId="152AA0F3" w14:textId="77777777" w:rsidR="00CF2C62" w:rsidRPr="00860E56" w:rsidRDefault="00CF2C62" w:rsidP="00D161CF">
            <w:pPr>
              <w:jc w:val="both"/>
              <w:rPr>
                <w:rFonts w:ascii="Times New Roman" w:hAnsi="Times New Roman" w:cs="Times New Roman"/>
                <w:bCs/>
                <w:sz w:val="24"/>
                <w:szCs w:val="24"/>
                <w:lang w:val="uk-UA"/>
              </w:rPr>
            </w:pPr>
          </w:p>
        </w:tc>
        <w:tc>
          <w:tcPr>
            <w:tcW w:w="3225" w:type="dxa"/>
          </w:tcPr>
          <w:p w14:paraId="1F6D5582" w14:textId="77777777" w:rsidR="00CF2C62" w:rsidRPr="00860E56" w:rsidRDefault="00D161CF" w:rsidP="00D161CF">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Агресивне ціноутворення або інновації конкурентів можуть зменшити частку ринку.</w:t>
            </w:r>
          </w:p>
        </w:tc>
      </w:tr>
      <w:tr w:rsidR="00CF2C62" w:rsidRPr="00860E56" w14:paraId="49A1D10E" w14:textId="77777777" w:rsidTr="00D161CF">
        <w:tc>
          <w:tcPr>
            <w:tcW w:w="534" w:type="dxa"/>
          </w:tcPr>
          <w:p w14:paraId="0E61A5C1" w14:textId="77777777" w:rsidR="00CF2C62" w:rsidRPr="00860E56" w:rsidRDefault="00CF2C62" w:rsidP="00D161CF">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w:t>
            </w:r>
          </w:p>
        </w:tc>
        <w:tc>
          <w:tcPr>
            <w:tcW w:w="2835" w:type="dxa"/>
          </w:tcPr>
          <w:p w14:paraId="532088A5" w14:textId="77777777" w:rsidR="00CF2C62" w:rsidRPr="00860E56" w:rsidRDefault="00D161CF" w:rsidP="00D161CF">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Технологічні досягнення</w:t>
            </w:r>
          </w:p>
        </w:tc>
        <w:tc>
          <w:tcPr>
            <w:tcW w:w="3543" w:type="dxa"/>
          </w:tcPr>
          <w:p w14:paraId="2227103D" w14:textId="77777777" w:rsidR="00CF2C62" w:rsidRPr="00860E56" w:rsidRDefault="00D161CF" w:rsidP="00D161CF">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Використання нових технологій може підвищити ефективність і привабливість продукції.</w:t>
            </w:r>
          </w:p>
        </w:tc>
        <w:tc>
          <w:tcPr>
            <w:tcW w:w="3225" w:type="dxa"/>
          </w:tcPr>
          <w:p w14:paraId="4FA6B606" w14:textId="77777777" w:rsidR="00CF2C62" w:rsidRPr="00860E56" w:rsidRDefault="00CF2C62" w:rsidP="00D161CF">
            <w:pPr>
              <w:jc w:val="both"/>
              <w:rPr>
                <w:rFonts w:ascii="Times New Roman" w:hAnsi="Times New Roman" w:cs="Times New Roman"/>
                <w:bCs/>
                <w:sz w:val="24"/>
                <w:szCs w:val="24"/>
                <w:lang w:val="uk-UA"/>
              </w:rPr>
            </w:pPr>
          </w:p>
        </w:tc>
      </w:tr>
      <w:tr w:rsidR="00CF2C62" w:rsidRPr="00860E56" w14:paraId="268CF4D2" w14:textId="77777777" w:rsidTr="00D161CF">
        <w:tc>
          <w:tcPr>
            <w:tcW w:w="534" w:type="dxa"/>
          </w:tcPr>
          <w:p w14:paraId="5FDDEDDC" w14:textId="77777777" w:rsidR="00CF2C62" w:rsidRPr="00860E56" w:rsidRDefault="00CF2C62" w:rsidP="00D161CF">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w:t>
            </w:r>
          </w:p>
        </w:tc>
        <w:tc>
          <w:tcPr>
            <w:tcW w:w="2835" w:type="dxa"/>
          </w:tcPr>
          <w:p w14:paraId="5FFB00B7" w14:textId="77777777" w:rsidR="00CF2C62" w:rsidRPr="00860E56" w:rsidRDefault="00D161CF" w:rsidP="00D161CF">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Регуляторне середовище</w:t>
            </w:r>
          </w:p>
        </w:tc>
        <w:tc>
          <w:tcPr>
            <w:tcW w:w="3543" w:type="dxa"/>
          </w:tcPr>
          <w:p w14:paraId="3B57469F" w14:textId="77777777" w:rsidR="00CF2C62" w:rsidRPr="00860E56" w:rsidRDefault="00D161CF" w:rsidP="00D161CF">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Відповідність новим екологічним стандартам може бути відмінною рисою ринку.</w:t>
            </w:r>
          </w:p>
        </w:tc>
        <w:tc>
          <w:tcPr>
            <w:tcW w:w="3225" w:type="dxa"/>
          </w:tcPr>
          <w:p w14:paraId="1E3D08F2" w14:textId="77777777" w:rsidR="00CF2C62" w:rsidRPr="00860E56" w:rsidRDefault="00CF2C62" w:rsidP="00D161CF">
            <w:pPr>
              <w:jc w:val="both"/>
              <w:rPr>
                <w:rFonts w:ascii="Times New Roman" w:hAnsi="Times New Roman" w:cs="Times New Roman"/>
                <w:bCs/>
                <w:sz w:val="24"/>
                <w:szCs w:val="24"/>
                <w:lang w:val="uk-UA"/>
              </w:rPr>
            </w:pPr>
          </w:p>
        </w:tc>
      </w:tr>
    </w:tbl>
    <w:p w14:paraId="58A002AF" w14:textId="113197CC" w:rsidR="00B663A6" w:rsidRPr="00070180" w:rsidRDefault="00B663A6" w:rsidP="00B663A6">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w:t>
      </w:r>
      <w:r w:rsidR="00887B5D">
        <w:rPr>
          <w:rFonts w:ascii="Times New Roman" w:hAnsi="Times New Roman" w:cs="Times New Roman"/>
          <w:bCs/>
          <w:i/>
          <w:iCs/>
          <w:sz w:val="28"/>
          <w:szCs w:val="28"/>
          <w:lang w:val="uk-UA"/>
        </w:rPr>
        <w:t>кладе</w:t>
      </w:r>
      <w:r w:rsidRPr="00070180">
        <w:rPr>
          <w:rFonts w:ascii="Times New Roman" w:hAnsi="Times New Roman" w:cs="Times New Roman"/>
          <w:bCs/>
          <w:i/>
          <w:iCs/>
          <w:sz w:val="28"/>
          <w:szCs w:val="28"/>
          <w:lang w:val="uk-UA"/>
        </w:rPr>
        <w:t xml:space="preserve">но автором </w:t>
      </w:r>
    </w:p>
    <w:p w14:paraId="4E5505E9" w14:textId="77777777" w:rsidR="00B663A6" w:rsidRDefault="00B663A6" w:rsidP="00B663A6">
      <w:pPr>
        <w:spacing w:after="0" w:line="360" w:lineRule="auto"/>
        <w:ind w:firstLine="709"/>
        <w:jc w:val="both"/>
        <w:rPr>
          <w:rFonts w:ascii="Times New Roman" w:hAnsi="Times New Roman" w:cs="Times New Roman"/>
          <w:bCs/>
          <w:sz w:val="28"/>
          <w:szCs w:val="28"/>
          <w:lang w:val="uk-UA"/>
        </w:rPr>
      </w:pPr>
    </w:p>
    <w:p w14:paraId="0898EC04" w14:textId="5779041F" w:rsidR="00CF2C62" w:rsidRPr="00860E56" w:rsidRDefault="00D161CF"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Цей аналіз підкреслює динамічну взаємодію можливостей і загроз у мікросередовищі, що впливає на операційні та стратегічні рішення. Активно зміцнюючи відносини з постачальниками, Акліма може забезпечити надійний ланцюжок поставок, одночасно зменшуючи ризики, пов’язані із залежністю від постачальників. Використовувати тенденції споживачів до сталого розвитку та інтелектуальних технологій відкриває значний потенціал для зростання, незважаючи на те, що очікування споживачів швидко змінюються. Конкурентні стратегії вимагають ретельного аналізу ринку для збереження та розширення частки ринку. Технологічний прогрес — це палиця з двома кінцями, яка пропонує можливості диференціації, але потребує постійних інвестицій. Нарешті, ефективне орієнтування в нормативно-правовому ландшафті може позиціонувати Акліма як лідера галузі у відповідності та стійкості, незважаючи на труднощі адаптації до суворих стандартів. У сукупності ці фактори підкреслюють необхідність активного, гнучкого та стратегічно обґрунтованого підходу до використання можливостей і протидії загрозам у мікросередовищі. ​</w:t>
      </w:r>
    </w:p>
    <w:bookmarkEnd w:id="15"/>
    <w:p w14:paraId="6DA3131E" w14:textId="77777777" w:rsidR="00AF42A4" w:rsidRPr="00860E56" w:rsidRDefault="00AF42A4" w:rsidP="000F56B1">
      <w:pPr>
        <w:spacing w:after="0" w:line="360" w:lineRule="auto"/>
        <w:ind w:firstLine="709"/>
        <w:jc w:val="both"/>
        <w:rPr>
          <w:rFonts w:ascii="Times New Roman" w:hAnsi="Times New Roman" w:cs="Times New Roman"/>
          <w:bCs/>
          <w:sz w:val="28"/>
          <w:szCs w:val="28"/>
          <w:lang w:val="uk-UA"/>
        </w:rPr>
      </w:pPr>
    </w:p>
    <w:p w14:paraId="2421528C" w14:textId="77777777" w:rsidR="000F56B1" w:rsidRPr="00860E56" w:rsidRDefault="000F56B1" w:rsidP="00D945AC">
      <w:pPr>
        <w:spacing w:after="0" w:line="360" w:lineRule="auto"/>
        <w:ind w:firstLine="709"/>
        <w:jc w:val="both"/>
        <w:outlineLvl w:val="1"/>
        <w:rPr>
          <w:rFonts w:ascii="Times New Roman" w:hAnsi="Times New Roman" w:cs="Times New Roman"/>
          <w:bCs/>
          <w:sz w:val="28"/>
          <w:szCs w:val="28"/>
          <w:lang w:val="uk-UA"/>
        </w:rPr>
      </w:pPr>
      <w:bookmarkStart w:id="16" w:name="_Toc168610021"/>
      <w:bookmarkStart w:id="17" w:name="_Hlk167747085"/>
      <w:r w:rsidRPr="00860E56">
        <w:rPr>
          <w:rFonts w:ascii="Times New Roman" w:hAnsi="Times New Roman" w:cs="Times New Roman"/>
          <w:bCs/>
          <w:sz w:val="28"/>
          <w:szCs w:val="28"/>
          <w:lang w:val="uk-UA"/>
        </w:rPr>
        <w:lastRenderedPageBreak/>
        <w:t>1.3 Діагностика маркетингової управлінсько</w:t>
      </w:r>
      <w:r w:rsidR="00381850" w:rsidRPr="00860E56">
        <w:rPr>
          <w:rFonts w:ascii="Times New Roman" w:hAnsi="Times New Roman" w:cs="Times New Roman"/>
          <w:bCs/>
          <w:sz w:val="28"/>
          <w:szCs w:val="28"/>
          <w:lang w:val="uk-UA"/>
        </w:rPr>
        <w:t xml:space="preserve">ї проблеми підприємства ТОВ </w:t>
      </w:r>
      <w:r w:rsidR="00AA6AA4" w:rsidRPr="00860E56">
        <w:rPr>
          <w:rFonts w:ascii="Times New Roman" w:hAnsi="Times New Roman" w:cs="Times New Roman"/>
          <w:bCs/>
          <w:sz w:val="28"/>
          <w:szCs w:val="28"/>
          <w:lang w:val="uk-UA"/>
        </w:rPr>
        <w:t>«</w:t>
      </w:r>
      <w:r w:rsidR="00381850" w:rsidRPr="00860E56">
        <w:rPr>
          <w:rFonts w:ascii="Times New Roman" w:hAnsi="Times New Roman" w:cs="Times New Roman"/>
          <w:bCs/>
          <w:sz w:val="28"/>
          <w:szCs w:val="28"/>
          <w:lang w:val="uk-UA"/>
        </w:rPr>
        <w:t>Акл</w:t>
      </w:r>
      <w:r w:rsidRPr="00860E56">
        <w:rPr>
          <w:rFonts w:ascii="Times New Roman" w:hAnsi="Times New Roman" w:cs="Times New Roman"/>
          <w:bCs/>
          <w:sz w:val="28"/>
          <w:szCs w:val="28"/>
          <w:lang w:val="uk-UA"/>
        </w:rPr>
        <w:t>іма</w:t>
      </w:r>
      <w:r w:rsidR="00AA6AA4" w:rsidRPr="00860E56">
        <w:rPr>
          <w:rFonts w:ascii="Times New Roman" w:hAnsi="Times New Roman" w:cs="Times New Roman"/>
          <w:bCs/>
          <w:sz w:val="28"/>
          <w:szCs w:val="28"/>
          <w:lang w:val="uk-UA"/>
        </w:rPr>
        <w:t>»</w:t>
      </w:r>
      <w:bookmarkEnd w:id="16"/>
    </w:p>
    <w:bookmarkEnd w:id="17"/>
    <w:p w14:paraId="2D688706" w14:textId="77777777" w:rsidR="00D161CF" w:rsidRPr="00860E56" w:rsidRDefault="00D161CF" w:rsidP="000F56B1">
      <w:pPr>
        <w:spacing w:after="0" w:line="360" w:lineRule="auto"/>
        <w:ind w:firstLine="709"/>
        <w:jc w:val="both"/>
        <w:rPr>
          <w:rFonts w:ascii="Times New Roman" w:hAnsi="Times New Roman" w:cs="Times New Roman"/>
          <w:bCs/>
          <w:sz w:val="28"/>
          <w:szCs w:val="28"/>
          <w:lang w:val="uk-UA"/>
        </w:rPr>
      </w:pPr>
    </w:p>
    <w:p w14:paraId="1E10B392" w14:textId="77777777" w:rsidR="00D161CF" w:rsidRPr="00860E56" w:rsidRDefault="00B8414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На основі комплексного аналізу внутрішнього та зовнішнього середовища ТОВ «Акліма» (див. пункт 1.2) можемо окреслити основні сильні та слабкі сторони компанії. Цей аналіз враховує різні фактори, такі як позиціонування на ринку, технологічні можливості, конкурентне середовище, відповідність нормативним вимогам і операційна динаміка.</w:t>
      </w:r>
    </w:p>
    <w:p w14:paraId="01C598F9" w14:textId="77777777" w:rsidR="00D161CF" w:rsidRPr="00860E56" w:rsidRDefault="00B8414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Сильні сторони ТОВ «Акліма»:</w:t>
      </w:r>
    </w:p>
    <w:p w14:paraId="148A2D06" w14:textId="77777777" w:rsidR="00B84143" w:rsidRPr="00860E56" w:rsidRDefault="00B8414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1. Компанія ТОВ «Акліма» продемонструвала потужний потенціал для інновацій, зокрема в розробці енергоефективних і технологічно передових рішень сектора опалення, вентиляції та кондиціонування повітря.</w:t>
      </w:r>
    </w:p>
    <w:p w14:paraId="13EE0B3D" w14:textId="77777777" w:rsidR="00B84143" w:rsidRPr="00860E56" w:rsidRDefault="00B8414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 Орієнтація компанії на задоволеність клієнтів сприяла міцним стосункам із клієнтами та їх лояльності.</w:t>
      </w:r>
    </w:p>
    <w:p w14:paraId="2E31D54A" w14:textId="77777777" w:rsidR="00B84143" w:rsidRPr="00860E56" w:rsidRDefault="00B8414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3. Операційна гнучкість Акліма дозволяє їй швидко адаптуватися до змін ринку та вимог клієнтів.</w:t>
      </w:r>
    </w:p>
    <w:p w14:paraId="48D03F37" w14:textId="77777777" w:rsidR="00B84143" w:rsidRPr="00860E56" w:rsidRDefault="00B8414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4. Спеціалізований технічний відділ дозволяє компанії Акліма залишатися в авангарді технологічних досягнень у галузі опалення, вентиляції та кондиціонування.</w:t>
      </w:r>
    </w:p>
    <w:p w14:paraId="7815F7D2" w14:textId="77777777" w:rsidR="00D161CF" w:rsidRPr="00860E56" w:rsidRDefault="00B8414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5. Налагоджені відносини з постачальниками підвищують надійність ланцюга постачання та доступ до якісних матеріалів.</w:t>
      </w:r>
    </w:p>
    <w:p w14:paraId="7DD12121" w14:textId="77777777" w:rsidR="00B84143" w:rsidRPr="00860E56" w:rsidRDefault="00B8414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6. Глибоке розуміння динаміки місцевого ринку та вподобань споживачів, що сприяє ефективному проникненню на ринок і вирівнюванню продукту.</w:t>
      </w:r>
    </w:p>
    <w:p w14:paraId="5AF0FA47" w14:textId="77777777" w:rsidR="00B84143" w:rsidRPr="00860E56" w:rsidRDefault="00B8414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Слабкі сторони ТОВ «Акліма»:</w:t>
      </w:r>
    </w:p>
    <w:p w14:paraId="69BE6968" w14:textId="77777777" w:rsidR="00B84143" w:rsidRPr="00860E56" w:rsidRDefault="00B8414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1. Порівняно з лідерами ринку, Акліма має відносно обмежену присутність на міжнародних ринках, що обмежує її глобальне охоплення та економію за рахунок масштабу.</w:t>
      </w:r>
    </w:p>
    <w:p w14:paraId="48DE9F09" w14:textId="77777777" w:rsidR="00B84143" w:rsidRPr="00860E56" w:rsidRDefault="00B8414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 Будучи гравцем, що розвивається, компанія може зіткнутися з обмеженнями ресурсів під час операцій з масштабування, зокрема, у сфері досліджень і розробок і розширення ринку.</w:t>
      </w:r>
    </w:p>
    <w:p w14:paraId="1F87F776" w14:textId="77777777" w:rsidR="00B84143" w:rsidRPr="00860E56" w:rsidRDefault="00B8414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3. Сильна залежність від обмеженої кількості постачальників для критичних компонентів може створити ризик збоїв у ланцюзі поставок.</w:t>
      </w:r>
    </w:p>
    <w:p w14:paraId="3E2D1F84" w14:textId="77777777" w:rsidR="00B84143" w:rsidRPr="00860E56" w:rsidRDefault="00B8414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4. Орієнтуватися в складному нормативному ландшафті на різних міжнародних ринках може бути складно, що вплине на зусилля з розширення.</w:t>
      </w:r>
    </w:p>
    <w:p w14:paraId="641EE6E3" w14:textId="77777777" w:rsidR="00B84143" w:rsidRPr="00860E56" w:rsidRDefault="00B8414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5. Жорстка конкуренція з боку визнаних гігантів галузі з більшими ресурсами та в пізнаваністю бренду.</w:t>
      </w:r>
    </w:p>
    <w:p w14:paraId="108C8DCD" w14:textId="77777777" w:rsidR="00B84143" w:rsidRPr="00860E56" w:rsidRDefault="00B8414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6. Швидкі темпи технологічної еволюції в галузі опалення, вентиляції, вентиляції та кондиціонування повітря вимагають постійних інвестицій в інновації, що може перевантажити ресурси.</w:t>
      </w:r>
    </w:p>
    <w:p w14:paraId="7B28A432" w14:textId="7CF2E1D0" w:rsidR="00B84143" w:rsidRDefault="00B8414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Ці сильні та слабкі сторони дають детальне розуміння стратегічної позиції компанії ТОВ «Акліма» у галузі опалення, вентиляції та кондиціонування повітря, висвітлюючи області конкурентних переваг та потенційні слабкі місця. Усунення цих слабких сторін і водночас використання сильних сторін буде мати вирішальне значення для ТОВ «Акліма», оскільки вона прагне розширити свій ринковий слід і підвищити свою конкурентоспроможність на світовому ринку опалення, вентиляції та кондиціонування повітря</w:t>
      </w:r>
      <w:r w:rsidR="00274BDD">
        <w:rPr>
          <w:rFonts w:ascii="Times New Roman" w:hAnsi="Times New Roman" w:cs="Times New Roman"/>
          <w:bCs/>
          <w:sz w:val="28"/>
          <w:szCs w:val="28"/>
          <w:lang w:val="uk-UA"/>
        </w:rPr>
        <w:t xml:space="preserve"> (див. табл. 1.7)</w:t>
      </w:r>
      <w:r w:rsidRPr="00860E56">
        <w:rPr>
          <w:rFonts w:ascii="Times New Roman" w:hAnsi="Times New Roman" w:cs="Times New Roman"/>
          <w:bCs/>
          <w:sz w:val="28"/>
          <w:szCs w:val="28"/>
          <w:lang w:val="uk-UA"/>
        </w:rPr>
        <w:t>.</w:t>
      </w:r>
    </w:p>
    <w:p w14:paraId="01DA5258" w14:textId="77777777" w:rsidR="0022604A" w:rsidRPr="00860E56" w:rsidRDefault="0022604A" w:rsidP="000F56B1">
      <w:pPr>
        <w:spacing w:after="0" w:line="360" w:lineRule="auto"/>
        <w:ind w:firstLine="709"/>
        <w:jc w:val="both"/>
        <w:rPr>
          <w:rFonts w:ascii="Times New Roman" w:hAnsi="Times New Roman" w:cs="Times New Roman"/>
          <w:bCs/>
          <w:sz w:val="28"/>
          <w:szCs w:val="28"/>
          <w:lang w:val="uk-UA"/>
        </w:rPr>
      </w:pPr>
    </w:p>
    <w:p w14:paraId="6130113E" w14:textId="77777777" w:rsidR="00B84143" w:rsidRPr="00860E56" w:rsidRDefault="00B84143" w:rsidP="00F0260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Таблиця 1.7 – Фактори зовнішнього середовища ТОВ «Акліма»</w:t>
      </w:r>
    </w:p>
    <w:tbl>
      <w:tblPr>
        <w:tblStyle w:val="a3"/>
        <w:tblW w:w="0" w:type="auto"/>
        <w:tblLook w:val="04A0" w:firstRow="1" w:lastRow="0" w:firstColumn="1" w:lastColumn="0" w:noHBand="0" w:noVBand="1"/>
      </w:tblPr>
      <w:tblGrid>
        <w:gridCol w:w="529"/>
        <w:gridCol w:w="2529"/>
        <w:gridCol w:w="3569"/>
        <w:gridCol w:w="3510"/>
      </w:tblGrid>
      <w:tr w:rsidR="00B84143" w:rsidRPr="00860E56" w14:paraId="4040126F" w14:textId="77777777" w:rsidTr="00402283">
        <w:tc>
          <w:tcPr>
            <w:tcW w:w="529" w:type="dxa"/>
          </w:tcPr>
          <w:p w14:paraId="0C1253C3" w14:textId="77777777" w:rsidR="00B84143" w:rsidRPr="00860E56" w:rsidRDefault="00B84143" w:rsidP="00B8414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c>
          <w:tcPr>
            <w:tcW w:w="2529" w:type="dxa"/>
          </w:tcPr>
          <w:p w14:paraId="36242A52" w14:textId="77777777" w:rsidR="00B84143" w:rsidRPr="00860E56" w:rsidRDefault="00B84143" w:rsidP="00B8414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Фактор</w:t>
            </w:r>
          </w:p>
        </w:tc>
        <w:tc>
          <w:tcPr>
            <w:tcW w:w="3569" w:type="dxa"/>
          </w:tcPr>
          <w:p w14:paraId="24785466" w14:textId="77777777" w:rsidR="00B84143" w:rsidRPr="00860E56" w:rsidRDefault="00B84143" w:rsidP="00B8414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Можливості </w:t>
            </w:r>
          </w:p>
        </w:tc>
        <w:tc>
          <w:tcPr>
            <w:tcW w:w="3510" w:type="dxa"/>
          </w:tcPr>
          <w:p w14:paraId="374A80E8" w14:textId="77777777" w:rsidR="00B84143" w:rsidRPr="00860E56" w:rsidRDefault="00B84143" w:rsidP="00B8414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Загрози </w:t>
            </w:r>
          </w:p>
        </w:tc>
      </w:tr>
      <w:tr w:rsidR="00B84143" w:rsidRPr="00860E56" w14:paraId="74022AA5" w14:textId="77777777" w:rsidTr="00402283">
        <w:tc>
          <w:tcPr>
            <w:tcW w:w="529" w:type="dxa"/>
          </w:tcPr>
          <w:p w14:paraId="750FF11B" w14:textId="77777777" w:rsidR="00B84143" w:rsidRPr="00860E56" w:rsidRDefault="00B84143" w:rsidP="00B84143">
            <w:pPr>
              <w:jc w:val="both"/>
              <w:rPr>
                <w:rFonts w:ascii="Times New Roman" w:hAnsi="Times New Roman" w:cs="Times New Roman"/>
                <w:bCs/>
                <w:sz w:val="24"/>
                <w:szCs w:val="24"/>
                <w:lang w:val="uk-UA"/>
              </w:rPr>
            </w:pPr>
          </w:p>
        </w:tc>
        <w:tc>
          <w:tcPr>
            <w:tcW w:w="9608" w:type="dxa"/>
            <w:gridSpan w:val="3"/>
          </w:tcPr>
          <w:p w14:paraId="7FA18F44" w14:textId="77777777" w:rsidR="00B84143" w:rsidRPr="00860E56" w:rsidRDefault="00B84143" w:rsidP="00B84143">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Макромаркетингове середовище</w:t>
            </w:r>
          </w:p>
        </w:tc>
      </w:tr>
      <w:tr w:rsidR="00A663BD" w:rsidRPr="00F02608" w14:paraId="23463FF0" w14:textId="77777777" w:rsidTr="00402283">
        <w:tc>
          <w:tcPr>
            <w:tcW w:w="529" w:type="dxa"/>
            <w:tcBorders>
              <w:top w:val="nil"/>
            </w:tcBorders>
          </w:tcPr>
          <w:p w14:paraId="122B0164" w14:textId="77777777" w:rsidR="00A663BD" w:rsidRPr="00860E56" w:rsidRDefault="00A663BD" w:rsidP="00B8414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w:t>
            </w:r>
          </w:p>
        </w:tc>
        <w:tc>
          <w:tcPr>
            <w:tcW w:w="2529" w:type="dxa"/>
            <w:tcBorders>
              <w:top w:val="nil"/>
            </w:tcBorders>
          </w:tcPr>
          <w:p w14:paraId="16E12023"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Політична стабільність </w:t>
            </w:r>
          </w:p>
        </w:tc>
        <w:tc>
          <w:tcPr>
            <w:tcW w:w="3569" w:type="dxa"/>
          </w:tcPr>
          <w:p w14:paraId="559AAB24"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Підвищує передбачуваність ринку та інвестиційну впевненість.</w:t>
            </w:r>
          </w:p>
        </w:tc>
        <w:tc>
          <w:tcPr>
            <w:tcW w:w="3510" w:type="dxa"/>
          </w:tcPr>
          <w:p w14:paraId="29A46869" w14:textId="77777777" w:rsidR="00A663BD" w:rsidRPr="00860E56" w:rsidRDefault="00A663BD" w:rsidP="001A4C4A">
            <w:pPr>
              <w:jc w:val="both"/>
              <w:rPr>
                <w:rFonts w:ascii="Times New Roman" w:hAnsi="Times New Roman" w:cs="Times New Roman"/>
                <w:bCs/>
                <w:sz w:val="24"/>
                <w:szCs w:val="24"/>
                <w:lang w:val="uk-UA"/>
              </w:rPr>
            </w:pPr>
          </w:p>
        </w:tc>
      </w:tr>
      <w:tr w:rsidR="00A663BD" w:rsidRPr="00860E56" w14:paraId="279F39D2" w14:textId="77777777" w:rsidTr="00402283">
        <w:tc>
          <w:tcPr>
            <w:tcW w:w="529" w:type="dxa"/>
          </w:tcPr>
          <w:p w14:paraId="590FB214" w14:textId="77777777" w:rsidR="00A663BD" w:rsidRPr="00860E56" w:rsidRDefault="00A663BD" w:rsidP="00B8414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w:t>
            </w:r>
          </w:p>
        </w:tc>
        <w:tc>
          <w:tcPr>
            <w:tcW w:w="2529" w:type="dxa"/>
          </w:tcPr>
          <w:p w14:paraId="4A2F8594"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Нормативна база</w:t>
            </w:r>
          </w:p>
        </w:tc>
        <w:tc>
          <w:tcPr>
            <w:tcW w:w="3569" w:type="dxa"/>
          </w:tcPr>
          <w:p w14:paraId="1C245037" w14:textId="77777777" w:rsidR="00A663BD" w:rsidRPr="00860E56" w:rsidRDefault="00A663BD" w:rsidP="001A4C4A">
            <w:pPr>
              <w:jc w:val="both"/>
              <w:rPr>
                <w:rFonts w:ascii="Times New Roman" w:hAnsi="Times New Roman" w:cs="Times New Roman"/>
                <w:bCs/>
                <w:sz w:val="24"/>
                <w:szCs w:val="24"/>
                <w:lang w:val="uk-UA"/>
              </w:rPr>
            </w:pPr>
          </w:p>
        </w:tc>
        <w:tc>
          <w:tcPr>
            <w:tcW w:w="3510" w:type="dxa"/>
          </w:tcPr>
          <w:p w14:paraId="38261277"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Вимагає постійної адаптації до нових правових стандартів.</w:t>
            </w:r>
          </w:p>
        </w:tc>
      </w:tr>
      <w:tr w:rsidR="00A663BD" w:rsidRPr="00860E56" w14:paraId="29E79FBC" w14:textId="77777777" w:rsidTr="00402283">
        <w:tc>
          <w:tcPr>
            <w:tcW w:w="529" w:type="dxa"/>
          </w:tcPr>
          <w:p w14:paraId="2279F7EB" w14:textId="77777777" w:rsidR="00A663BD" w:rsidRPr="00860E56" w:rsidRDefault="00A663BD" w:rsidP="00B8414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w:t>
            </w:r>
          </w:p>
        </w:tc>
        <w:tc>
          <w:tcPr>
            <w:tcW w:w="2529" w:type="dxa"/>
          </w:tcPr>
          <w:p w14:paraId="3C28C8EA"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Тенденції економічного зростання</w:t>
            </w:r>
          </w:p>
        </w:tc>
        <w:tc>
          <w:tcPr>
            <w:tcW w:w="3569" w:type="dxa"/>
          </w:tcPr>
          <w:p w14:paraId="03B08AFC"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Потенційно збільшує споживчі витрати та попит на продукти.</w:t>
            </w:r>
          </w:p>
        </w:tc>
        <w:tc>
          <w:tcPr>
            <w:tcW w:w="3510" w:type="dxa"/>
          </w:tcPr>
          <w:p w14:paraId="26D08E16" w14:textId="77777777" w:rsidR="00A663BD" w:rsidRPr="00860E56" w:rsidRDefault="00A663BD" w:rsidP="001A4C4A">
            <w:pPr>
              <w:jc w:val="both"/>
              <w:rPr>
                <w:rFonts w:ascii="Times New Roman" w:hAnsi="Times New Roman" w:cs="Times New Roman"/>
                <w:bCs/>
                <w:sz w:val="24"/>
                <w:szCs w:val="24"/>
                <w:lang w:val="uk-UA"/>
              </w:rPr>
            </w:pPr>
          </w:p>
        </w:tc>
      </w:tr>
      <w:tr w:rsidR="00A663BD" w:rsidRPr="00860E56" w14:paraId="08CF4349" w14:textId="77777777" w:rsidTr="00402283">
        <w:tc>
          <w:tcPr>
            <w:tcW w:w="529" w:type="dxa"/>
          </w:tcPr>
          <w:p w14:paraId="35E7BC8D" w14:textId="77777777" w:rsidR="00A663BD" w:rsidRPr="00860E56" w:rsidRDefault="00A663BD" w:rsidP="00B8414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w:t>
            </w:r>
          </w:p>
        </w:tc>
        <w:tc>
          <w:tcPr>
            <w:tcW w:w="2529" w:type="dxa"/>
          </w:tcPr>
          <w:p w14:paraId="16392B1E"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Процентні ставки</w:t>
            </w:r>
          </w:p>
        </w:tc>
        <w:tc>
          <w:tcPr>
            <w:tcW w:w="3569" w:type="dxa"/>
          </w:tcPr>
          <w:p w14:paraId="2A37D2B9" w14:textId="77777777" w:rsidR="00A663BD" w:rsidRPr="00860E56" w:rsidRDefault="00A663BD" w:rsidP="001A4C4A">
            <w:pPr>
              <w:jc w:val="both"/>
              <w:rPr>
                <w:rFonts w:ascii="Times New Roman" w:hAnsi="Times New Roman" w:cs="Times New Roman"/>
                <w:bCs/>
                <w:sz w:val="24"/>
                <w:szCs w:val="24"/>
                <w:lang w:val="uk-UA"/>
              </w:rPr>
            </w:pPr>
          </w:p>
        </w:tc>
        <w:tc>
          <w:tcPr>
            <w:tcW w:w="3510" w:type="dxa"/>
          </w:tcPr>
          <w:p w14:paraId="3A9BDF38"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Високі витрати на позики можуть перешкоджати розширенню та операційним інвестиціям.</w:t>
            </w:r>
          </w:p>
        </w:tc>
      </w:tr>
      <w:tr w:rsidR="00A663BD" w:rsidRPr="00860E56" w14:paraId="613B22E5" w14:textId="77777777" w:rsidTr="00402283">
        <w:tc>
          <w:tcPr>
            <w:tcW w:w="529" w:type="dxa"/>
          </w:tcPr>
          <w:p w14:paraId="1254F621" w14:textId="77777777" w:rsidR="00A663BD" w:rsidRPr="00860E56" w:rsidRDefault="00A663BD" w:rsidP="00B8414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w:t>
            </w:r>
          </w:p>
        </w:tc>
        <w:tc>
          <w:tcPr>
            <w:tcW w:w="2529" w:type="dxa"/>
          </w:tcPr>
          <w:p w14:paraId="607302B7"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Темпи інфляції</w:t>
            </w:r>
          </w:p>
        </w:tc>
        <w:tc>
          <w:tcPr>
            <w:tcW w:w="3569" w:type="dxa"/>
          </w:tcPr>
          <w:p w14:paraId="373BFF32" w14:textId="77777777" w:rsidR="00A663BD" w:rsidRPr="00860E56" w:rsidRDefault="00A663BD" w:rsidP="001A4C4A">
            <w:pPr>
              <w:jc w:val="both"/>
              <w:rPr>
                <w:rFonts w:ascii="Times New Roman" w:hAnsi="Times New Roman" w:cs="Times New Roman"/>
                <w:bCs/>
                <w:sz w:val="24"/>
                <w:szCs w:val="24"/>
                <w:lang w:val="uk-UA"/>
              </w:rPr>
            </w:pPr>
          </w:p>
        </w:tc>
        <w:tc>
          <w:tcPr>
            <w:tcW w:w="3510" w:type="dxa"/>
          </w:tcPr>
          <w:p w14:paraId="13B9FD67"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Може знизити купівельну спроможність і збільшити операційні витрати.</w:t>
            </w:r>
          </w:p>
        </w:tc>
      </w:tr>
      <w:tr w:rsidR="00A663BD" w:rsidRPr="00860E56" w14:paraId="4B0A6049" w14:textId="77777777" w:rsidTr="00402283">
        <w:tc>
          <w:tcPr>
            <w:tcW w:w="529" w:type="dxa"/>
          </w:tcPr>
          <w:p w14:paraId="34B69A29" w14:textId="77777777" w:rsidR="00A663BD" w:rsidRPr="00860E56" w:rsidRDefault="00A663BD" w:rsidP="00B8414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6</w:t>
            </w:r>
          </w:p>
        </w:tc>
        <w:tc>
          <w:tcPr>
            <w:tcW w:w="2529" w:type="dxa"/>
          </w:tcPr>
          <w:p w14:paraId="5C44F11B"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Демографічні зрушення</w:t>
            </w:r>
          </w:p>
        </w:tc>
        <w:tc>
          <w:tcPr>
            <w:tcW w:w="3569" w:type="dxa"/>
          </w:tcPr>
          <w:p w14:paraId="5BE28D52"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Відкриває нові ринки та потребує інноваційних продуктів/послуг.</w:t>
            </w:r>
          </w:p>
        </w:tc>
        <w:tc>
          <w:tcPr>
            <w:tcW w:w="3510" w:type="dxa"/>
          </w:tcPr>
          <w:p w14:paraId="1D546DF0" w14:textId="77777777" w:rsidR="00A663BD" w:rsidRPr="00860E56" w:rsidRDefault="00A663BD" w:rsidP="001A4C4A">
            <w:pPr>
              <w:jc w:val="both"/>
              <w:rPr>
                <w:rFonts w:ascii="Times New Roman" w:hAnsi="Times New Roman" w:cs="Times New Roman"/>
                <w:bCs/>
                <w:sz w:val="24"/>
                <w:szCs w:val="24"/>
                <w:lang w:val="uk-UA"/>
              </w:rPr>
            </w:pPr>
          </w:p>
        </w:tc>
      </w:tr>
    </w:tbl>
    <w:p w14:paraId="2C77EFA7" w14:textId="3AD9A873" w:rsidR="00887B5D" w:rsidRPr="00636E00" w:rsidRDefault="00887B5D" w:rsidP="00887B5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 xml:space="preserve">Продовження табл. </w:t>
      </w:r>
      <w:r>
        <w:rPr>
          <w:rFonts w:ascii="Times New Roman" w:hAnsi="Times New Roman" w:cs="Times New Roman"/>
          <w:bCs/>
          <w:sz w:val="28"/>
          <w:szCs w:val="28"/>
          <w:lang w:val="uk-UA"/>
        </w:rPr>
        <w:t>1.7</w:t>
      </w:r>
    </w:p>
    <w:tbl>
      <w:tblPr>
        <w:tblStyle w:val="a3"/>
        <w:tblW w:w="0" w:type="auto"/>
        <w:tblLook w:val="04A0" w:firstRow="1" w:lastRow="0" w:firstColumn="1" w:lastColumn="0" w:noHBand="0" w:noVBand="1"/>
      </w:tblPr>
      <w:tblGrid>
        <w:gridCol w:w="529"/>
        <w:gridCol w:w="2529"/>
        <w:gridCol w:w="3569"/>
        <w:gridCol w:w="3510"/>
      </w:tblGrid>
      <w:tr w:rsidR="00887B5D" w:rsidRPr="00860E56" w14:paraId="32CA19C5" w14:textId="77777777" w:rsidTr="00402283">
        <w:tc>
          <w:tcPr>
            <w:tcW w:w="529" w:type="dxa"/>
          </w:tcPr>
          <w:p w14:paraId="0FB5B7F7" w14:textId="1E9080B9" w:rsidR="00887B5D" w:rsidRPr="00860E56" w:rsidRDefault="00887B5D" w:rsidP="00887B5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c>
          <w:tcPr>
            <w:tcW w:w="2529" w:type="dxa"/>
          </w:tcPr>
          <w:p w14:paraId="495F3068" w14:textId="28A6FFA4" w:rsidR="00887B5D" w:rsidRPr="00860E56" w:rsidRDefault="00887B5D" w:rsidP="00887B5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Фактор</w:t>
            </w:r>
          </w:p>
        </w:tc>
        <w:tc>
          <w:tcPr>
            <w:tcW w:w="3569" w:type="dxa"/>
          </w:tcPr>
          <w:p w14:paraId="63D0F007" w14:textId="29AA0687" w:rsidR="00887B5D" w:rsidRPr="00860E56" w:rsidRDefault="00887B5D" w:rsidP="00887B5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Можливості </w:t>
            </w:r>
          </w:p>
        </w:tc>
        <w:tc>
          <w:tcPr>
            <w:tcW w:w="3510" w:type="dxa"/>
          </w:tcPr>
          <w:p w14:paraId="61952C1C" w14:textId="7AC93B9C" w:rsidR="00887B5D" w:rsidRPr="00860E56" w:rsidRDefault="00887B5D" w:rsidP="00887B5D">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Загрози </w:t>
            </w:r>
          </w:p>
        </w:tc>
      </w:tr>
      <w:tr w:rsidR="00A663BD" w:rsidRPr="00860E56" w14:paraId="0FB147BA" w14:textId="77777777" w:rsidTr="00402283">
        <w:tc>
          <w:tcPr>
            <w:tcW w:w="529" w:type="dxa"/>
          </w:tcPr>
          <w:p w14:paraId="681CB106" w14:textId="77777777" w:rsidR="00A663BD" w:rsidRPr="00860E56" w:rsidRDefault="00A663BD" w:rsidP="00B8414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7</w:t>
            </w:r>
          </w:p>
        </w:tc>
        <w:tc>
          <w:tcPr>
            <w:tcW w:w="2529" w:type="dxa"/>
          </w:tcPr>
          <w:p w14:paraId="2FC03196"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Сталий розвиток і зелені технології</w:t>
            </w:r>
          </w:p>
        </w:tc>
        <w:tc>
          <w:tcPr>
            <w:tcW w:w="3569" w:type="dxa"/>
          </w:tcPr>
          <w:p w14:paraId="7B3B0B60"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Відповідає зростаючим перевагам споживачів екологічно чистих методів.</w:t>
            </w:r>
          </w:p>
        </w:tc>
        <w:tc>
          <w:tcPr>
            <w:tcW w:w="3510" w:type="dxa"/>
          </w:tcPr>
          <w:p w14:paraId="23305172" w14:textId="77777777" w:rsidR="00A663BD" w:rsidRPr="00860E56" w:rsidRDefault="00A663BD" w:rsidP="001A4C4A">
            <w:pPr>
              <w:jc w:val="both"/>
              <w:rPr>
                <w:rFonts w:ascii="Times New Roman" w:hAnsi="Times New Roman" w:cs="Times New Roman"/>
                <w:bCs/>
                <w:sz w:val="24"/>
                <w:szCs w:val="24"/>
                <w:lang w:val="uk-UA"/>
              </w:rPr>
            </w:pPr>
          </w:p>
        </w:tc>
      </w:tr>
      <w:tr w:rsidR="00A663BD" w:rsidRPr="00860E56" w14:paraId="5C087CD0" w14:textId="77777777" w:rsidTr="00402283">
        <w:tc>
          <w:tcPr>
            <w:tcW w:w="529" w:type="dxa"/>
          </w:tcPr>
          <w:p w14:paraId="1F195EB9" w14:textId="77777777" w:rsidR="00A663BD" w:rsidRPr="00860E56" w:rsidRDefault="00A663BD" w:rsidP="00B8414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8</w:t>
            </w:r>
          </w:p>
        </w:tc>
        <w:tc>
          <w:tcPr>
            <w:tcW w:w="2529" w:type="dxa"/>
          </w:tcPr>
          <w:p w14:paraId="2B53A2DE"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Підвищення глобальної температури</w:t>
            </w:r>
          </w:p>
        </w:tc>
        <w:tc>
          <w:tcPr>
            <w:tcW w:w="3569" w:type="dxa"/>
          </w:tcPr>
          <w:p w14:paraId="429BF950" w14:textId="77777777" w:rsidR="00A663BD" w:rsidRPr="00860E56" w:rsidRDefault="00A663BD" w:rsidP="001A4C4A">
            <w:pPr>
              <w:jc w:val="both"/>
              <w:rPr>
                <w:rFonts w:ascii="Times New Roman" w:hAnsi="Times New Roman" w:cs="Times New Roman"/>
                <w:bCs/>
                <w:sz w:val="24"/>
                <w:szCs w:val="24"/>
                <w:lang w:val="uk-UA"/>
              </w:rPr>
            </w:pPr>
          </w:p>
        </w:tc>
        <w:tc>
          <w:tcPr>
            <w:tcW w:w="3510" w:type="dxa"/>
          </w:tcPr>
          <w:p w14:paraId="74B843A8"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Посилює операційні проблеми та дефіцит ресурсів.</w:t>
            </w:r>
          </w:p>
        </w:tc>
      </w:tr>
      <w:tr w:rsidR="00A663BD" w:rsidRPr="00860E56" w14:paraId="6F9690D0" w14:textId="77777777" w:rsidTr="00402283">
        <w:tc>
          <w:tcPr>
            <w:tcW w:w="529" w:type="dxa"/>
          </w:tcPr>
          <w:p w14:paraId="4CA93046" w14:textId="77777777" w:rsidR="00A663BD" w:rsidRPr="00860E56" w:rsidRDefault="00A663BD" w:rsidP="00B8414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9</w:t>
            </w:r>
          </w:p>
        </w:tc>
        <w:tc>
          <w:tcPr>
            <w:tcW w:w="2529" w:type="dxa"/>
          </w:tcPr>
          <w:p w14:paraId="11ADB8D0"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Зміна поведінки споживачів</w:t>
            </w:r>
          </w:p>
        </w:tc>
        <w:tc>
          <w:tcPr>
            <w:tcW w:w="3569" w:type="dxa"/>
          </w:tcPr>
          <w:p w14:paraId="5097ACB3"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Вимагає більш персоналізованого та цифрово інтегрованого споживчого досвіду.</w:t>
            </w:r>
          </w:p>
        </w:tc>
        <w:tc>
          <w:tcPr>
            <w:tcW w:w="3510" w:type="dxa"/>
          </w:tcPr>
          <w:p w14:paraId="65C91E26" w14:textId="77777777" w:rsidR="00A663BD" w:rsidRPr="00860E56" w:rsidRDefault="00A663BD" w:rsidP="001A4C4A">
            <w:pPr>
              <w:jc w:val="both"/>
              <w:rPr>
                <w:rFonts w:ascii="Times New Roman" w:hAnsi="Times New Roman" w:cs="Times New Roman"/>
                <w:bCs/>
                <w:sz w:val="24"/>
                <w:szCs w:val="24"/>
                <w:lang w:val="uk-UA"/>
              </w:rPr>
            </w:pPr>
          </w:p>
        </w:tc>
      </w:tr>
      <w:tr w:rsidR="00A663BD" w:rsidRPr="00860E56" w14:paraId="654A1A22" w14:textId="77777777" w:rsidTr="00402283">
        <w:tc>
          <w:tcPr>
            <w:tcW w:w="529" w:type="dxa"/>
          </w:tcPr>
          <w:p w14:paraId="7E3E62CF" w14:textId="77777777" w:rsidR="00A663BD" w:rsidRPr="00860E56" w:rsidRDefault="00A663BD" w:rsidP="00B8414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10</w:t>
            </w:r>
          </w:p>
        </w:tc>
        <w:tc>
          <w:tcPr>
            <w:tcW w:w="2529" w:type="dxa"/>
          </w:tcPr>
          <w:p w14:paraId="3A61AB17"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Правила міжнародної торгівлі</w:t>
            </w:r>
          </w:p>
        </w:tc>
        <w:tc>
          <w:tcPr>
            <w:tcW w:w="3569" w:type="dxa"/>
          </w:tcPr>
          <w:p w14:paraId="4FED6FFD" w14:textId="77777777" w:rsidR="00A663BD" w:rsidRPr="00860E56" w:rsidRDefault="00A663BD" w:rsidP="001A4C4A">
            <w:pPr>
              <w:jc w:val="both"/>
              <w:rPr>
                <w:rFonts w:ascii="Times New Roman" w:hAnsi="Times New Roman" w:cs="Times New Roman"/>
                <w:bCs/>
                <w:sz w:val="24"/>
                <w:szCs w:val="24"/>
                <w:lang w:val="uk-UA"/>
              </w:rPr>
            </w:pPr>
          </w:p>
        </w:tc>
        <w:tc>
          <w:tcPr>
            <w:tcW w:w="3510" w:type="dxa"/>
          </w:tcPr>
          <w:p w14:paraId="62EE268F"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Може обмежити доступ до ринку або збільшити витрати на відповідність.</w:t>
            </w:r>
          </w:p>
        </w:tc>
      </w:tr>
      <w:tr w:rsidR="00A663BD" w:rsidRPr="00860E56" w14:paraId="5E6DA44E" w14:textId="77777777" w:rsidTr="00402283">
        <w:tc>
          <w:tcPr>
            <w:tcW w:w="529" w:type="dxa"/>
          </w:tcPr>
          <w:p w14:paraId="66D9708D" w14:textId="77777777" w:rsidR="00A663BD" w:rsidRPr="00860E56" w:rsidRDefault="00A663BD" w:rsidP="00B84143">
            <w:pPr>
              <w:jc w:val="both"/>
              <w:rPr>
                <w:rFonts w:ascii="Times New Roman" w:hAnsi="Times New Roman" w:cs="Times New Roman"/>
                <w:bCs/>
                <w:sz w:val="24"/>
                <w:szCs w:val="24"/>
                <w:lang w:val="uk-UA"/>
              </w:rPr>
            </w:pPr>
          </w:p>
        </w:tc>
        <w:tc>
          <w:tcPr>
            <w:tcW w:w="9608" w:type="dxa"/>
            <w:gridSpan w:val="3"/>
          </w:tcPr>
          <w:p w14:paraId="3EBFC822" w14:textId="77777777" w:rsidR="00A663BD" w:rsidRPr="00860E56" w:rsidRDefault="00A663BD" w:rsidP="00A663BD">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Мезомаркетингове середовище</w:t>
            </w:r>
          </w:p>
        </w:tc>
      </w:tr>
      <w:tr w:rsidR="00A663BD" w:rsidRPr="00860E56" w14:paraId="324AF8E3" w14:textId="77777777" w:rsidTr="00402283">
        <w:tc>
          <w:tcPr>
            <w:tcW w:w="529" w:type="dxa"/>
          </w:tcPr>
          <w:p w14:paraId="2F452A04"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w:t>
            </w:r>
          </w:p>
        </w:tc>
        <w:tc>
          <w:tcPr>
            <w:tcW w:w="2529" w:type="dxa"/>
          </w:tcPr>
          <w:p w14:paraId="0B69A197"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Зростання будівельної індустрії</w:t>
            </w:r>
          </w:p>
        </w:tc>
        <w:tc>
          <w:tcPr>
            <w:tcW w:w="3569" w:type="dxa"/>
          </w:tcPr>
          <w:p w14:paraId="6E68D1EE"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Стимулює попит на опалення, вентиляцію, вентиляцію, вентиляцію, кондиціювання, але збільшує конкуренцію за частку ринку.</w:t>
            </w:r>
          </w:p>
        </w:tc>
        <w:tc>
          <w:tcPr>
            <w:tcW w:w="3510" w:type="dxa"/>
          </w:tcPr>
          <w:p w14:paraId="464A7A84" w14:textId="77777777" w:rsidR="00A663BD" w:rsidRPr="00860E56" w:rsidRDefault="00A663BD" w:rsidP="001A4C4A">
            <w:pPr>
              <w:jc w:val="both"/>
              <w:rPr>
                <w:rFonts w:ascii="Times New Roman" w:hAnsi="Times New Roman" w:cs="Times New Roman"/>
                <w:bCs/>
                <w:sz w:val="24"/>
                <w:szCs w:val="24"/>
                <w:lang w:val="uk-UA"/>
              </w:rPr>
            </w:pPr>
          </w:p>
        </w:tc>
      </w:tr>
      <w:tr w:rsidR="00A663BD" w:rsidRPr="00860E56" w14:paraId="73A44DC9" w14:textId="77777777" w:rsidTr="00402283">
        <w:tc>
          <w:tcPr>
            <w:tcW w:w="529" w:type="dxa"/>
          </w:tcPr>
          <w:p w14:paraId="013AFBA1"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w:t>
            </w:r>
          </w:p>
        </w:tc>
        <w:tc>
          <w:tcPr>
            <w:tcW w:w="2529" w:type="dxa"/>
          </w:tcPr>
          <w:p w14:paraId="4ED3F6D3"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Стандарти енергоефективності</w:t>
            </w:r>
          </w:p>
        </w:tc>
        <w:tc>
          <w:tcPr>
            <w:tcW w:w="3569" w:type="dxa"/>
          </w:tcPr>
          <w:p w14:paraId="34B0E45B"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Стандарти енергоефективності: заохочує інновації, але потребує значних інвестицій у відповідність.</w:t>
            </w:r>
          </w:p>
        </w:tc>
        <w:tc>
          <w:tcPr>
            <w:tcW w:w="3510" w:type="dxa"/>
          </w:tcPr>
          <w:p w14:paraId="013544FD" w14:textId="77777777" w:rsidR="00A663BD" w:rsidRPr="00860E56" w:rsidRDefault="00A663BD"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Тим не менш, досягнення відповідності може спричинити за собою значні витрати на дослідження та розробки та експлуатацію.</w:t>
            </w:r>
          </w:p>
        </w:tc>
      </w:tr>
      <w:tr w:rsidR="00402283" w:rsidRPr="00860E56" w14:paraId="0B4D6BE0" w14:textId="77777777" w:rsidTr="001A4C4A">
        <w:tc>
          <w:tcPr>
            <w:tcW w:w="529" w:type="dxa"/>
          </w:tcPr>
          <w:p w14:paraId="644CF282"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w:t>
            </w:r>
          </w:p>
        </w:tc>
        <w:tc>
          <w:tcPr>
            <w:tcW w:w="2529" w:type="dxa"/>
          </w:tcPr>
          <w:p w14:paraId="77006174"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Конкуренція на місцевому ринку</w:t>
            </w:r>
          </w:p>
        </w:tc>
        <w:tc>
          <w:tcPr>
            <w:tcW w:w="3569" w:type="dxa"/>
          </w:tcPr>
          <w:p w14:paraId="64A7A57C" w14:textId="77777777" w:rsidR="00402283" w:rsidRPr="00860E56" w:rsidRDefault="00402283" w:rsidP="001A4C4A">
            <w:pPr>
              <w:jc w:val="both"/>
              <w:rPr>
                <w:rFonts w:ascii="Times New Roman" w:hAnsi="Times New Roman" w:cs="Times New Roman"/>
                <w:bCs/>
                <w:sz w:val="24"/>
                <w:szCs w:val="24"/>
                <w:lang w:val="uk-UA"/>
              </w:rPr>
            </w:pPr>
          </w:p>
        </w:tc>
        <w:tc>
          <w:tcPr>
            <w:tcW w:w="3510" w:type="dxa"/>
          </w:tcPr>
          <w:p w14:paraId="0E847A1D"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Загострення конкуренції може завадити зусиллям Акліма зберегти та збільшити свою присутність на ринку.</w:t>
            </w:r>
          </w:p>
        </w:tc>
      </w:tr>
      <w:tr w:rsidR="00402283" w:rsidRPr="00860E56" w14:paraId="1FF68B7A" w14:textId="77777777" w:rsidTr="001A4C4A">
        <w:tc>
          <w:tcPr>
            <w:tcW w:w="529" w:type="dxa"/>
          </w:tcPr>
          <w:p w14:paraId="343032D6"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w:t>
            </w:r>
          </w:p>
        </w:tc>
        <w:tc>
          <w:tcPr>
            <w:tcW w:w="2529" w:type="dxa"/>
          </w:tcPr>
          <w:p w14:paraId="381B1A01"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Розвиток каналу розподілу</w:t>
            </w:r>
          </w:p>
        </w:tc>
        <w:tc>
          <w:tcPr>
            <w:tcW w:w="3569" w:type="dxa"/>
          </w:tcPr>
          <w:p w14:paraId="02C15F2D"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Розвиток каналів дистрибуції, включаючи онлайн-платформи, може розширити доступність Акліма на ринку</w:t>
            </w:r>
          </w:p>
        </w:tc>
        <w:tc>
          <w:tcPr>
            <w:tcW w:w="3510" w:type="dxa"/>
          </w:tcPr>
          <w:p w14:paraId="4F6CE769" w14:textId="77777777" w:rsidR="00402283" w:rsidRPr="00860E56" w:rsidRDefault="00402283" w:rsidP="001A4C4A">
            <w:pPr>
              <w:jc w:val="both"/>
              <w:rPr>
                <w:rFonts w:ascii="Times New Roman" w:hAnsi="Times New Roman" w:cs="Times New Roman"/>
                <w:bCs/>
                <w:sz w:val="24"/>
                <w:szCs w:val="24"/>
                <w:lang w:val="uk-UA"/>
              </w:rPr>
            </w:pPr>
          </w:p>
        </w:tc>
      </w:tr>
      <w:tr w:rsidR="00402283" w:rsidRPr="00860E56" w14:paraId="2D614B7D" w14:textId="77777777" w:rsidTr="001A4C4A">
        <w:tc>
          <w:tcPr>
            <w:tcW w:w="529" w:type="dxa"/>
          </w:tcPr>
          <w:p w14:paraId="50519A1E"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w:t>
            </w:r>
          </w:p>
        </w:tc>
        <w:tc>
          <w:tcPr>
            <w:tcW w:w="2529" w:type="dxa"/>
          </w:tcPr>
          <w:p w14:paraId="65923FB9"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Партнерства та альянси</w:t>
            </w:r>
          </w:p>
        </w:tc>
        <w:tc>
          <w:tcPr>
            <w:tcW w:w="3569" w:type="dxa"/>
          </w:tcPr>
          <w:p w14:paraId="36A37958"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Стратегічне партнерство може прискорити вихід Aklima на нові ринки та розширити її технологічні можливості.</w:t>
            </w:r>
          </w:p>
        </w:tc>
        <w:tc>
          <w:tcPr>
            <w:tcW w:w="3510" w:type="dxa"/>
          </w:tcPr>
          <w:p w14:paraId="3872F657" w14:textId="77777777" w:rsidR="00402283" w:rsidRPr="00860E56" w:rsidRDefault="00402283" w:rsidP="001A4C4A">
            <w:pPr>
              <w:jc w:val="both"/>
              <w:rPr>
                <w:rFonts w:ascii="Times New Roman" w:hAnsi="Times New Roman" w:cs="Times New Roman"/>
                <w:bCs/>
                <w:sz w:val="24"/>
                <w:szCs w:val="24"/>
                <w:lang w:val="uk-UA"/>
              </w:rPr>
            </w:pPr>
          </w:p>
        </w:tc>
      </w:tr>
      <w:tr w:rsidR="00402283" w:rsidRPr="00860E56" w14:paraId="1F784902" w14:textId="77777777" w:rsidTr="001A4C4A">
        <w:tc>
          <w:tcPr>
            <w:tcW w:w="529" w:type="dxa"/>
          </w:tcPr>
          <w:p w14:paraId="0899B2C3"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6</w:t>
            </w:r>
          </w:p>
        </w:tc>
        <w:tc>
          <w:tcPr>
            <w:tcW w:w="2529" w:type="dxa"/>
          </w:tcPr>
          <w:p w14:paraId="0B6B86BC"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Стратегії проникнення на ринок</w:t>
            </w:r>
          </w:p>
        </w:tc>
        <w:tc>
          <w:tcPr>
            <w:tcW w:w="3569" w:type="dxa"/>
          </w:tcPr>
          <w:p w14:paraId="371C8E00"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Сприяють виходу на нові ринки, але передбачають високий ризик і залучення ресурсів.</w:t>
            </w:r>
          </w:p>
        </w:tc>
        <w:tc>
          <w:tcPr>
            <w:tcW w:w="3510" w:type="dxa"/>
          </w:tcPr>
          <w:p w14:paraId="5D805636" w14:textId="77777777" w:rsidR="00402283" w:rsidRPr="00860E56" w:rsidRDefault="00402283" w:rsidP="001A4C4A">
            <w:pPr>
              <w:jc w:val="both"/>
              <w:rPr>
                <w:rFonts w:ascii="Times New Roman" w:hAnsi="Times New Roman" w:cs="Times New Roman"/>
                <w:bCs/>
                <w:sz w:val="24"/>
                <w:szCs w:val="24"/>
                <w:lang w:val="uk-UA"/>
              </w:rPr>
            </w:pPr>
          </w:p>
        </w:tc>
      </w:tr>
      <w:tr w:rsidR="00402283" w:rsidRPr="00860E56" w14:paraId="56AF6607" w14:textId="77777777" w:rsidTr="001A4C4A">
        <w:tc>
          <w:tcPr>
            <w:tcW w:w="529" w:type="dxa"/>
          </w:tcPr>
          <w:p w14:paraId="6495A113" w14:textId="77777777" w:rsidR="00402283" w:rsidRPr="00860E56" w:rsidRDefault="00402283" w:rsidP="001A4C4A">
            <w:pPr>
              <w:jc w:val="both"/>
              <w:rPr>
                <w:rFonts w:ascii="Times New Roman" w:hAnsi="Times New Roman" w:cs="Times New Roman"/>
                <w:bCs/>
                <w:sz w:val="24"/>
                <w:szCs w:val="24"/>
                <w:lang w:val="uk-UA"/>
              </w:rPr>
            </w:pPr>
          </w:p>
        </w:tc>
        <w:tc>
          <w:tcPr>
            <w:tcW w:w="9608" w:type="dxa"/>
            <w:gridSpan w:val="3"/>
          </w:tcPr>
          <w:p w14:paraId="5B513D74" w14:textId="77777777" w:rsidR="00402283" w:rsidRPr="00860E56" w:rsidRDefault="00402283" w:rsidP="001A4C4A">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Мікромаркетингове середовище</w:t>
            </w:r>
          </w:p>
        </w:tc>
      </w:tr>
      <w:tr w:rsidR="00402283" w:rsidRPr="00860E56" w14:paraId="3F166E11" w14:textId="77777777" w:rsidTr="00402283">
        <w:tc>
          <w:tcPr>
            <w:tcW w:w="529" w:type="dxa"/>
          </w:tcPr>
          <w:p w14:paraId="21EA010C"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w:t>
            </w:r>
          </w:p>
        </w:tc>
        <w:tc>
          <w:tcPr>
            <w:tcW w:w="2529" w:type="dxa"/>
          </w:tcPr>
          <w:p w14:paraId="2936EF6B"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Відносини з постачальниками</w:t>
            </w:r>
          </w:p>
        </w:tc>
        <w:tc>
          <w:tcPr>
            <w:tcW w:w="3569" w:type="dxa"/>
          </w:tcPr>
          <w:p w14:paraId="3B8BAF58"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Зміцнення партнерства може забезпечити надійне постачання матеріалів та інновації.</w:t>
            </w:r>
          </w:p>
        </w:tc>
        <w:tc>
          <w:tcPr>
            <w:tcW w:w="3510" w:type="dxa"/>
          </w:tcPr>
          <w:p w14:paraId="78D283C7" w14:textId="77777777" w:rsidR="00402283" w:rsidRPr="00860E56" w:rsidRDefault="00402283" w:rsidP="001A4C4A">
            <w:pPr>
              <w:jc w:val="both"/>
              <w:rPr>
                <w:rFonts w:ascii="Times New Roman" w:hAnsi="Times New Roman" w:cs="Times New Roman"/>
                <w:bCs/>
                <w:sz w:val="24"/>
                <w:szCs w:val="24"/>
                <w:lang w:val="uk-UA"/>
              </w:rPr>
            </w:pPr>
          </w:p>
        </w:tc>
      </w:tr>
      <w:tr w:rsidR="00402283" w:rsidRPr="00F02608" w14:paraId="6E44D4DF" w14:textId="77777777" w:rsidTr="00402283">
        <w:tc>
          <w:tcPr>
            <w:tcW w:w="529" w:type="dxa"/>
          </w:tcPr>
          <w:p w14:paraId="5A8956EB"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w:t>
            </w:r>
          </w:p>
        </w:tc>
        <w:tc>
          <w:tcPr>
            <w:tcW w:w="2529" w:type="dxa"/>
          </w:tcPr>
          <w:p w14:paraId="61D85FEB"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Клієнтські тенденції</w:t>
            </w:r>
          </w:p>
        </w:tc>
        <w:tc>
          <w:tcPr>
            <w:tcW w:w="3569" w:type="dxa"/>
          </w:tcPr>
          <w:p w14:paraId="44E49F73" w14:textId="77777777" w:rsidR="00402283" w:rsidRPr="00860E56" w:rsidRDefault="00402283"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Зростаючий попит на стійкі та розумні рішення галузі відкриває нові сегменти ринку.</w:t>
            </w:r>
          </w:p>
        </w:tc>
        <w:tc>
          <w:tcPr>
            <w:tcW w:w="3510" w:type="dxa"/>
          </w:tcPr>
          <w:p w14:paraId="11C5D9E5" w14:textId="77777777" w:rsidR="00402283" w:rsidRPr="00860E56" w:rsidRDefault="00402283" w:rsidP="001A4C4A">
            <w:pPr>
              <w:jc w:val="both"/>
              <w:rPr>
                <w:rFonts w:ascii="Times New Roman" w:hAnsi="Times New Roman" w:cs="Times New Roman"/>
                <w:bCs/>
                <w:sz w:val="24"/>
                <w:szCs w:val="24"/>
                <w:lang w:val="uk-UA"/>
              </w:rPr>
            </w:pPr>
          </w:p>
        </w:tc>
      </w:tr>
    </w:tbl>
    <w:p w14:paraId="02F304AC" w14:textId="77777777" w:rsidR="00884F74" w:rsidRDefault="00884F74" w:rsidP="00884F74">
      <w:pPr>
        <w:rPr>
          <w:rFonts w:ascii="Times New Roman" w:hAnsi="Times New Roman" w:cs="Times New Roman"/>
          <w:sz w:val="28"/>
          <w:szCs w:val="28"/>
          <w:lang w:val="uk-UA"/>
        </w:rPr>
      </w:pPr>
    </w:p>
    <w:p w14:paraId="1C02D99B" w14:textId="4006E113" w:rsidR="00884F74" w:rsidRPr="00884F74" w:rsidRDefault="00884F74">
      <w:pPr>
        <w:rPr>
          <w:rFonts w:ascii="Times New Roman" w:hAnsi="Times New Roman" w:cs="Times New Roman"/>
          <w:sz w:val="28"/>
          <w:szCs w:val="28"/>
          <w:lang w:val="uk-UA"/>
        </w:rPr>
      </w:pPr>
      <w:r w:rsidRPr="00070180">
        <w:rPr>
          <w:rFonts w:ascii="Times New Roman" w:hAnsi="Times New Roman" w:cs="Times New Roman"/>
          <w:sz w:val="28"/>
          <w:szCs w:val="28"/>
          <w:lang w:val="uk-UA"/>
        </w:rPr>
        <w:lastRenderedPageBreak/>
        <w:t xml:space="preserve">Продовження таблиці 1.7 </w:t>
      </w:r>
    </w:p>
    <w:tbl>
      <w:tblPr>
        <w:tblStyle w:val="a3"/>
        <w:tblW w:w="0" w:type="auto"/>
        <w:tblLook w:val="04A0" w:firstRow="1" w:lastRow="0" w:firstColumn="1" w:lastColumn="0" w:noHBand="0" w:noVBand="1"/>
      </w:tblPr>
      <w:tblGrid>
        <w:gridCol w:w="529"/>
        <w:gridCol w:w="2529"/>
        <w:gridCol w:w="3569"/>
        <w:gridCol w:w="3510"/>
      </w:tblGrid>
      <w:tr w:rsidR="00884F74" w:rsidRPr="00F02608" w14:paraId="0CC927A7" w14:textId="77777777" w:rsidTr="00402283">
        <w:tc>
          <w:tcPr>
            <w:tcW w:w="529" w:type="dxa"/>
          </w:tcPr>
          <w:p w14:paraId="44078F77" w14:textId="73B64091" w:rsidR="00884F74" w:rsidRPr="00860E56" w:rsidRDefault="00884F74" w:rsidP="00884F7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c>
          <w:tcPr>
            <w:tcW w:w="2529" w:type="dxa"/>
          </w:tcPr>
          <w:p w14:paraId="7117A2BE" w14:textId="31D7F243" w:rsidR="00884F74" w:rsidRPr="00860E56" w:rsidRDefault="00884F74" w:rsidP="00884F7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Фактор</w:t>
            </w:r>
          </w:p>
        </w:tc>
        <w:tc>
          <w:tcPr>
            <w:tcW w:w="3569" w:type="dxa"/>
          </w:tcPr>
          <w:p w14:paraId="32CB3D0C" w14:textId="4475CA48" w:rsidR="00884F74" w:rsidRPr="00860E56" w:rsidRDefault="00884F74" w:rsidP="00884F7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Можливості </w:t>
            </w:r>
          </w:p>
        </w:tc>
        <w:tc>
          <w:tcPr>
            <w:tcW w:w="3510" w:type="dxa"/>
          </w:tcPr>
          <w:p w14:paraId="39F1D019" w14:textId="75DE131B" w:rsidR="00884F74" w:rsidRPr="00860E56" w:rsidRDefault="00884F74" w:rsidP="00884F7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Загрози </w:t>
            </w:r>
          </w:p>
        </w:tc>
      </w:tr>
      <w:tr w:rsidR="00884F74" w:rsidRPr="00F02608" w14:paraId="659C1E61" w14:textId="77777777" w:rsidTr="00B60DD0">
        <w:tc>
          <w:tcPr>
            <w:tcW w:w="10137" w:type="dxa"/>
            <w:gridSpan w:val="4"/>
          </w:tcPr>
          <w:p w14:paraId="7CF88891" w14:textId="0C873205" w:rsidR="00884F74" w:rsidRPr="00860E56" w:rsidRDefault="00884F74" w:rsidP="00884F74">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Мікромаркетингове середовище</w:t>
            </w:r>
          </w:p>
        </w:tc>
      </w:tr>
      <w:tr w:rsidR="00884F74" w:rsidRPr="00860E56" w14:paraId="4D34F2B5" w14:textId="77777777" w:rsidTr="00402283">
        <w:tc>
          <w:tcPr>
            <w:tcW w:w="529" w:type="dxa"/>
          </w:tcPr>
          <w:p w14:paraId="61A74F11" w14:textId="77777777" w:rsidR="00884F74" w:rsidRPr="00860E56" w:rsidRDefault="00884F74" w:rsidP="00884F7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w:t>
            </w:r>
          </w:p>
        </w:tc>
        <w:tc>
          <w:tcPr>
            <w:tcW w:w="2529" w:type="dxa"/>
          </w:tcPr>
          <w:p w14:paraId="6A913A48" w14:textId="77777777" w:rsidR="00884F74" w:rsidRPr="00860E56" w:rsidRDefault="00884F74" w:rsidP="00884F7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Стратегії конкурентів</w:t>
            </w:r>
          </w:p>
        </w:tc>
        <w:tc>
          <w:tcPr>
            <w:tcW w:w="3569" w:type="dxa"/>
          </w:tcPr>
          <w:p w14:paraId="6075C6B4" w14:textId="77777777" w:rsidR="00884F74" w:rsidRPr="00860E56" w:rsidRDefault="00884F74" w:rsidP="00884F74">
            <w:pPr>
              <w:jc w:val="both"/>
              <w:rPr>
                <w:rFonts w:ascii="Times New Roman" w:hAnsi="Times New Roman" w:cs="Times New Roman"/>
                <w:bCs/>
                <w:sz w:val="24"/>
                <w:szCs w:val="24"/>
                <w:lang w:val="uk-UA"/>
              </w:rPr>
            </w:pPr>
          </w:p>
        </w:tc>
        <w:tc>
          <w:tcPr>
            <w:tcW w:w="3510" w:type="dxa"/>
          </w:tcPr>
          <w:p w14:paraId="2154CC79" w14:textId="77777777" w:rsidR="00884F74" w:rsidRPr="00860E56" w:rsidRDefault="00884F74" w:rsidP="00884F7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Агресивне ціноутворення або інновації конкурентів можуть зменшити частку ринку.</w:t>
            </w:r>
          </w:p>
        </w:tc>
      </w:tr>
      <w:tr w:rsidR="00070180" w:rsidRPr="00860E56" w14:paraId="535BE679" w14:textId="77777777" w:rsidTr="00402283">
        <w:tc>
          <w:tcPr>
            <w:tcW w:w="529" w:type="dxa"/>
          </w:tcPr>
          <w:p w14:paraId="034FDECD" w14:textId="77777777" w:rsidR="00070180" w:rsidRPr="00860E56" w:rsidRDefault="00070180" w:rsidP="0007018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w:t>
            </w:r>
          </w:p>
        </w:tc>
        <w:tc>
          <w:tcPr>
            <w:tcW w:w="2529" w:type="dxa"/>
          </w:tcPr>
          <w:p w14:paraId="2A23182B" w14:textId="77777777" w:rsidR="00070180" w:rsidRPr="00860E56" w:rsidRDefault="00070180" w:rsidP="0007018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Технологічні досягнення</w:t>
            </w:r>
          </w:p>
        </w:tc>
        <w:tc>
          <w:tcPr>
            <w:tcW w:w="3569" w:type="dxa"/>
          </w:tcPr>
          <w:p w14:paraId="1F62FE38" w14:textId="77777777" w:rsidR="00070180" w:rsidRPr="00860E56" w:rsidRDefault="00070180" w:rsidP="0007018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Використання нових технологій може підвищити ефективність і привабливість продукції.</w:t>
            </w:r>
          </w:p>
        </w:tc>
        <w:tc>
          <w:tcPr>
            <w:tcW w:w="3510" w:type="dxa"/>
          </w:tcPr>
          <w:p w14:paraId="33BF7799" w14:textId="77777777" w:rsidR="00070180" w:rsidRPr="00860E56" w:rsidRDefault="00070180" w:rsidP="00070180">
            <w:pPr>
              <w:jc w:val="both"/>
              <w:rPr>
                <w:rFonts w:ascii="Times New Roman" w:hAnsi="Times New Roman" w:cs="Times New Roman"/>
                <w:bCs/>
                <w:sz w:val="24"/>
                <w:szCs w:val="24"/>
                <w:lang w:val="uk-UA"/>
              </w:rPr>
            </w:pPr>
          </w:p>
        </w:tc>
      </w:tr>
      <w:tr w:rsidR="00070180" w:rsidRPr="00860E56" w14:paraId="2FBCE6C2" w14:textId="77777777" w:rsidTr="00402283">
        <w:tc>
          <w:tcPr>
            <w:tcW w:w="529" w:type="dxa"/>
          </w:tcPr>
          <w:p w14:paraId="07A58B26" w14:textId="77777777" w:rsidR="00070180" w:rsidRPr="00860E56" w:rsidRDefault="00070180" w:rsidP="0007018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w:t>
            </w:r>
          </w:p>
        </w:tc>
        <w:tc>
          <w:tcPr>
            <w:tcW w:w="2529" w:type="dxa"/>
          </w:tcPr>
          <w:p w14:paraId="74D7E673" w14:textId="77777777" w:rsidR="00070180" w:rsidRPr="00860E56" w:rsidRDefault="00070180" w:rsidP="0007018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Регуляторне середовище</w:t>
            </w:r>
          </w:p>
        </w:tc>
        <w:tc>
          <w:tcPr>
            <w:tcW w:w="3569" w:type="dxa"/>
          </w:tcPr>
          <w:p w14:paraId="19B0CC15" w14:textId="77777777" w:rsidR="00070180" w:rsidRPr="00860E56" w:rsidRDefault="00070180" w:rsidP="0007018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Відповідність новим екологічним стандартам може бути відмінною рисою ринку.</w:t>
            </w:r>
          </w:p>
        </w:tc>
        <w:tc>
          <w:tcPr>
            <w:tcW w:w="3510" w:type="dxa"/>
          </w:tcPr>
          <w:p w14:paraId="2E91F050" w14:textId="77777777" w:rsidR="00070180" w:rsidRPr="00860E56" w:rsidRDefault="00070180" w:rsidP="00070180">
            <w:pPr>
              <w:jc w:val="both"/>
              <w:rPr>
                <w:rFonts w:ascii="Times New Roman" w:hAnsi="Times New Roman" w:cs="Times New Roman"/>
                <w:bCs/>
                <w:sz w:val="24"/>
                <w:szCs w:val="24"/>
                <w:lang w:val="uk-UA"/>
              </w:rPr>
            </w:pPr>
          </w:p>
        </w:tc>
      </w:tr>
    </w:tbl>
    <w:p w14:paraId="7CED7511" w14:textId="24880F87" w:rsidR="00402283" w:rsidRPr="00070180" w:rsidRDefault="00402283" w:rsidP="000F56B1">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w:t>
      </w:r>
      <w:r w:rsidR="004A03AC">
        <w:rPr>
          <w:rFonts w:ascii="Times New Roman" w:hAnsi="Times New Roman" w:cs="Times New Roman"/>
          <w:bCs/>
          <w:i/>
          <w:iCs/>
          <w:sz w:val="28"/>
          <w:szCs w:val="28"/>
          <w:lang w:val="uk-UA"/>
        </w:rPr>
        <w:t>кладе</w:t>
      </w:r>
      <w:r w:rsidRPr="00070180">
        <w:rPr>
          <w:rFonts w:ascii="Times New Roman" w:hAnsi="Times New Roman" w:cs="Times New Roman"/>
          <w:bCs/>
          <w:i/>
          <w:iCs/>
          <w:sz w:val="28"/>
          <w:szCs w:val="28"/>
          <w:lang w:val="uk-UA"/>
        </w:rPr>
        <w:t xml:space="preserve">но автором </w:t>
      </w:r>
    </w:p>
    <w:p w14:paraId="54641F94" w14:textId="77777777" w:rsidR="00B663A6" w:rsidRPr="00860E56" w:rsidRDefault="00B663A6" w:rsidP="000F56B1">
      <w:pPr>
        <w:spacing w:after="0" w:line="360" w:lineRule="auto"/>
        <w:ind w:firstLine="709"/>
        <w:jc w:val="both"/>
        <w:rPr>
          <w:rFonts w:ascii="Times New Roman" w:hAnsi="Times New Roman" w:cs="Times New Roman"/>
          <w:bCs/>
          <w:sz w:val="28"/>
          <w:szCs w:val="28"/>
          <w:lang w:val="uk-UA"/>
        </w:rPr>
      </w:pPr>
    </w:p>
    <w:p w14:paraId="3CB11027" w14:textId="77777777" w:rsidR="00402283" w:rsidRPr="00860E56" w:rsidRDefault="00402283"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Навігація ТОВ «Акліма» у середовищі мезомаркетингу характеризується балансом між використанням нових можливостей для розширення ринку, інновацій та стратегічної співпраці та пом’якшення пов’язаних із цим ризиків загострення конкуренції, відповідності нормативним вимогам і вимогам виходу на ринок. </w:t>
      </w:r>
    </w:p>
    <w:p w14:paraId="7C076434" w14:textId="71983196" w:rsidR="00B663A6" w:rsidRDefault="00402283" w:rsidP="0022604A">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Успіх у цій сфері вимагає гнучкості, передбачення та тонкого розуміння динаміки місцевого ринку</w:t>
      </w:r>
      <w:r w:rsidR="0002159B">
        <w:rPr>
          <w:rFonts w:ascii="Times New Roman" w:hAnsi="Times New Roman" w:cs="Times New Roman"/>
          <w:bCs/>
          <w:sz w:val="28"/>
          <w:szCs w:val="28"/>
          <w:lang w:val="uk-UA"/>
        </w:rPr>
        <w:t>. Це</w:t>
      </w:r>
      <w:r w:rsidRPr="00860E56">
        <w:rPr>
          <w:rFonts w:ascii="Times New Roman" w:hAnsi="Times New Roman" w:cs="Times New Roman"/>
          <w:bCs/>
          <w:sz w:val="28"/>
          <w:szCs w:val="28"/>
          <w:lang w:val="uk-UA"/>
        </w:rPr>
        <w:t xml:space="preserve"> дає змогу компанії ефективно використовувати тенденції в певному секторі, одночасно вирішуючи виклики, які вони представляють</w:t>
      </w:r>
      <w:r w:rsidR="00274BDD">
        <w:rPr>
          <w:rFonts w:ascii="Times New Roman" w:hAnsi="Times New Roman" w:cs="Times New Roman"/>
          <w:bCs/>
          <w:sz w:val="28"/>
          <w:szCs w:val="28"/>
          <w:lang w:val="uk-UA"/>
        </w:rPr>
        <w:t xml:space="preserve"> (див. табл. </w:t>
      </w:r>
      <w:r w:rsidR="002531B3">
        <w:rPr>
          <w:rFonts w:ascii="Times New Roman" w:hAnsi="Times New Roman" w:cs="Times New Roman"/>
          <w:bCs/>
          <w:sz w:val="28"/>
          <w:szCs w:val="28"/>
          <w:lang w:val="uk-UA"/>
        </w:rPr>
        <w:t>1.8</w:t>
      </w:r>
      <w:r w:rsidR="00274BDD">
        <w:rPr>
          <w:rFonts w:ascii="Times New Roman" w:hAnsi="Times New Roman" w:cs="Times New Roman"/>
          <w:bCs/>
          <w:sz w:val="28"/>
          <w:szCs w:val="28"/>
          <w:lang w:val="uk-UA"/>
        </w:rPr>
        <w:t>)</w:t>
      </w:r>
      <w:r w:rsidRPr="00860E56">
        <w:rPr>
          <w:rFonts w:ascii="Times New Roman" w:hAnsi="Times New Roman" w:cs="Times New Roman"/>
          <w:bCs/>
          <w:sz w:val="28"/>
          <w:szCs w:val="28"/>
          <w:lang w:val="uk-UA"/>
        </w:rPr>
        <w:t>.</w:t>
      </w:r>
    </w:p>
    <w:p w14:paraId="7B454CA0" w14:textId="77777777" w:rsidR="0015661B" w:rsidRPr="00860E56" w:rsidRDefault="0015661B" w:rsidP="0022604A">
      <w:pPr>
        <w:spacing w:after="0" w:line="360" w:lineRule="auto"/>
        <w:ind w:firstLine="709"/>
        <w:jc w:val="both"/>
        <w:rPr>
          <w:rFonts w:ascii="Times New Roman" w:hAnsi="Times New Roman" w:cs="Times New Roman"/>
          <w:bCs/>
          <w:sz w:val="28"/>
          <w:szCs w:val="28"/>
          <w:lang w:val="uk-UA"/>
        </w:rPr>
      </w:pPr>
    </w:p>
    <w:p w14:paraId="6510DE25" w14:textId="77777777" w:rsidR="00B84143" w:rsidRPr="00860E56" w:rsidRDefault="008B025E" w:rsidP="00F02608">
      <w:pPr>
        <w:spacing w:after="0" w:line="360" w:lineRule="auto"/>
        <w:ind w:firstLine="709"/>
        <w:jc w:val="both"/>
        <w:rPr>
          <w:rFonts w:ascii="Times New Roman" w:hAnsi="Times New Roman" w:cs="Times New Roman"/>
          <w:bCs/>
          <w:sz w:val="28"/>
          <w:szCs w:val="28"/>
          <w:lang w:val="uk-UA"/>
        </w:rPr>
      </w:pPr>
      <w:bookmarkStart w:id="18" w:name="_Hlk167747047"/>
      <w:r w:rsidRPr="00860E56">
        <w:rPr>
          <w:rFonts w:ascii="Times New Roman" w:hAnsi="Times New Roman" w:cs="Times New Roman"/>
          <w:bCs/>
          <w:sz w:val="28"/>
          <w:szCs w:val="28"/>
          <w:lang w:val="uk-UA"/>
        </w:rPr>
        <w:t xml:space="preserve">Таблиця 1.8 - </w:t>
      </w:r>
      <w:r w:rsidR="00B6209F" w:rsidRPr="00860E56">
        <w:rPr>
          <w:rFonts w:ascii="Times New Roman" w:hAnsi="Times New Roman" w:cs="Times New Roman"/>
          <w:bCs/>
          <w:sz w:val="28"/>
          <w:szCs w:val="28"/>
          <w:lang w:val="en-US"/>
        </w:rPr>
        <w:t>SWOT</w:t>
      </w:r>
      <w:r w:rsidR="00B6209F" w:rsidRPr="00860E56">
        <w:rPr>
          <w:rFonts w:ascii="Times New Roman" w:hAnsi="Times New Roman" w:cs="Times New Roman"/>
          <w:bCs/>
          <w:sz w:val="28"/>
          <w:szCs w:val="28"/>
        </w:rPr>
        <w:t xml:space="preserve"> – </w:t>
      </w:r>
      <w:r w:rsidR="00B6209F" w:rsidRPr="00860E56">
        <w:rPr>
          <w:rFonts w:ascii="Times New Roman" w:hAnsi="Times New Roman" w:cs="Times New Roman"/>
          <w:bCs/>
          <w:sz w:val="28"/>
          <w:szCs w:val="28"/>
          <w:lang w:val="uk-UA"/>
        </w:rPr>
        <w:t>аналіз ТОВ «Акліма»</w:t>
      </w:r>
    </w:p>
    <w:tbl>
      <w:tblPr>
        <w:tblStyle w:val="a3"/>
        <w:tblW w:w="0" w:type="auto"/>
        <w:tblLook w:val="04A0" w:firstRow="1" w:lastRow="0" w:firstColumn="1" w:lastColumn="0" w:noHBand="0" w:noVBand="1"/>
      </w:tblPr>
      <w:tblGrid>
        <w:gridCol w:w="5068"/>
        <w:gridCol w:w="5069"/>
      </w:tblGrid>
      <w:tr w:rsidR="008B025E" w:rsidRPr="00860E56" w14:paraId="03F98CD8" w14:textId="77777777" w:rsidTr="008B025E">
        <w:tc>
          <w:tcPr>
            <w:tcW w:w="5068" w:type="dxa"/>
          </w:tcPr>
          <w:p w14:paraId="53272248"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Сильні сторони </w:t>
            </w:r>
          </w:p>
        </w:tc>
        <w:tc>
          <w:tcPr>
            <w:tcW w:w="5069" w:type="dxa"/>
          </w:tcPr>
          <w:p w14:paraId="1F5B1321"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Слабкі сторони </w:t>
            </w:r>
          </w:p>
        </w:tc>
      </w:tr>
      <w:tr w:rsidR="008B025E" w:rsidRPr="00860E56" w14:paraId="7F6367E7" w14:textId="77777777" w:rsidTr="008B025E">
        <w:tc>
          <w:tcPr>
            <w:tcW w:w="5068" w:type="dxa"/>
          </w:tcPr>
          <w:p w14:paraId="179CE242"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1. Інноваційні рішення сектора опалення, вентиляції та кондиціонування </w:t>
            </w:r>
          </w:p>
          <w:p w14:paraId="78A0C2C2"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2. Сильні можливості технологічного відділу </w:t>
            </w:r>
          </w:p>
          <w:p w14:paraId="4A5C82F0" w14:textId="6D4DC93C"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Гнучка операційна модель</w:t>
            </w:r>
          </w:p>
          <w:p w14:paraId="5A1811C5"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 Високі стандарти обслуговування клієнтів</w:t>
            </w:r>
          </w:p>
          <w:p w14:paraId="686E9193"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 Стратегічне партнерство з постачальниками</w:t>
            </w:r>
          </w:p>
          <w:p w14:paraId="74D39A87"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6. Досвід у екологічних технологіях</w:t>
            </w:r>
          </w:p>
          <w:p w14:paraId="74DC1CFC"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7. Добре знання місцевого ринку</w:t>
            </w:r>
          </w:p>
          <w:p w14:paraId="3B50D7C6"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8. Конкурентоспроможні ціни на продукцію</w:t>
            </w:r>
          </w:p>
          <w:p w14:paraId="277293E2"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9. Ефективне управління ланцюгом поставок</w:t>
            </w:r>
          </w:p>
          <w:p w14:paraId="71A00D7B"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10. Ефективні стратегії цифрового маркетингу</w:t>
            </w:r>
          </w:p>
        </w:tc>
        <w:tc>
          <w:tcPr>
            <w:tcW w:w="5069" w:type="dxa"/>
          </w:tcPr>
          <w:p w14:paraId="2432135C"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Обмежене проникнення на світовий ринок</w:t>
            </w:r>
          </w:p>
          <w:p w14:paraId="301D64A6"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Ресурсні обмеження для великого виробництва</w:t>
            </w:r>
          </w:p>
          <w:p w14:paraId="72AAFEEE"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Висока залежність від ключових постачальників</w:t>
            </w:r>
          </w:p>
          <w:p w14:paraId="2502ED5E"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 Обмежене визнання бренду на міжнародних ринках</w:t>
            </w:r>
          </w:p>
          <w:p w14:paraId="7C590131"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 Проблеми адаптації до іноземних нормативних стандартів</w:t>
            </w:r>
          </w:p>
          <w:p w14:paraId="0C87600B" w14:textId="6E2BC33E" w:rsidR="008B025E" w:rsidRPr="00860E56" w:rsidRDefault="0015661B" w:rsidP="008B025E">
            <w:pPr>
              <w:jc w:val="both"/>
              <w:rPr>
                <w:rFonts w:ascii="Times New Roman" w:hAnsi="Times New Roman" w:cs="Times New Roman"/>
                <w:bCs/>
                <w:sz w:val="24"/>
                <w:szCs w:val="24"/>
                <w:lang w:val="uk-UA"/>
              </w:rPr>
            </w:pPr>
            <w:r>
              <w:rPr>
                <w:rFonts w:ascii="Times New Roman" w:hAnsi="Times New Roman" w:cs="Times New Roman"/>
                <w:bCs/>
                <w:sz w:val="24"/>
                <w:szCs w:val="24"/>
                <w:lang w:val="uk-UA"/>
              </w:rPr>
              <w:t>6</w:t>
            </w:r>
            <w:r w:rsidR="008B025E" w:rsidRPr="00860E56">
              <w:rPr>
                <w:rFonts w:ascii="Times New Roman" w:hAnsi="Times New Roman" w:cs="Times New Roman"/>
                <w:bCs/>
                <w:sz w:val="24"/>
                <w:szCs w:val="24"/>
                <w:lang w:val="uk-UA"/>
              </w:rPr>
              <w:t>. Обмежений доступ до капіталу для розширення</w:t>
            </w:r>
          </w:p>
          <w:p w14:paraId="407C3B45" w14:textId="0C827A7A" w:rsidR="008B025E" w:rsidRPr="00860E56" w:rsidRDefault="0015661B" w:rsidP="008B025E">
            <w:pPr>
              <w:jc w:val="both"/>
              <w:rPr>
                <w:rFonts w:ascii="Times New Roman" w:hAnsi="Times New Roman" w:cs="Times New Roman"/>
                <w:bCs/>
                <w:sz w:val="24"/>
                <w:szCs w:val="24"/>
                <w:lang w:val="uk-UA"/>
              </w:rPr>
            </w:pPr>
            <w:r>
              <w:rPr>
                <w:rFonts w:ascii="Times New Roman" w:hAnsi="Times New Roman" w:cs="Times New Roman"/>
                <w:bCs/>
                <w:sz w:val="24"/>
                <w:szCs w:val="24"/>
                <w:lang w:val="uk-UA"/>
              </w:rPr>
              <w:t>7</w:t>
            </w:r>
            <w:r w:rsidR="008B025E" w:rsidRPr="00860E56">
              <w:rPr>
                <w:rFonts w:ascii="Times New Roman" w:hAnsi="Times New Roman" w:cs="Times New Roman"/>
                <w:bCs/>
                <w:sz w:val="24"/>
                <w:szCs w:val="24"/>
                <w:lang w:val="uk-UA"/>
              </w:rPr>
              <w:t>. Вразливість до коливань у ланцюзі поставок</w:t>
            </w:r>
          </w:p>
          <w:p w14:paraId="42ACEF41" w14:textId="3CBC2B10" w:rsidR="008B025E" w:rsidRPr="00860E56" w:rsidRDefault="0015661B" w:rsidP="008B025E">
            <w:pPr>
              <w:jc w:val="both"/>
              <w:rPr>
                <w:rFonts w:ascii="Times New Roman" w:hAnsi="Times New Roman" w:cs="Times New Roman"/>
                <w:bCs/>
                <w:sz w:val="24"/>
                <w:szCs w:val="24"/>
                <w:lang w:val="uk-UA"/>
              </w:rPr>
            </w:pPr>
            <w:r>
              <w:rPr>
                <w:rFonts w:ascii="Times New Roman" w:hAnsi="Times New Roman" w:cs="Times New Roman"/>
                <w:bCs/>
                <w:sz w:val="24"/>
                <w:szCs w:val="24"/>
                <w:lang w:val="uk-UA"/>
              </w:rPr>
              <w:t>8</w:t>
            </w:r>
            <w:r w:rsidR="008B025E" w:rsidRPr="00860E56">
              <w:rPr>
                <w:rFonts w:ascii="Times New Roman" w:hAnsi="Times New Roman" w:cs="Times New Roman"/>
                <w:bCs/>
                <w:sz w:val="24"/>
                <w:szCs w:val="24"/>
                <w:lang w:val="uk-UA"/>
              </w:rPr>
              <w:t>. Необхідність посиленого міжнародного маркетингу</w:t>
            </w:r>
          </w:p>
        </w:tc>
      </w:tr>
    </w:tbl>
    <w:p w14:paraId="27863C8D" w14:textId="77777777" w:rsidR="00884F74" w:rsidRDefault="00884F74">
      <w:pPr>
        <w:rPr>
          <w:lang w:val="uk-UA"/>
        </w:rPr>
      </w:pPr>
    </w:p>
    <w:p w14:paraId="1DE89D98" w14:textId="16346F85" w:rsidR="00884F74" w:rsidRPr="00884F74" w:rsidRDefault="00884F74" w:rsidP="00884F74">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Продовження табл. 1.</w:t>
      </w:r>
      <w:r>
        <w:rPr>
          <w:rFonts w:ascii="Times New Roman" w:hAnsi="Times New Roman" w:cs="Times New Roman"/>
          <w:bCs/>
          <w:sz w:val="28"/>
          <w:szCs w:val="28"/>
          <w:lang w:val="uk-UA"/>
        </w:rPr>
        <w:t>8</w:t>
      </w:r>
    </w:p>
    <w:tbl>
      <w:tblPr>
        <w:tblStyle w:val="a3"/>
        <w:tblW w:w="0" w:type="auto"/>
        <w:tblLook w:val="04A0" w:firstRow="1" w:lastRow="0" w:firstColumn="1" w:lastColumn="0" w:noHBand="0" w:noVBand="1"/>
      </w:tblPr>
      <w:tblGrid>
        <w:gridCol w:w="5068"/>
        <w:gridCol w:w="5069"/>
      </w:tblGrid>
      <w:tr w:rsidR="00884F74" w:rsidRPr="00860E56" w14:paraId="720E3EA5" w14:textId="77777777" w:rsidTr="008B025E">
        <w:tc>
          <w:tcPr>
            <w:tcW w:w="5068" w:type="dxa"/>
          </w:tcPr>
          <w:p w14:paraId="7552309B" w14:textId="06D9E1B5" w:rsidR="00884F74" w:rsidRPr="00860E56" w:rsidRDefault="00884F74" w:rsidP="00884F7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Сильні сторони </w:t>
            </w:r>
          </w:p>
        </w:tc>
        <w:tc>
          <w:tcPr>
            <w:tcW w:w="5069" w:type="dxa"/>
          </w:tcPr>
          <w:p w14:paraId="6D1FA51D" w14:textId="6FB498EB" w:rsidR="00884F74" w:rsidRPr="00860E56" w:rsidRDefault="00884F74" w:rsidP="00884F7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Слабкі сторони </w:t>
            </w:r>
          </w:p>
        </w:tc>
      </w:tr>
      <w:tr w:rsidR="00884F74" w:rsidRPr="00860E56" w14:paraId="06CC01A8" w14:textId="77777777" w:rsidTr="008B025E">
        <w:tc>
          <w:tcPr>
            <w:tcW w:w="5068" w:type="dxa"/>
          </w:tcPr>
          <w:p w14:paraId="6D632F6F" w14:textId="77777777" w:rsidR="00884F74" w:rsidRPr="00860E56" w:rsidRDefault="00884F74" w:rsidP="008B025E">
            <w:pPr>
              <w:jc w:val="both"/>
              <w:rPr>
                <w:rFonts w:ascii="Times New Roman" w:hAnsi="Times New Roman" w:cs="Times New Roman"/>
                <w:bCs/>
                <w:sz w:val="24"/>
                <w:szCs w:val="24"/>
                <w:lang w:val="uk-UA"/>
              </w:rPr>
            </w:pPr>
          </w:p>
        </w:tc>
        <w:tc>
          <w:tcPr>
            <w:tcW w:w="5069" w:type="dxa"/>
          </w:tcPr>
          <w:p w14:paraId="111FAA11" w14:textId="140255AB" w:rsidR="00884F74" w:rsidRPr="00860E56" w:rsidRDefault="00884F74"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10. Залежність від вузького товарного асортименту</w:t>
            </w:r>
          </w:p>
        </w:tc>
      </w:tr>
      <w:tr w:rsidR="008B025E" w:rsidRPr="00860E56" w14:paraId="3BC248F9" w14:textId="77777777" w:rsidTr="008B025E">
        <w:tc>
          <w:tcPr>
            <w:tcW w:w="5068" w:type="dxa"/>
          </w:tcPr>
          <w:p w14:paraId="2395FA36" w14:textId="0F0D5416" w:rsidR="0022604A"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Можливості </w:t>
            </w:r>
          </w:p>
        </w:tc>
        <w:tc>
          <w:tcPr>
            <w:tcW w:w="5069" w:type="dxa"/>
          </w:tcPr>
          <w:p w14:paraId="4BACB5AB"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Загрози </w:t>
            </w:r>
          </w:p>
        </w:tc>
      </w:tr>
      <w:tr w:rsidR="008B025E" w:rsidRPr="00860E56" w14:paraId="41C0BDBE" w14:textId="77777777" w:rsidTr="008B025E">
        <w:tc>
          <w:tcPr>
            <w:tcW w:w="5068" w:type="dxa"/>
          </w:tcPr>
          <w:p w14:paraId="277648DB"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1. Зростання глобального попиту на екологічно чисті рішення сектора опалення, вентиляції та кондиціонування </w:t>
            </w:r>
          </w:p>
          <w:p w14:paraId="7FD5CF93"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Експансія на ринки, що розвиваються</w:t>
            </w:r>
          </w:p>
          <w:p w14:paraId="48892852"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Партнерство з глобальними дистриб'юторами</w:t>
            </w:r>
          </w:p>
          <w:p w14:paraId="50DCBD9C"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4. Розробка інтелектуальних технологій опалення, вентиляції та кондиціонування </w:t>
            </w:r>
          </w:p>
          <w:p w14:paraId="3F62F21F"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 Зростаючий попит на системи опалення, вентиляції, вентиляції та кондиціонування житлових будинків</w:t>
            </w:r>
          </w:p>
          <w:p w14:paraId="51EF710B"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6. Державне стимулювання енергоефективної продукції</w:t>
            </w:r>
          </w:p>
          <w:p w14:paraId="69D08E68"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7. Впровадження IoT в управління будівлями</w:t>
            </w:r>
          </w:p>
          <w:p w14:paraId="00F41CB4"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8. Стратегічні придбання для розширення можливостей</w:t>
            </w:r>
          </w:p>
          <w:p w14:paraId="2FFDCE9A"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9. Співпраця з технологічними компаніями для інновацій</w:t>
            </w:r>
          </w:p>
          <w:p w14:paraId="36EBC00A"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10. Використання соціальних мереж для створення бренду</w:t>
            </w:r>
          </w:p>
        </w:tc>
        <w:tc>
          <w:tcPr>
            <w:tcW w:w="5069" w:type="dxa"/>
          </w:tcPr>
          <w:p w14:paraId="0D3319AA"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Жорстка конкуренція з боку визнаних глобальних гравців</w:t>
            </w:r>
          </w:p>
          <w:p w14:paraId="7C6C3844"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Швидкий технологічний прогрес конкурентів</w:t>
            </w:r>
          </w:p>
          <w:p w14:paraId="5EB77AAB"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Економічні спади, що впливають на споживчі витрати</w:t>
            </w:r>
          </w:p>
          <w:p w14:paraId="3FE9D69A"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 Суворі екологічні норми збільшують витрати</w:t>
            </w:r>
          </w:p>
          <w:p w14:paraId="08DA9BAE"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 Потенційні збої в ланцюзі поставок</w:t>
            </w:r>
          </w:p>
          <w:p w14:paraId="45930B7F"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6. Коливання цін на сировину</w:t>
            </w:r>
          </w:p>
          <w:p w14:paraId="352CE433"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7. Вихід на ринок нових конкурентів</w:t>
            </w:r>
          </w:p>
          <w:p w14:paraId="163B42EF"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8. Проблеми у дотриманні стандартів якості</w:t>
            </w:r>
          </w:p>
          <w:p w14:paraId="7A838C75"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9. Ризики кібербезпеки в розумних продуктах</w:t>
            </w:r>
          </w:p>
          <w:p w14:paraId="23B06934" w14:textId="77777777" w:rsidR="008B025E" w:rsidRPr="00860E56" w:rsidRDefault="008B025E" w:rsidP="008B025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10. Політична нестабільність на ключових ринках</w:t>
            </w:r>
          </w:p>
        </w:tc>
      </w:tr>
    </w:tbl>
    <w:p w14:paraId="1A3BF14D" w14:textId="77777777" w:rsidR="008B025E" w:rsidRPr="009B55C1" w:rsidRDefault="008B025E" w:rsidP="000F56B1">
      <w:pPr>
        <w:spacing w:after="0" w:line="360" w:lineRule="auto"/>
        <w:ind w:firstLine="709"/>
        <w:jc w:val="both"/>
        <w:rPr>
          <w:rFonts w:ascii="Times New Roman" w:hAnsi="Times New Roman" w:cs="Times New Roman"/>
          <w:bCs/>
          <w:i/>
          <w:iCs/>
          <w:sz w:val="28"/>
          <w:szCs w:val="28"/>
          <w:lang w:val="uk-UA"/>
        </w:rPr>
      </w:pPr>
      <w:r w:rsidRPr="009B55C1">
        <w:rPr>
          <w:rFonts w:ascii="Times New Roman" w:hAnsi="Times New Roman" w:cs="Times New Roman"/>
          <w:bCs/>
          <w:i/>
          <w:iCs/>
          <w:sz w:val="28"/>
          <w:szCs w:val="28"/>
          <w:lang w:val="uk-UA"/>
        </w:rPr>
        <w:t xml:space="preserve">Джерело: складено автором </w:t>
      </w:r>
    </w:p>
    <w:p w14:paraId="7C0DFA1E" w14:textId="77777777" w:rsidR="00B663A6" w:rsidRPr="00860E56" w:rsidRDefault="00B663A6" w:rsidP="000F56B1">
      <w:pPr>
        <w:spacing w:after="0" w:line="360" w:lineRule="auto"/>
        <w:ind w:firstLine="709"/>
        <w:jc w:val="both"/>
        <w:rPr>
          <w:rFonts w:ascii="Times New Roman" w:hAnsi="Times New Roman" w:cs="Times New Roman"/>
          <w:bCs/>
          <w:sz w:val="28"/>
          <w:szCs w:val="28"/>
          <w:lang w:val="uk-UA"/>
        </w:rPr>
      </w:pPr>
    </w:p>
    <w:p w14:paraId="08A4D132" w14:textId="1E68D94E" w:rsidR="008B025E" w:rsidRDefault="007A70D1"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SWOT-аналіз підкреслює надійну позицію ТОВ «Акліма» в індустрії опалення, вентиляції та кондиціонування повітря, що ґрунтується на її інноваціях, оперативності та прагнення до сталого розвитку. Однак він також виявляє вразливі місця, такі як обмежена глобальна присутність і обмеження ресурсів, які можуть перешкодити його траєкторії зростання. Аналіз висвітлює значні можливості для розширення та технологічного лідерства в умовах екологічно свідомих ринкових тенденцій та розумної інтеграції технологій. І навпаки, загрози від конкурентного тиску, регуляторних проблем і нестабільності ринку вимагають стратегічної пильності та адаптивності. Щоб використати свої сильні сторони та можливості, усуваючи слабкі сторони та пом’якшуючи загрози, Акліма має стратегічно інвестувати в розширення глобального ринку, диверсифікувати свою базу постачальників, посилити зусилля з науково-дослідних робіт і зміцнити свої цифрові та міжнародні маркетингові стратегії. Цей активний і стратегічний підхід </w:t>
      </w:r>
      <w:r w:rsidRPr="00860E56">
        <w:rPr>
          <w:rFonts w:ascii="Times New Roman" w:hAnsi="Times New Roman" w:cs="Times New Roman"/>
          <w:bCs/>
          <w:sz w:val="28"/>
          <w:szCs w:val="28"/>
          <w:lang w:val="uk-UA"/>
        </w:rPr>
        <w:lastRenderedPageBreak/>
        <w:t>матиме ключове значення для Акліма, щоб орієнтуватися в складному ландшафті сектора опалення, вентиляції та кондиціонування, забезпечуючи стале зростання та конкурентоспроможність</w:t>
      </w:r>
      <w:r w:rsidR="0015661B">
        <w:rPr>
          <w:rFonts w:ascii="Times New Roman" w:hAnsi="Times New Roman" w:cs="Times New Roman"/>
          <w:bCs/>
          <w:sz w:val="28"/>
          <w:szCs w:val="28"/>
          <w:lang w:val="uk-UA"/>
        </w:rPr>
        <w:t xml:space="preserve"> (див. табл. 1.9)</w:t>
      </w:r>
      <w:r w:rsidRPr="00860E56">
        <w:rPr>
          <w:rFonts w:ascii="Times New Roman" w:hAnsi="Times New Roman" w:cs="Times New Roman"/>
          <w:bCs/>
          <w:sz w:val="28"/>
          <w:szCs w:val="28"/>
          <w:lang w:val="uk-UA"/>
        </w:rPr>
        <w:t>.</w:t>
      </w:r>
    </w:p>
    <w:p w14:paraId="777A0902" w14:textId="77777777" w:rsidR="00B663A6" w:rsidRPr="00860E56" w:rsidRDefault="00B663A6" w:rsidP="000F56B1">
      <w:pPr>
        <w:spacing w:after="0" w:line="360" w:lineRule="auto"/>
        <w:ind w:firstLine="709"/>
        <w:jc w:val="both"/>
        <w:rPr>
          <w:rFonts w:ascii="Times New Roman" w:hAnsi="Times New Roman" w:cs="Times New Roman"/>
          <w:bCs/>
          <w:sz w:val="28"/>
          <w:szCs w:val="28"/>
          <w:lang w:val="uk-UA"/>
        </w:rPr>
      </w:pPr>
    </w:p>
    <w:p w14:paraId="35FA23D0" w14:textId="77777777" w:rsidR="00B84143" w:rsidRPr="00860E56" w:rsidRDefault="008469D2"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Таблиця 1.9 – Перехресний </w:t>
      </w:r>
      <w:r w:rsidRPr="00860E56">
        <w:rPr>
          <w:rFonts w:ascii="Times New Roman" w:hAnsi="Times New Roman" w:cs="Times New Roman"/>
          <w:bCs/>
          <w:sz w:val="28"/>
          <w:szCs w:val="28"/>
          <w:lang w:val="en-US"/>
        </w:rPr>
        <w:t>SWOT</w:t>
      </w:r>
      <w:r w:rsidRPr="00860E56">
        <w:rPr>
          <w:rFonts w:ascii="Times New Roman" w:hAnsi="Times New Roman" w:cs="Times New Roman"/>
          <w:bCs/>
          <w:sz w:val="28"/>
          <w:szCs w:val="28"/>
        </w:rPr>
        <w:t xml:space="preserve"> – </w:t>
      </w:r>
      <w:r w:rsidRPr="00860E56">
        <w:rPr>
          <w:rFonts w:ascii="Times New Roman" w:hAnsi="Times New Roman" w:cs="Times New Roman"/>
          <w:bCs/>
          <w:sz w:val="28"/>
          <w:szCs w:val="28"/>
          <w:lang w:val="uk-UA"/>
        </w:rPr>
        <w:t>аналіз ТОВ «Акліма»</w:t>
      </w:r>
    </w:p>
    <w:tbl>
      <w:tblPr>
        <w:tblStyle w:val="a3"/>
        <w:tblW w:w="0" w:type="auto"/>
        <w:tblLook w:val="04A0" w:firstRow="1" w:lastRow="0" w:firstColumn="1" w:lastColumn="0" w:noHBand="0" w:noVBand="1"/>
      </w:tblPr>
      <w:tblGrid>
        <w:gridCol w:w="2802"/>
        <w:gridCol w:w="7335"/>
      </w:tblGrid>
      <w:tr w:rsidR="008469D2" w:rsidRPr="00860E56" w14:paraId="23B55B0D" w14:textId="77777777" w:rsidTr="008612A4">
        <w:tc>
          <w:tcPr>
            <w:tcW w:w="2802" w:type="dxa"/>
          </w:tcPr>
          <w:p w14:paraId="583CA253" w14:textId="77777777" w:rsidR="008469D2" w:rsidRPr="00860E56" w:rsidRDefault="008469D2" w:rsidP="008469D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Загрози – сильні сторони</w:t>
            </w:r>
          </w:p>
        </w:tc>
        <w:tc>
          <w:tcPr>
            <w:tcW w:w="7335" w:type="dxa"/>
          </w:tcPr>
          <w:p w14:paraId="292C3A19" w14:textId="77777777" w:rsidR="008612A4" w:rsidRPr="00860E56" w:rsidRDefault="008612A4" w:rsidP="00861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Завдяки інноваційним рішенням ТОВ «Акліма» сектора опалення, вентиляції та кондиціонування і потужним науково-дослідним можливостям компанія може протистояти конкурентному тиску та швидкому технологічному прогресу.</w:t>
            </w:r>
          </w:p>
          <w:p w14:paraId="20BD92CC" w14:textId="77777777" w:rsidR="008469D2" w:rsidRPr="00860E56" w:rsidRDefault="008612A4" w:rsidP="00861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 Її гнучка операційна модель і стратегічні партнерські відносини з постачальниками можуть пом’якшити наслідки збоїв у ланцюжках поставок і адаптуватися до коливань цін на сировину, використовуючи ці сильні сторони для підтримки конкурентної переваги, незважаючи на зовнішні загрози.</w:t>
            </w:r>
          </w:p>
        </w:tc>
      </w:tr>
      <w:tr w:rsidR="008469D2" w:rsidRPr="00F02608" w14:paraId="7E46196E" w14:textId="77777777" w:rsidTr="008612A4">
        <w:tc>
          <w:tcPr>
            <w:tcW w:w="2802" w:type="dxa"/>
          </w:tcPr>
          <w:p w14:paraId="7F72CB60" w14:textId="77777777" w:rsidR="008469D2" w:rsidRPr="00860E56" w:rsidRDefault="008612A4" w:rsidP="008469D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Загрози – слабкі сторони </w:t>
            </w:r>
          </w:p>
        </w:tc>
        <w:tc>
          <w:tcPr>
            <w:tcW w:w="7335" w:type="dxa"/>
          </w:tcPr>
          <w:p w14:paraId="71F110EB" w14:textId="77777777" w:rsidR="008612A4" w:rsidRPr="00860E56" w:rsidRDefault="008612A4" w:rsidP="008469D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Обмежене проникнення компанії на глобальний ринок і обмеження ресурсів посилюються конкурентним середовищем і економічними коливаннями, що робить її більш сприйнятливою до коливань ринку. </w:t>
            </w:r>
          </w:p>
          <w:p w14:paraId="4822E8B4" w14:textId="77777777" w:rsidR="008469D2" w:rsidRPr="00860E56" w:rsidRDefault="008612A4" w:rsidP="00861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Висока залежність від ключових постачальників і обмежене визнання бренду на міжнародних ринках посилюють вразливість Акліма до збоїв у ланцюзі поставок і політичної нестабільності, висвітлюючи критичні області для стратегічного зміцнення.</w:t>
            </w:r>
          </w:p>
        </w:tc>
      </w:tr>
      <w:tr w:rsidR="008469D2" w:rsidRPr="00860E56" w14:paraId="795116A0" w14:textId="77777777" w:rsidTr="008612A4">
        <w:tc>
          <w:tcPr>
            <w:tcW w:w="2802" w:type="dxa"/>
          </w:tcPr>
          <w:p w14:paraId="624A7B35" w14:textId="77777777" w:rsidR="008469D2" w:rsidRPr="00860E56" w:rsidRDefault="008612A4" w:rsidP="008469D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Можливості – сильні сторони </w:t>
            </w:r>
          </w:p>
        </w:tc>
        <w:tc>
          <w:tcPr>
            <w:tcW w:w="7335" w:type="dxa"/>
          </w:tcPr>
          <w:p w14:paraId="5E658FF8" w14:textId="77777777" w:rsidR="008469D2" w:rsidRPr="00860E56" w:rsidRDefault="008612A4" w:rsidP="00861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Відданість компанії Акліма екологічним технологіям і глибоке розуміння місцевого ринку дозволяють їй використовувати можливості, що виникають у зв’язку зі зростаючим попитом на екологічно чисті та розумні рішення в секторі опалення, вентиляція та кондиціонування. Конкурентоспроможні ціни та знання цифрового маркетингу можуть сприяти поширенню бренду MYCOND на ринки, що розвиваються, узгоджуючи його зі стратегічними цілями маркетингового менеджменту компанії.</w:t>
            </w:r>
          </w:p>
        </w:tc>
      </w:tr>
      <w:tr w:rsidR="008469D2" w:rsidRPr="00860E56" w14:paraId="23C52BE9" w14:textId="77777777" w:rsidTr="008612A4">
        <w:tc>
          <w:tcPr>
            <w:tcW w:w="2802" w:type="dxa"/>
          </w:tcPr>
          <w:p w14:paraId="36DDE9CB" w14:textId="77777777" w:rsidR="008469D2" w:rsidRPr="00860E56" w:rsidRDefault="008612A4" w:rsidP="008469D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Можливості – слабкі сторони </w:t>
            </w:r>
          </w:p>
        </w:tc>
        <w:tc>
          <w:tcPr>
            <w:tcW w:w="7335" w:type="dxa"/>
          </w:tcPr>
          <w:p w14:paraId="7A5ED959" w14:textId="77777777" w:rsidR="008469D2" w:rsidRPr="00860E56" w:rsidRDefault="008612A4" w:rsidP="008612A4">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Однак проблеми з адаптацією до різноманітних регулятивних стандартів за кордоном і обмежений асортимент продукції можуть обмежити здатність компанія повною мірою використовувати нові ринкові можливості. Обмежений доступ до капіталу для розширення створює додаткові перешкоди для використання таких можливостей, як державні стимули для енергоефективних продуктів, що вимагає стратегічних підходів для подолання цих обмежень.</w:t>
            </w:r>
          </w:p>
        </w:tc>
      </w:tr>
    </w:tbl>
    <w:p w14:paraId="4B4A67CF" w14:textId="692BA390" w:rsidR="00F306B2" w:rsidRPr="00070180" w:rsidRDefault="00F306B2" w:rsidP="00F306B2">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w:t>
      </w:r>
      <w:r w:rsidR="004A03AC">
        <w:rPr>
          <w:rFonts w:ascii="Times New Roman" w:hAnsi="Times New Roman" w:cs="Times New Roman"/>
          <w:bCs/>
          <w:i/>
          <w:iCs/>
          <w:sz w:val="28"/>
          <w:szCs w:val="28"/>
          <w:lang w:val="uk-UA"/>
        </w:rPr>
        <w:t>кладен</w:t>
      </w:r>
      <w:r w:rsidRPr="00070180">
        <w:rPr>
          <w:rFonts w:ascii="Times New Roman" w:hAnsi="Times New Roman" w:cs="Times New Roman"/>
          <w:bCs/>
          <w:i/>
          <w:iCs/>
          <w:sz w:val="28"/>
          <w:szCs w:val="28"/>
          <w:lang w:val="uk-UA"/>
        </w:rPr>
        <w:t xml:space="preserve">о автором </w:t>
      </w:r>
    </w:p>
    <w:p w14:paraId="5AFE79AB" w14:textId="77777777" w:rsidR="00636E00" w:rsidRDefault="00636E00" w:rsidP="000F56B1">
      <w:pPr>
        <w:spacing w:after="0" w:line="360" w:lineRule="auto"/>
        <w:ind w:firstLine="709"/>
        <w:jc w:val="both"/>
        <w:rPr>
          <w:rFonts w:ascii="Times New Roman" w:hAnsi="Times New Roman" w:cs="Times New Roman"/>
          <w:bCs/>
          <w:sz w:val="28"/>
          <w:szCs w:val="28"/>
          <w:lang w:val="uk-UA"/>
        </w:rPr>
      </w:pPr>
    </w:p>
    <w:p w14:paraId="5E3257CB" w14:textId="3DA41676" w:rsidR="008612A4" w:rsidRPr="00860E56" w:rsidRDefault="008612A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Перехресний SWOT-аналіз підкреслює критичні проблеми управління маркетингом, з якими стикається ТОВ «Акліма», зокрема необхідність підвищення впізнаваності та лояльності бренду MYCOND на висококонкурентному українському ринку та потенційне розширення на міжнародні ринки. Вирішення цих проблем вимагає багатогранної стратегії, яка </w:t>
      </w:r>
      <w:r w:rsidRPr="00860E56">
        <w:rPr>
          <w:rFonts w:ascii="Times New Roman" w:hAnsi="Times New Roman" w:cs="Times New Roman"/>
          <w:bCs/>
          <w:sz w:val="28"/>
          <w:szCs w:val="28"/>
          <w:lang w:val="uk-UA"/>
        </w:rPr>
        <w:lastRenderedPageBreak/>
        <w:t xml:space="preserve">базується на сильних сторонах Акліма, таких як її інноваційність, гнучкість і розуміння ринку, щоб орієнтуватися в загрозах і використовувати можливості. </w:t>
      </w:r>
    </w:p>
    <w:p w14:paraId="4C5EF1E5" w14:textId="77777777" w:rsidR="008469D2" w:rsidRPr="00860E56" w:rsidRDefault="008612A4" w:rsidP="000F56B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Одночасно Акліма має усунути свої слабкі сторони, включаючи проникнення на ринок і обмеження ресурсів, щоб повністю використати нові можливості в стійких і розумних технологіях в секторі опалення, вентиляції та кондиціонування повітря. Стратегічні інвестиції в дослідження та розробки, розширення ринку, створення бренду та подолання регуляторних перешкод будуть вирішальними для Акліма для досягнення її маркетингових і бізнес-цілей, позиціонування MYCOND як визнаного та надійного бренду в Україні та за її межами. ​</w:t>
      </w:r>
    </w:p>
    <w:p w14:paraId="7172AE49" w14:textId="77777777" w:rsidR="008612A4" w:rsidRPr="00860E56" w:rsidRDefault="008612A4" w:rsidP="000F56B1">
      <w:pPr>
        <w:spacing w:after="0" w:line="360" w:lineRule="auto"/>
        <w:ind w:firstLine="709"/>
        <w:jc w:val="both"/>
        <w:rPr>
          <w:rFonts w:ascii="Times New Roman" w:hAnsi="Times New Roman" w:cs="Times New Roman"/>
          <w:bCs/>
          <w:sz w:val="28"/>
          <w:szCs w:val="28"/>
          <w:lang w:val="uk-UA"/>
        </w:rPr>
      </w:pPr>
    </w:p>
    <w:p w14:paraId="57952D64" w14:textId="77777777" w:rsidR="000F56B1" w:rsidRPr="00860E56" w:rsidRDefault="000F56B1" w:rsidP="00DE7C4A">
      <w:pPr>
        <w:spacing w:after="0" w:line="360" w:lineRule="auto"/>
        <w:ind w:firstLine="709"/>
        <w:jc w:val="both"/>
        <w:outlineLvl w:val="1"/>
        <w:rPr>
          <w:rFonts w:ascii="Times New Roman" w:hAnsi="Times New Roman" w:cs="Times New Roman"/>
          <w:bCs/>
          <w:sz w:val="28"/>
          <w:szCs w:val="28"/>
          <w:lang w:val="uk-UA"/>
        </w:rPr>
      </w:pPr>
      <w:bookmarkStart w:id="19" w:name="_Toc168610022"/>
      <w:r w:rsidRPr="00860E56">
        <w:rPr>
          <w:rFonts w:ascii="Times New Roman" w:hAnsi="Times New Roman" w:cs="Times New Roman"/>
          <w:bCs/>
          <w:sz w:val="28"/>
          <w:szCs w:val="28"/>
          <w:lang w:val="uk-UA"/>
        </w:rPr>
        <w:t>Висновки до розділу 1</w:t>
      </w:r>
      <w:bookmarkEnd w:id="19"/>
    </w:p>
    <w:bookmarkEnd w:id="18"/>
    <w:p w14:paraId="395BAB9A" w14:textId="77777777" w:rsidR="00887B5D" w:rsidRPr="00887B5D" w:rsidRDefault="00887B5D" w:rsidP="00887B5D">
      <w:pPr>
        <w:spacing w:after="0" w:line="360" w:lineRule="auto"/>
        <w:jc w:val="both"/>
        <w:rPr>
          <w:rFonts w:ascii="Times New Roman" w:hAnsi="Times New Roman" w:cs="Times New Roman"/>
          <w:bCs/>
          <w:sz w:val="28"/>
          <w:szCs w:val="28"/>
          <w:lang w:val="uk-UA"/>
        </w:rPr>
      </w:pPr>
    </w:p>
    <w:p w14:paraId="0A22147B" w14:textId="693DEDDC" w:rsidR="00417A82" w:rsidRPr="00860E56" w:rsidRDefault="00887B5D" w:rsidP="00887B5D">
      <w:pPr>
        <w:spacing w:after="0" w:line="360" w:lineRule="auto"/>
        <w:ind w:firstLine="709"/>
        <w:jc w:val="both"/>
        <w:rPr>
          <w:rFonts w:ascii="Times New Roman" w:hAnsi="Times New Roman" w:cs="Times New Roman"/>
          <w:bCs/>
          <w:sz w:val="28"/>
          <w:szCs w:val="28"/>
          <w:lang w:val="uk-UA"/>
        </w:rPr>
      </w:pPr>
      <w:r w:rsidRPr="00887B5D">
        <w:rPr>
          <w:rFonts w:ascii="Times New Roman" w:hAnsi="Times New Roman" w:cs="Times New Roman"/>
          <w:bCs/>
          <w:sz w:val="28"/>
          <w:szCs w:val="28"/>
          <w:lang w:val="uk-UA"/>
        </w:rPr>
        <w:t>ТОВ «Акліма» інвестує в індустрію опалення, вентиляції та кондиціонування, зосереджуючись на інноваціях, задоволенні клієнтів та екологічних практиках. Компанія демонструє гнучкість і адаптивність, але обмежене проникнення на глобальний ринок потребує стратегічних коригувань для посилення міжнародної присутності та масштабованості.</w:t>
      </w:r>
      <w:r>
        <w:rPr>
          <w:rFonts w:ascii="Times New Roman" w:hAnsi="Times New Roman" w:cs="Times New Roman"/>
          <w:bCs/>
          <w:sz w:val="28"/>
          <w:szCs w:val="28"/>
          <w:lang w:val="uk-UA"/>
        </w:rPr>
        <w:t xml:space="preserve"> </w:t>
      </w:r>
      <w:r w:rsidRPr="00887B5D">
        <w:rPr>
          <w:rFonts w:ascii="Times New Roman" w:hAnsi="Times New Roman" w:cs="Times New Roman"/>
          <w:bCs/>
          <w:sz w:val="28"/>
          <w:szCs w:val="28"/>
          <w:lang w:val="uk-UA"/>
        </w:rPr>
        <w:t>Акліма працює в динамічному маркетинговому середовищі, де змінюються споживчі уподобання, діють суворі екологічні норми та інтенсивний конкурентний тиск. Попит на екологічно чисті продукти надає можливості, але нормативні виклики та висока конкуренція залишаються проблемами. Компанія повинна адаптувати свої маркетингові стратегії та використовувати цифровий маркетинг для підвищення видимості бренду.</w:t>
      </w:r>
      <w:r>
        <w:rPr>
          <w:rFonts w:ascii="Times New Roman" w:hAnsi="Times New Roman" w:cs="Times New Roman"/>
          <w:bCs/>
          <w:sz w:val="28"/>
          <w:szCs w:val="28"/>
          <w:lang w:val="uk-UA"/>
        </w:rPr>
        <w:t xml:space="preserve"> </w:t>
      </w:r>
      <w:r w:rsidRPr="00887B5D">
        <w:rPr>
          <w:rFonts w:ascii="Times New Roman" w:hAnsi="Times New Roman" w:cs="Times New Roman"/>
          <w:bCs/>
          <w:sz w:val="28"/>
          <w:szCs w:val="28"/>
          <w:lang w:val="uk-UA"/>
        </w:rPr>
        <w:t>Основна проблема для ТОВ «Акліма» - підвищення впізнаваності та лояльності бренду MYCOND на конкурентному українському ринку і вихід на міжнародний рівень. Це включає створення сильної ідентифікації бренду, диференціацію MYCOND та розробку стратегій, які відповідають різним потребам споживачів і нормативним стандартам. Для вирішення цих проблем необхідно поєднувати інновації продукту, розуміння ринку та стратегічне управління брендом для сталого зростання.</w:t>
      </w:r>
    </w:p>
    <w:p w14:paraId="587864BC" w14:textId="77777777" w:rsidR="00B94470" w:rsidRPr="00860E56" w:rsidRDefault="00B94470" w:rsidP="00DE7C4A">
      <w:pPr>
        <w:spacing w:after="0" w:line="360" w:lineRule="auto"/>
        <w:ind w:firstLine="709"/>
        <w:jc w:val="center"/>
        <w:outlineLvl w:val="0"/>
        <w:rPr>
          <w:rFonts w:ascii="Times New Roman" w:hAnsi="Times New Roman" w:cs="Times New Roman"/>
          <w:bCs/>
          <w:sz w:val="28"/>
          <w:szCs w:val="28"/>
          <w:lang w:val="uk-UA"/>
        </w:rPr>
      </w:pPr>
      <w:bookmarkStart w:id="20" w:name="_Toc168610023"/>
      <w:bookmarkStart w:id="21" w:name="_Hlk167747420"/>
      <w:r w:rsidRPr="00860E56">
        <w:rPr>
          <w:rFonts w:ascii="Times New Roman" w:hAnsi="Times New Roman" w:cs="Times New Roman"/>
          <w:bCs/>
          <w:sz w:val="28"/>
          <w:szCs w:val="28"/>
          <w:lang w:val="uk-UA"/>
        </w:rPr>
        <w:lastRenderedPageBreak/>
        <w:t>РОЗДІЛ 2 ДІАГНОСТИКА МАРКЕТИНГОВОГО ДОСЛІДЖЕННЯ РИНКУ СИСТЕМИ ВЕНТИЛЯЦІЇ І КОНДИЦІЮВАННЯ</w:t>
      </w:r>
      <w:bookmarkEnd w:id="20"/>
    </w:p>
    <w:p w14:paraId="1DBD6707" w14:textId="77777777" w:rsidR="00B94470" w:rsidRPr="00860E56" w:rsidRDefault="00B94470" w:rsidP="00B94470">
      <w:pPr>
        <w:spacing w:after="0" w:line="360" w:lineRule="auto"/>
        <w:ind w:firstLine="709"/>
        <w:jc w:val="both"/>
        <w:rPr>
          <w:rFonts w:ascii="Times New Roman" w:hAnsi="Times New Roman" w:cs="Times New Roman"/>
          <w:bCs/>
          <w:sz w:val="28"/>
          <w:szCs w:val="28"/>
          <w:lang w:val="uk-UA"/>
        </w:rPr>
      </w:pPr>
    </w:p>
    <w:p w14:paraId="06262C26" w14:textId="77777777" w:rsidR="00B94470" w:rsidRPr="00860E56" w:rsidRDefault="00B94470" w:rsidP="00D945AC">
      <w:pPr>
        <w:spacing w:after="0" w:line="360" w:lineRule="auto"/>
        <w:ind w:firstLine="709"/>
        <w:jc w:val="both"/>
        <w:outlineLvl w:val="1"/>
        <w:rPr>
          <w:rFonts w:ascii="Times New Roman" w:hAnsi="Times New Roman" w:cs="Times New Roman"/>
          <w:bCs/>
          <w:sz w:val="28"/>
          <w:szCs w:val="28"/>
          <w:lang w:val="uk-UA"/>
        </w:rPr>
      </w:pPr>
      <w:bookmarkStart w:id="22" w:name="_Toc168610024"/>
      <w:r w:rsidRPr="00860E56">
        <w:rPr>
          <w:rFonts w:ascii="Times New Roman" w:hAnsi="Times New Roman" w:cs="Times New Roman"/>
          <w:bCs/>
          <w:sz w:val="28"/>
          <w:szCs w:val="28"/>
          <w:lang w:val="uk-UA"/>
        </w:rPr>
        <w:t>2.1 Методологія дослідження</w:t>
      </w:r>
      <w:bookmarkEnd w:id="22"/>
    </w:p>
    <w:p w14:paraId="01784E8D" w14:textId="77777777" w:rsidR="00B94470" w:rsidRPr="00860E56" w:rsidRDefault="00B94470" w:rsidP="00B94470">
      <w:pPr>
        <w:spacing w:after="0" w:line="360" w:lineRule="auto"/>
        <w:ind w:firstLine="709"/>
        <w:jc w:val="both"/>
        <w:rPr>
          <w:rFonts w:ascii="Times New Roman" w:hAnsi="Times New Roman" w:cs="Times New Roman"/>
          <w:bCs/>
          <w:sz w:val="28"/>
          <w:szCs w:val="28"/>
          <w:lang w:val="uk-UA"/>
        </w:rPr>
      </w:pPr>
    </w:p>
    <w:p w14:paraId="7F6A3928" w14:textId="73C46988" w:rsidR="00C57E2E" w:rsidRPr="00860E56" w:rsidRDefault="00C57E2E"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Метою цього дослідження є систематичний аналіз та оцінка маркетингових стратегій і операційної динаміки ТОВ «Акліма»</w:t>
      </w:r>
      <w:r w:rsidR="0002159B">
        <w:rPr>
          <w:rFonts w:ascii="Times New Roman" w:hAnsi="Times New Roman" w:cs="Times New Roman"/>
          <w:bCs/>
          <w:sz w:val="28"/>
          <w:szCs w:val="28"/>
          <w:lang w:val="uk-UA"/>
        </w:rPr>
        <w:t>. З</w:t>
      </w:r>
      <w:r w:rsidRPr="00860E56">
        <w:rPr>
          <w:rFonts w:ascii="Times New Roman" w:hAnsi="Times New Roman" w:cs="Times New Roman"/>
          <w:bCs/>
          <w:sz w:val="28"/>
          <w:szCs w:val="28"/>
          <w:lang w:val="uk-UA"/>
        </w:rPr>
        <w:t xml:space="preserve"> особливим акцентом на виявленні та розумінні основної проблеми управління маркетингом, з якою стикається компанія. </w:t>
      </w:r>
    </w:p>
    <w:p w14:paraId="291FADBE" w14:textId="77777777" w:rsidR="00C57E2E" w:rsidRPr="00860E56" w:rsidRDefault="00C57E2E"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Це передбачає ретельне дослідження поточної позиції Акліма на ринку, конкурентного середовища, практики залучення клієнтів і загальної продуктивності в галузі опалення, вентиляції та кондиціонування. Дослідження має на меті розібрати тонкощі маркетингових зусиль Акліма, ретельно вивчаючи внутрішні операції та зовнішні ринкові сили, щоб визначити точні виклики та можливості, які формують її стратегічний погляд. </w:t>
      </w:r>
    </w:p>
    <w:p w14:paraId="3F591AEE" w14:textId="77777777" w:rsidR="00B94470" w:rsidRPr="00860E56" w:rsidRDefault="00C57E2E"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Визначена проблема управління маркетингом полягає в ефективному підвищенні впізнаваності бренду та ринкової лояльності до бренду MYCOND в умовах високої конкуренції та розширенні присутності цього бренду за межами українського ринку на міжнародних аренах. Вирішення цієї проблеми вимагає стратегічного поєднання інновацій, розуміння ринку та надійної маркетингової тактики, щоб орієнтуватися в складній взаємодії споживчих уподобань, технологічного прогресу та конкурентного тиску.</w:t>
      </w:r>
    </w:p>
    <w:bookmarkEnd w:id="21"/>
    <w:p w14:paraId="586AEC2F" w14:textId="7BF61D7C" w:rsidR="00C57E2E" w:rsidRPr="00860E56" w:rsidRDefault="00C57E2E" w:rsidP="00C57E2E">
      <w:pPr>
        <w:spacing w:after="0" w:line="360" w:lineRule="auto"/>
        <w:ind w:firstLine="709"/>
        <w:jc w:val="both"/>
        <w:rPr>
          <w:rFonts w:ascii="Times New Roman" w:hAnsi="Times New Roman" w:cs="Times New Roman"/>
          <w:bCs/>
          <w:sz w:val="28"/>
          <w:szCs w:val="28"/>
        </w:rPr>
      </w:pPr>
      <w:r w:rsidRPr="00860E56">
        <w:rPr>
          <w:rFonts w:ascii="Times New Roman" w:hAnsi="Times New Roman" w:cs="Times New Roman"/>
          <w:bCs/>
          <w:sz w:val="28"/>
          <w:szCs w:val="28"/>
          <w:lang w:val="uk-UA"/>
        </w:rPr>
        <w:t xml:space="preserve">Ринок опалення, вентиляції та кондиціонування повітря — це динамічна та складна сфера, яка перетинається з кількома основоположними маркетинговими теоріями та концепціями, зокрема тими, що стосуються поведінки споживачів, сегментації, націлювання та позиціонування (STP) [24], а також 4 P маркетингу: продукт, ціна, місце та просування [25]. На поведінку споживачів на ринку опалення, вентиляції та кондиціонування впливає безліч факторів, включаючи екологічну свідомість, енергоефективність, технологічні інновації та вартість. Таким чином, компанії повинні використовувати складні методи дослідження </w:t>
      </w:r>
      <w:r w:rsidRPr="00860E56">
        <w:rPr>
          <w:rFonts w:ascii="Times New Roman" w:hAnsi="Times New Roman" w:cs="Times New Roman"/>
          <w:bCs/>
          <w:sz w:val="28"/>
          <w:szCs w:val="28"/>
          <w:lang w:val="uk-UA"/>
        </w:rPr>
        <w:lastRenderedPageBreak/>
        <w:t xml:space="preserve">ринку, щоб зрозуміти потреби, переваги та купівельну поведінку різних сегментів споживачів. Це розуміння визначає стратегію STP, що дозволяє компаніям адаптувати свої пропозиції відповідно до конкретних потреб ринку. </w:t>
      </w:r>
    </w:p>
    <w:p w14:paraId="18F3AB1B" w14:textId="77777777" w:rsidR="00B94470" w:rsidRPr="00860E56" w:rsidRDefault="00C57E2E" w:rsidP="00C57E2E">
      <w:pPr>
        <w:spacing w:after="0" w:line="360" w:lineRule="auto"/>
        <w:ind w:firstLine="709"/>
        <w:jc w:val="both"/>
        <w:rPr>
          <w:rFonts w:ascii="Times New Roman" w:hAnsi="Times New Roman" w:cs="Times New Roman"/>
          <w:bCs/>
          <w:sz w:val="28"/>
          <w:szCs w:val="28"/>
        </w:rPr>
      </w:pPr>
      <w:r w:rsidRPr="00860E56">
        <w:rPr>
          <w:rFonts w:ascii="Times New Roman" w:hAnsi="Times New Roman" w:cs="Times New Roman"/>
          <w:bCs/>
          <w:sz w:val="28"/>
          <w:szCs w:val="28"/>
          <w:lang w:val="uk-UA"/>
        </w:rPr>
        <w:t>Наголос на сталості та енергоефективності, зумовлений підвищенням екологічної обізнаності серед споживачів і суворими нормативними стандартами, призвів до значних інновацій у розробці продуктів у галузі опалення, вентиляції та кондиціонування. Ці тенденції вимагають зосередження маркетингу не лише на функціональних атрибутах систем палення, вентиляції та кондиціонування, але й на їхньому впливі на навколишнє середовище та споживанні енергії.</w:t>
      </w:r>
    </w:p>
    <w:p w14:paraId="56F7F117" w14:textId="77777777" w:rsidR="00C57E2E" w:rsidRPr="00860E56" w:rsidRDefault="00C57E2E"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Крім того, комплекс маркетингу (4Ps) відіграє вирішальну роль у стратегічному розгортанні рішень опалення, вентиляції та кондиціонування на ринку. Продуктові стратегії передбачають розробку технологічно передових, енергоефективних і надійних систем опалення, вентиляції, вентиляції та кондиціонування, які задовольняють постійні потреби житлових, комерційних і промислових клієнтів. Цінові стратегії повинні відображати надану вартість, враховуючи конкурентне середовище та готовність клієнта платити за преміальні функції, такі як інтелектуальне керування та вища енергоефективність. Стратегії розміщення зосереджені на оптимізації каналів розподілу, щоб забезпечити доступність продукту, використовуючи як традиційних роздрібних торговців, так і цифрові платформи для обслуговування широкої клієнтської бази. </w:t>
      </w:r>
    </w:p>
    <w:p w14:paraId="00E8E7BC" w14:textId="043606BC" w:rsidR="00C57E2E" w:rsidRPr="00860E56" w:rsidRDefault="00C57E2E"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Стратегії просування в галузі опалення, вентиляції та кондиціонування все більше покладаються на методи цифрового маркетингу</w:t>
      </w:r>
      <w:r w:rsidR="0002159B">
        <w:rPr>
          <w:rFonts w:ascii="Times New Roman" w:hAnsi="Times New Roman" w:cs="Times New Roman"/>
          <w:bCs/>
          <w:sz w:val="28"/>
          <w:szCs w:val="28"/>
          <w:lang w:val="uk-UA"/>
        </w:rPr>
        <w:t>. В</w:t>
      </w:r>
      <w:r w:rsidRPr="00860E56">
        <w:rPr>
          <w:rFonts w:ascii="Times New Roman" w:hAnsi="Times New Roman" w:cs="Times New Roman"/>
          <w:bCs/>
          <w:sz w:val="28"/>
          <w:szCs w:val="28"/>
          <w:lang w:val="uk-UA"/>
        </w:rPr>
        <w:t xml:space="preserve">ключаючи SEO [25], контент-маркетинг і соціальні медіа, щоб підвищити в пізнаваність бренду та залучити клієнтів. </w:t>
      </w:r>
    </w:p>
    <w:p w14:paraId="0CAB3DED" w14:textId="37024529" w:rsidR="00C57E2E" w:rsidRDefault="00C57E2E" w:rsidP="0002159B">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Ці маркетингові зусилля доповнюються традиційними методами, такими як торговельні виставки, прямі продажі та реклама, щоб донести цінність пропозиції та виділити бренд на переповненому ринку.</w:t>
      </w:r>
      <w:r w:rsidR="0002159B">
        <w:rPr>
          <w:rFonts w:ascii="Times New Roman" w:hAnsi="Times New Roman" w:cs="Times New Roman"/>
          <w:bCs/>
          <w:sz w:val="28"/>
          <w:szCs w:val="28"/>
          <w:lang w:val="uk-UA"/>
        </w:rPr>
        <w:t xml:space="preserve"> </w:t>
      </w:r>
      <w:r w:rsidR="006945E1" w:rsidRPr="00860E56">
        <w:rPr>
          <w:rFonts w:ascii="Times New Roman" w:hAnsi="Times New Roman" w:cs="Times New Roman"/>
          <w:bCs/>
          <w:sz w:val="28"/>
          <w:szCs w:val="28"/>
          <w:lang w:val="uk-UA"/>
        </w:rPr>
        <w:t>Проаналізуємо, ключові маркетингові теорії та концепції, які застосовуються до ринку систем опалення, вентиляції та кондиціонування (див. табл. 2.1).</w:t>
      </w:r>
    </w:p>
    <w:p w14:paraId="194BEA31" w14:textId="77777777" w:rsidR="0002159B" w:rsidRPr="00860E56" w:rsidRDefault="0002159B" w:rsidP="0002159B">
      <w:pPr>
        <w:spacing w:after="0" w:line="360" w:lineRule="auto"/>
        <w:ind w:firstLine="709"/>
        <w:jc w:val="both"/>
        <w:rPr>
          <w:rFonts w:ascii="Times New Roman" w:hAnsi="Times New Roman" w:cs="Times New Roman"/>
          <w:bCs/>
          <w:sz w:val="28"/>
          <w:szCs w:val="28"/>
          <w:lang w:val="uk-UA"/>
        </w:rPr>
      </w:pPr>
    </w:p>
    <w:p w14:paraId="20735C6A" w14:textId="77777777" w:rsidR="006945E1" w:rsidRPr="00860E56" w:rsidRDefault="006945E1" w:rsidP="00F0260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Таблиця 2.1 – Ключові  маркетингові теорії та концепції</w:t>
      </w:r>
    </w:p>
    <w:tbl>
      <w:tblPr>
        <w:tblStyle w:val="a3"/>
        <w:tblW w:w="0" w:type="auto"/>
        <w:tblLook w:val="04A0" w:firstRow="1" w:lastRow="0" w:firstColumn="1" w:lastColumn="0" w:noHBand="0" w:noVBand="1"/>
      </w:tblPr>
      <w:tblGrid>
        <w:gridCol w:w="2802"/>
        <w:gridCol w:w="7335"/>
      </w:tblGrid>
      <w:tr w:rsidR="006945E1" w:rsidRPr="00860E56" w14:paraId="71560809" w14:textId="77777777" w:rsidTr="006945E1">
        <w:tc>
          <w:tcPr>
            <w:tcW w:w="2802" w:type="dxa"/>
          </w:tcPr>
          <w:p w14:paraId="04AD1943" w14:textId="77777777" w:rsidR="006945E1" w:rsidRPr="00860E56" w:rsidRDefault="006945E1" w:rsidP="006945E1">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Теорії та концепції </w:t>
            </w:r>
          </w:p>
        </w:tc>
        <w:tc>
          <w:tcPr>
            <w:tcW w:w="7335" w:type="dxa"/>
          </w:tcPr>
          <w:p w14:paraId="7FAED609" w14:textId="77777777" w:rsidR="006945E1" w:rsidRPr="00860E56" w:rsidRDefault="006945E1" w:rsidP="006945E1">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Опис </w:t>
            </w:r>
          </w:p>
        </w:tc>
      </w:tr>
      <w:tr w:rsidR="006945E1" w:rsidRPr="00860E56" w14:paraId="1ACDF8F5" w14:textId="77777777" w:rsidTr="006945E1">
        <w:tc>
          <w:tcPr>
            <w:tcW w:w="2802" w:type="dxa"/>
          </w:tcPr>
          <w:p w14:paraId="0C7F2959" w14:textId="77777777" w:rsidR="006945E1" w:rsidRPr="00860E56" w:rsidRDefault="006945E1" w:rsidP="006945E1">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Поведінка покупця</w:t>
            </w:r>
          </w:p>
        </w:tc>
        <w:tc>
          <w:tcPr>
            <w:tcW w:w="7335" w:type="dxa"/>
          </w:tcPr>
          <w:p w14:paraId="0561FA5A" w14:textId="77777777" w:rsidR="006945E1" w:rsidRPr="00860E56" w:rsidRDefault="006945E1" w:rsidP="006945E1">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Аналізує фактори, що впливають на покупців систем опалення, вентиляції та кондиціонування повітря, зокрема проблеми з навколишнім середовищем, енергоефективність і технологічний прогрес. Пристосування пропозицій до цих потреб має вирішальне значення.</w:t>
            </w:r>
          </w:p>
        </w:tc>
      </w:tr>
      <w:tr w:rsidR="006945E1" w:rsidRPr="00860E56" w14:paraId="127F1DAC" w14:textId="77777777" w:rsidTr="006945E1">
        <w:tc>
          <w:tcPr>
            <w:tcW w:w="2802" w:type="dxa"/>
          </w:tcPr>
          <w:p w14:paraId="6AD49390" w14:textId="77777777" w:rsidR="006945E1" w:rsidRPr="00860E56" w:rsidRDefault="006945E1" w:rsidP="006945E1">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Сегментація, націлювання, позиціонування (</w:t>
            </w:r>
            <w:bookmarkStart w:id="23" w:name="_Hlk168610015"/>
            <w:r w:rsidRPr="00860E56">
              <w:rPr>
                <w:rFonts w:ascii="Times New Roman" w:hAnsi="Times New Roman" w:cs="Times New Roman"/>
                <w:bCs/>
                <w:sz w:val="24"/>
                <w:szCs w:val="24"/>
                <w:lang w:val="uk-UA"/>
              </w:rPr>
              <w:t>STP)</w:t>
            </w:r>
            <w:bookmarkEnd w:id="23"/>
          </w:p>
        </w:tc>
        <w:tc>
          <w:tcPr>
            <w:tcW w:w="7335" w:type="dxa"/>
          </w:tcPr>
          <w:p w14:paraId="782DDCDE" w14:textId="77777777" w:rsidR="006945E1" w:rsidRPr="00860E56" w:rsidRDefault="006945E1" w:rsidP="006945E1">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Включає розподіл ринку на основі різноманітних потреб у рішеннях для опалення та охолодження, націлювання на конкретні сегменти та позиціонування продукту для ефективного задоволення цих конкретних потреб.</w:t>
            </w:r>
          </w:p>
        </w:tc>
      </w:tr>
      <w:tr w:rsidR="006945E1" w:rsidRPr="00F02608" w14:paraId="2E77B5D8" w14:textId="77777777" w:rsidTr="006945E1">
        <w:tc>
          <w:tcPr>
            <w:tcW w:w="2802" w:type="dxa"/>
          </w:tcPr>
          <w:p w14:paraId="31A20E0D" w14:textId="77777777" w:rsidR="006945E1" w:rsidRPr="00860E56" w:rsidRDefault="006945E1" w:rsidP="006945E1">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Продуктова стратегія</w:t>
            </w:r>
          </w:p>
        </w:tc>
        <w:tc>
          <w:tcPr>
            <w:tcW w:w="7335" w:type="dxa"/>
          </w:tcPr>
          <w:p w14:paraId="3101D5E6" w14:textId="77777777" w:rsidR="006945E1" w:rsidRPr="00860E56" w:rsidRDefault="006945E1" w:rsidP="006945E1">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Зосереджується на розробці енергоефективних, надійних систем опалення, вентиляції, вентиляції та кондиціонування, які включають інтелектуальну технологію, вирішуючи питання сталого розвитку та вподобання сучасних споживачів.</w:t>
            </w:r>
          </w:p>
        </w:tc>
      </w:tr>
      <w:tr w:rsidR="006945E1" w:rsidRPr="00F02608" w14:paraId="1ED808E7" w14:textId="77777777" w:rsidTr="006945E1">
        <w:tc>
          <w:tcPr>
            <w:tcW w:w="2802" w:type="dxa"/>
          </w:tcPr>
          <w:p w14:paraId="4187D86A" w14:textId="77777777" w:rsidR="006945E1" w:rsidRPr="00860E56" w:rsidRDefault="006945E1" w:rsidP="006945E1">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Цінова стратегія</w:t>
            </w:r>
          </w:p>
        </w:tc>
        <w:tc>
          <w:tcPr>
            <w:tcW w:w="7335" w:type="dxa"/>
          </w:tcPr>
          <w:p w14:paraId="13863626" w14:textId="77777777" w:rsidR="006945E1" w:rsidRPr="00860E56" w:rsidRDefault="006945E1" w:rsidP="006945E1">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Передбачає встановлення цін, які відображають цінність системи опалення, вентиляції та кондиціонування, враховуючи енергоефективність, технологічні інновації, конкурентоспроможні ціни та готовність клієнта платити.</w:t>
            </w:r>
          </w:p>
        </w:tc>
      </w:tr>
      <w:tr w:rsidR="006945E1" w:rsidRPr="00F02608" w14:paraId="3EA90B37" w14:textId="77777777" w:rsidTr="006945E1">
        <w:tc>
          <w:tcPr>
            <w:tcW w:w="2802" w:type="dxa"/>
          </w:tcPr>
          <w:p w14:paraId="60DA4921" w14:textId="77777777" w:rsidR="006945E1" w:rsidRPr="00860E56" w:rsidRDefault="006945E1" w:rsidP="006945E1">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Стратегія розміщення</w:t>
            </w:r>
          </w:p>
        </w:tc>
        <w:tc>
          <w:tcPr>
            <w:tcW w:w="7335" w:type="dxa"/>
          </w:tcPr>
          <w:p w14:paraId="31344E35" w14:textId="77777777" w:rsidR="006945E1" w:rsidRPr="00860E56" w:rsidRDefault="006945E1" w:rsidP="006945E1">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Занепокоєння щодо оптимізації каналів розподілу, щоб забезпечити легкий доступ до продуктів опалення, вентиляції та кондиціонування для цільових сегментів ринку, використовуючи як онлайн, так і офлайн платформи для розширення охоплення.</w:t>
            </w:r>
          </w:p>
        </w:tc>
      </w:tr>
      <w:tr w:rsidR="006945E1" w:rsidRPr="00F02608" w14:paraId="551225EF" w14:textId="77777777" w:rsidTr="006945E1">
        <w:tc>
          <w:tcPr>
            <w:tcW w:w="2802" w:type="dxa"/>
          </w:tcPr>
          <w:p w14:paraId="76200D27" w14:textId="77777777" w:rsidR="006945E1" w:rsidRPr="00860E56" w:rsidRDefault="006945E1" w:rsidP="006945E1">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Стратегія просування</w:t>
            </w:r>
          </w:p>
        </w:tc>
        <w:tc>
          <w:tcPr>
            <w:tcW w:w="7335" w:type="dxa"/>
          </w:tcPr>
          <w:p w14:paraId="46A578A5" w14:textId="77777777" w:rsidR="006945E1" w:rsidRPr="00860E56" w:rsidRDefault="006945E1" w:rsidP="006945E1">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Охоплює використання цифрового маркетингу, оптимізації пошукових систем, соціальних мереж і традиційної реклами для підвищення впізнаваності бренду, взаємодії з клієнтами та підкреслення унікальної цінності рішень в секторі палення, вентиляції та кондиціонування</w:t>
            </w:r>
          </w:p>
        </w:tc>
      </w:tr>
    </w:tbl>
    <w:p w14:paraId="3446336B" w14:textId="70ADC2FF" w:rsidR="006945E1" w:rsidRPr="00070180" w:rsidRDefault="006945E1" w:rsidP="00B94470">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w:t>
      </w:r>
      <w:r w:rsidR="004A03AC">
        <w:rPr>
          <w:rFonts w:ascii="Times New Roman" w:hAnsi="Times New Roman" w:cs="Times New Roman"/>
          <w:bCs/>
          <w:i/>
          <w:iCs/>
          <w:sz w:val="28"/>
          <w:szCs w:val="28"/>
          <w:lang w:val="uk-UA"/>
        </w:rPr>
        <w:t>кладе</w:t>
      </w:r>
      <w:r w:rsidRPr="00070180">
        <w:rPr>
          <w:rFonts w:ascii="Times New Roman" w:hAnsi="Times New Roman" w:cs="Times New Roman"/>
          <w:bCs/>
          <w:i/>
          <w:iCs/>
          <w:sz w:val="28"/>
          <w:szCs w:val="28"/>
          <w:lang w:val="uk-UA"/>
        </w:rPr>
        <w:t xml:space="preserve">но автором </w:t>
      </w:r>
    </w:p>
    <w:p w14:paraId="474EF903" w14:textId="77777777" w:rsidR="00636E00" w:rsidRPr="00860E56" w:rsidRDefault="00636E00" w:rsidP="00B94470">
      <w:pPr>
        <w:spacing w:after="0" w:line="360" w:lineRule="auto"/>
        <w:ind w:firstLine="709"/>
        <w:jc w:val="both"/>
        <w:rPr>
          <w:rFonts w:ascii="Times New Roman" w:hAnsi="Times New Roman" w:cs="Times New Roman"/>
          <w:bCs/>
          <w:sz w:val="28"/>
          <w:szCs w:val="28"/>
          <w:lang w:val="uk-UA"/>
        </w:rPr>
      </w:pPr>
    </w:p>
    <w:p w14:paraId="042F5170" w14:textId="3B5B4C07" w:rsidR="006945E1" w:rsidRPr="00860E56" w:rsidRDefault="006945E1"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Цей огляд підкреслює складність маркетингу в секторі опалення, вентиляції та кондиціонування</w:t>
      </w:r>
      <w:r w:rsidR="0002159B">
        <w:rPr>
          <w:rFonts w:ascii="Times New Roman" w:hAnsi="Times New Roman" w:cs="Times New Roman"/>
          <w:bCs/>
          <w:sz w:val="28"/>
          <w:szCs w:val="28"/>
          <w:lang w:val="uk-UA"/>
        </w:rPr>
        <w:t>. П</w:t>
      </w:r>
      <w:r w:rsidRPr="00860E56">
        <w:rPr>
          <w:rFonts w:ascii="Times New Roman" w:hAnsi="Times New Roman" w:cs="Times New Roman"/>
          <w:bCs/>
          <w:sz w:val="28"/>
          <w:szCs w:val="28"/>
          <w:lang w:val="uk-UA"/>
        </w:rPr>
        <w:t>ідкреслюючи важливість тонкого підходу, який враховує взаємодію між уподобаннями споживачів, сегментацією ринку та комплексним застосуванням комплексу маркетингу для ефективної навігації в конкурентному середовищі.</w:t>
      </w:r>
    </w:p>
    <w:p w14:paraId="2653E6B1" w14:textId="77777777" w:rsidR="006945E1" w:rsidRPr="00860E56" w:rsidRDefault="006945E1"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Вивчення економічних категорій і концепцій, таких як система продажів, комплекс маркетингових комунікацій і репозиціонування бренду в контексті динаміки ринку опалення, вентиляція та кондиціонування, передбачає багатогранний аналіз, який підкреслює їх невід'ємну роль у формуванні ринкових стратегій і організаційних результатів [26;27]. Система продажів втілює в собі процедурну та стратегічну структуру, за допомогою якої продукти та послуги </w:t>
      </w:r>
      <w:r w:rsidRPr="00860E56">
        <w:rPr>
          <w:rFonts w:ascii="Times New Roman" w:hAnsi="Times New Roman" w:cs="Times New Roman"/>
          <w:bCs/>
          <w:sz w:val="28"/>
          <w:szCs w:val="28"/>
          <w:lang w:val="uk-UA"/>
        </w:rPr>
        <w:lastRenderedPageBreak/>
        <w:t xml:space="preserve">опалення, вентиляція та кондиціонування поширюються на ринок, що вимагає ефективного узгодження з потребами споживачів, конкурентними ландшафтами та логістикою розподілу для оптимізації ефективності продажів та проникнення на ринок. Одночасно комплекс маркетингових комунікацій служить сумішшю каналів і методологій, які використовуються для встановлення значущих зв’язків із цільовою аудиторією, охоплюючи рекламу, зв’язки з громадськістю, прямий маркетинг і цифрові платформи для підвищення видимості бренду та залучення споживачів. </w:t>
      </w:r>
    </w:p>
    <w:p w14:paraId="7BC5E632" w14:textId="77777777" w:rsidR="006945E1" w:rsidRPr="00860E56" w:rsidRDefault="006945E1"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З іншого боку, репозиціонування бренду передбачає стратегічний перегляд ринкового іміджу та ціннісної пропозиції бренду з метою перебудови ідентичності бренду відповідно до мінливих очікувань ринку, конкурентного тиску та споживчих уподобань. Ця репозиція має вирішальне значення в галузі опалення, вентиляції, вентиляції та кондиціонування повітря, де технологічний прогрес, проблеми сталого розвитку та нормативні зміни вимагають постійної адаптації та інновацій. Разом ці економічні категорії та концепції складають фундаментальні елементи стратегічного маркетингового менеджменту, зумовлюючи ефективність ринкових стратегій, резонанс повідомлень бренду та, зрештою, конкурентне позиціонування та успіх підприємств опалення, вентиляція та кондиціонування у ринковому ландшафті, що швидко розвивається.</w:t>
      </w:r>
    </w:p>
    <w:p w14:paraId="721CFA75" w14:textId="77777777" w:rsidR="00B76BDE" w:rsidRPr="00860E56" w:rsidRDefault="00B76BDE" w:rsidP="00B94470">
      <w:pPr>
        <w:spacing w:after="0" w:line="360" w:lineRule="auto"/>
        <w:ind w:firstLine="709"/>
        <w:jc w:val="both"/>
        <w:rPr>
          <w:rFonts w:ascii="Times New Roman" w:hAnsi="Times New Roman" w:cs="Times New Roman"/>
          <w:bCs/>
          <w:sz w:val="28"/>
          <w:szCs w:val="28"/>
          <w:lang w:val="uk-UA"/>
        </w:rPr>
      </w:pPr>
      <w:bookmarkStart w:id="24" w:name="_Hlk167747451"/>
      <w:r w:rsidRPr="00860E56">
        <w:rPr>
          <w:rFonts w:ascii="Times New Roman" w:hAnsi="Times New Roman" w:cs="Times New Roman"/>
          <w:bCs/>
          <w:sz w:val="28"/>
          <w:szCs w:val="28"/>
          <w:lang w:val="uk-UA"/>
        </w:rPr>
        <w:t xml:space="preserve">Бренд MYCOND, що працює під егідою ТОВ «Акліма», зайняв собі нішу в індустрії опалення, вентиляції та кондиціонування завдяки стратегічному поєднанню інновацій, якості та сталого розвитку. З моменту заснування MYCOND розпочала траєкторію зростання, що характеризується розробкою технологічно передових рішень опалення, вентиляції та кондиціонування, які відповідають глобальним екологічним стандартам і очікуванням споживачів щодо енергоефективності. Еволюція бренду відзначена постійними інвестиціями в дослідження та розробки, що призвело до впровадження продуктів, які можуть похвалитися чудовою продуктивністю, довговічністю та інтелектуальними функціями, які задовольняють потреби сучасного споживача. Зокрема, стратегія розвитку ринку MYCOND була підкріплена надійними маркетинговими </w:t>
      </w:r>
      <w:r w:rsidRPr="00860E56">
        <w:rPr>
          <w:rFonts w:ascii="Times New Roman" w:hAnsi="Times New Roman" w:cs="Times New Roman"/>
          <w:bCs/>
          <w:sz w:val="28"/>
          <w:szCs w:val="28"/>
          <w:lang w:val="uk-UA"/>
        </w:rPr>
        <w:lastRenderedPageBreak/>
        <w:t xml:space="preserve">комунікаціями, використанням цифрових платформ і цільовою рекламою для підвищення видимості бренду та залучення клієнтів. </w:t>
      </w:r>
    </w:p>
    <w:bookmarkEnd w:id="24"/>
    <w:p w14:paraId="5CC142BA" w14:textId="00961C5D" w:rsidR="00C57E2E" w:rsidRDefault="00B76BDE"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Цей стратегічний підхід допоміг MYCOND створити сильну присутність на ринку не лише на рідному ринку, але й позиціонувати себе для виходу на міжнародні ринки. Акцент на інноваціях, орієнтованих на клієнта, у поєднанні з прихильністю до сталого розвитку позиціонує MYCOND як передовий бренд у секторі опалення, вентиляції та кондиціонування, готовий до подальшого зростання та розширення ринку</w:t>
      </w:r>
      <w:r w:rsidR="002531B3">
        <w:rPr>
          <w:rFonts w:ascii="Times New Roman" w:hAnsi="Times New Roman" w:cs="Times New Roman"/>
          <w:bCs/>
          <w:sz w:val="28"/>
          <w:szCs w:val="28"/>
          <w:lang w:val="uk-UA"/>
        </w:rPr>
        <w:t xml:space="preserve"> (див. табл. 2.2)</w:t>
      </w:r>
      <w:r w:rsidRPr="00860E56">
        <w:rPr>
          <w:rFonts w:ascii="Times New Roman" w:hAnsi="Times New Roman" w:cs="Times New Roman"/>
          <w:bCs/>
          <w:sz w:val="28"/>
          <w:szCs w:val="28"/>
          <w:lang w:val="uk-UA"/>
        </w:rPr>
        <w:t>.</w:t>
      </w:r>
    </w:p>
    <w:p w14:paraId="7A239921" w14:textId="77777777" w:rsidR="00636E00" w:rsidRPr="00860E56" w:rsidRDefault="00636E00" w:rsidP="00B94470">
      <w:pPr>
        <w:spacing w:after="0" w:line="360" w:lineRule="auto"/>
        <w:ind w:firstLine="709"/>
        <w:jc w:val="both"/>
        <w:rPr>
          <w:rFonts w:ascii="Times New Roman" w:hAnsi="Times New Roman" w:cs="Times New Roman"/>
          <w:bCs/>
          <w:sz w:val="28"/>
          <w:szCs w:val="28"/>
          <w:lang w:val="uk-UA"/>
        </w:rPr>
      </w:pPr>
    </w:p>
    <w:p w14:paraId="7D29CCE2" w14:textId="77777777" w:rsidR="00C57E2E" w:rsidRPr="00860E56" w:rsidRDefault="00B76BDE" w:rsidP="00F0260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Таблиця 2.2 – Вибір методів дослідження</w:t>
      </w:r>
    </w:p>
    <w:tbl>
      <w:tblPr>
        <w:tblStyle w:val="a3"/>
        <w:tblW w:w="0" w:type="auto"/>
        <w:tblLook w:val="04A0" w:firstRow="1" w:lastRow="0" w:firstColumn="1" w:lastColumn="0" w:noHBand="0" w:noVBand="1"/>
      </w:tblPr>
      <w:tblGrid>
        <w:gridCol w:w="2235"/>
        <w:gridCol w:w="3543"/>
        <w:gridCol w:w="4359"/>
      </w:tblGrid>
      <w:tr w:rsidR="00B76BDE" w:rsidRPr="00860E56" w14:paraId="3A59E3A9" w14:textId="77777777" w:rsidTr="00B76BDE">
        <w:tc>
          <w:tcPr>
            <w:tcW w:w="2235" w:type="dxa"/>
          </w:tcPr>
          <w:p w14:paraId="47A5E8D8" w14:textId="77777777" w:rsidR="00B76BDE" w:rsidRPr="00860E56" w:rsidRDefault="00B76BDE" w:rsidP="00B76BD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Метод </w:t>
            </w:r>
          </w:p>
        </w:tc>
        <w:tc>
          <w:tcPr>
            <w:tcW w:w="3543" w:type="dxa"/>
          </w:tcPr>
          <w:p w14:paraId="42E2924A" w14:textId="77777777" w:rsidR="00B76BDE" w:rsidRPr="00860E56" w:rsidRDefault="00B76BDE" w:rsidP="00B76BD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Вибір методу </w:t>
            </w:r>
          </w:p>
        </w:tc>
        <w:tc>
          <w:tcPr>
            <w:tcW w:w="4359" w:type="dxa"/>
          </w:tcPr>
          <w:p w14:paraId="09130956" w14:textId="77777777" w:rsidR="00B76BDE" w:rsidRPr="00860E56" w:rsidRDefault="00B76BDE" w:rsidP="00B76BD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Опис</w:t>
            </w:r>
          </w:p>
        </w:tc>
      </w:tr>
      <w:tr w:rsidR="00B76BDE" w:rsidRPr="00860E56" w14:paraId="3CB0E508" w14:textId="77777777" w:rsidTr="00B76BDE">
        <w:tc>
          <w:tcPr>
            <w:tcW w:w="2235" w:type="dxa"/>
          </w:tcPr>
          <w:p w14:paraId="257FA5CF" w14:textId="77777777" w:rsidR="00B76BDE" w:rsidRPr="00860E56" w:rsidRDefault="00B76BDE" w:rsidP="00B76BD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Кількісний</w:t>
            </w:r>
          </w:p>
        </w:tc>
        <w:tc>
          <w:tcPr>
            <w:tcW w:w="3543" w:type="dxa"/>
          </w:tcPr>
          <w:p w14:paraId="2D08C0C1" w14:textId="77777777" w:rsidR="00B76BDE" w:rsidRPr="00860E56" w:rsidRDefault="00B76BDE" w:rsidP="00B76BD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Опитування, аналіз ринку, аналіз даних про продажі</w:t>
            </w:r>
          </w:p>
        </w:tc>
        <w:tc>
          <w:tcPr>
            <w:tcW w:w="4359" w:type="dxa"/>
          </w:tcPr>
          <w:p w14:paraId="43D77BB0" w14:textId="77777777" w:rsidR="00B76BDE" w:rsidRPr="00860E56" w:rsidRDefault="00B76BDE" w:rsidP="00B76BD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Кількісні методи, такі як опитування та аналіз ринку, надають статистичну інформацію про вподобання споживачів, ринкові тенденції та конкурентне середовище, необхідні для прийняття рішень на основі даних. Аналіз даних про продажі пропонує конкретні показники ефективності, дає змогу проводити порівняльний аналіз і ставити цілі.</w:t>
            </w:r>
          </w:p>
        </w:tc>
      </w:tr>
      <w:tr w:rsidR="00B76BDE" w:rsidRPr="00860E56" w14:paraId="336059B7" w14:textId="77777777" w:rsidTr="00B76BDE">
        <w:tc>
          <w:tcPr>
            <w:tcW w:w="2235" w:type="dxa"/>
          </w:tcPr>
          <w:p w14:paraId="694F326E" w14:textId="77777777" w:rsidR="00B76BDE" w:rsidRPr="00860E56" w:rsidRDefault="00B76BDE" w:rsidP="00B76BD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Якісні </w:t>
            </w:r>
          </w:p>
        </w:tc>
        <w:tc>
          <w:tcPr>
            <w:tcW w:w="3543" w:type="dxa"/>
          </w:tcPr>
          <w:p w14:paraId="1E4E8D97" w14:textId="77777777" w:rsidR="00B76BDE" w:rsidRPr="00860E56" w:rsidRDefault="00B76BDE" w:rsidP="00B76BD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Фокус-групи, глибинні інтерв'ю, аналіз контенту</w:t>
            </w:r>
          </w:p>
        </w:tc>
        <w:tc>
          <w:tcPr>
            <w:tcW w:w="4359" w:type="dxa"/>
          </w:tcPr>
          <w:p w14:paraId="469A9559" w14:textId="77777777" w:rsidR="00B76BDE" w:rsidRPr="00860E56" w:rsidRDefault="00B76BDE" w:rsidP="00B76BD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Такі якісні методи, як фокус-групи та глибинні інтерв’ю, дозволяють глибше зрозуміти сприйняття, мотивацію та досвід споживачів, життєво важливі для вдосконалення маркетингових стратегій і розробки продукту. Контент-аналіз маркетингових комунікацій допомагає оцінити позиціонування бренду та ефективність повідомлень.</w:t>
            </w:r>
          </w:p>
        </w:tc>
      </w:tr>
    </w:tbl>
    <w:p w14:paraId="125E87EB" w14:textId="7DF21727" w:rsidR="00B76BDE" w:rsidRPr="00070180" w:rsidRDefault="00B76BDE" w:rsidP="00B94470">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w:t>
      </w:r>
      <w:r w:rsidR="004A03AC">
        <w:rPr>
          <w:rFonts w:ascii="Times New Roman" w:hAnsi="Times New Roman" w:cs="Times New Roman"/>
          <w:bCs/>
          <w:i/>
          <w:iCs/>
          <w:sz w:val="28"/>
          <w:szCs w:val="28"/>
          <w:lang w:val="uk-UA"/>
        </w:rPr>
        <w:t>кладе</w:t>
      </w:r>
      <w:r w:rsidRPr="00070180">
        <w:rPr>
          <w:rFonts w:ascii="Times New Roman" w:hAnsi="Times New Roman" w:cs="Times New Roman"/>
          <w:bCs/>
          <w:i/>
          <w:iCs/>
          <w:sz w:val="28"/>
          <w:szCs w:val="28"/>
          <w:lang w:val="uk-UA"/>
        </w:rPr>
        <w:t xml:space="preserve">но автором </w:t>
      </w:r>
    </w:p>
    <w:p w14:paraId="6F5BF552" w14:textId="77777777" w:rsidR="00636E00" w:rsidRPr="00860E56" w:rsidRDefault="00636E00" w:rsidP="00B94470">
      <w:pPr>
        <w:spacing w:after="0" w:line="360" w:lineRule="auto"/>
        <w:ind w:firstLine="709"/>
        <w:jc w:val="both"/>
        <w:rPr>
          <w:rFonts w:ascii="Times New Roman" w:hAnsi="Times New Roman" w:cs="Times New Roman"/>
          <w:bCs/>
          <w:sz w:val="28"/>
          <w:szCs w:val="28"/>
          <w:lang w:val="uk-UA"/>
        </w:rPr>
      </w:pPr>
    </w:p>
    <w:p w14:paraId="4F90EBF5" w14:textId="77777777" w:rsidR="00B76BDE" w:rsidRPr="00860E56" w:rsidRDefault="00B76BDE"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Інтегроване використання кількісних і якісних методів дослідження пропонує комплексну основу для розуміння ринку опалення, вентиляції та кондиціонування і оцінки позиціонування бренду MYCOND на ньому. Кількісні методи забезпечать широкий огляд ринкових тенденцій і поведінки споживачів, а якісні аналізи дозволять заглибитися в нюанси клієнтського досвіду та сприйняття бренду. Цей подвійний підхід забезпечує всебічний аналіз, сприяючи </w:t>
      </w:r>
      <w:r w:rsidRPr="00860E56">
        <w:rPr>
          <w:rFonts w:ascii="Times New Roman" w:hAnsi="Times New Roman" w:cs="Times New Roman"/>
          <w:bCs/>
          <w:sz w:val="28"/>
          <w:szCs w:val="28"/>
          <w:lang w:val="uk-UA"/>
        </w:rPr>
        <w:lastRenderedPageBreak/>
        <w:t>прийняттю обґрунтованих стратегічних рішень і цілеспрямованих маркетингових ініціатив для посилення присутності MYCOND на ринку та залучення споживачів. ​</w:t>
      </w:r>
    </w:p>
    <w:p w14:paraId="05B8E894" w14:textId="289AC148" w:rsidR="00B76BDE" w:rsidRPr="00860E56" w:rsidRDefault="00B76BDE"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Порівняльний аналіз існуючих методів дослідження ринку для систем вентиляції та кондиціонування повітря підкреслює дихотомію між традиційними та цифровими методологіями</w:t>
      </w:r>
      <w:r w:rsidR="0002159B">
        <w:rPr>
          <w:rFonts w:ascii="Times New Roman" w:hAnsi="Times New Roman" w:cs="Times New Roman"/>
          <w:bCs/>
          <w:sz w:val="28"/>
          <w:szCs w:val="28"/>
          <w:lang w:val="uk-UA"/>
        </w:rPr>
        <w:t>. К</w:t>
      </w:r>
      <w:r w:rsidRPr="00860E56">
        <w:rPr>
          <w:rFonts w:ascii="Times New Roman" w:hAnsi="Times New Roman" w:cs="Times New Roman"/>
          <w:bCs/>
          <w:sz w:val="28"/>
          <w:szCs w:val="28"/>
          <w:lang w:val="uk-UA"/>
        </w:rPr>
        <w:t xml:space="preserve">ожна з яких пропонує певні переваги та обмеження в контексті швидкого розвитку ринку </w:t>
      </w:r>
      <w:r w:rsidR="00FD7E82" w:rsidRPr="00860E56">
        <w:rPr>
          <w:rFonts w:ascii="Times New Roman" w:hAnsi="Times New Roman" w:cs="Times New Roman"/>
          <w:bCs/>
          <w:sz w:val="28"/>
          <w:szCs w:val="28"/>
          <w:lang w:val="uk-UA"/>
        </w:rPr>
        <w:t>опалення, вентиляції та кондиціонування</w:t>
      </w:r>
      <w:r w:rsidRPr="00860E56">
        <w:rPr>
          <w:rFonts w:ascii="Times New Roman" w:hAnsi="Times New Roman" w:cs="Times New Roman"/>
          <w:bCs/>
          <w:sz w:val="28"/>
          <w:szCs w:val="28"/>
          <w:lang w:val="uk-UA"/>
        </w:rPr>
        <w:t>.</w:t>
      </w:r>
    </w:p>
    <w:p w14:paraId="21BF2FB0" w14:textId="77777777" w:rsidR="00FD7E82" w:rsidRPr="00860E56" w:rsidRDefault="00FD7E82" w:rsidP="00FD7E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Традиційні методи дослідження ринку, такі як опитування, фокус-групи та особисті інтерв’ю, вже давно є наріжним каменем розуміння споживчих уподобань, ефективності продукту та ринкових тенденцій. Ці методи дозволяють безпосередньо взаємодіяти зі споживачами та зацікавленими сторонами галузі, забезпечуючи багату якісну інформацію про клієнтський досвід, моделі використання та рівень задоволеності. Однак вони часто потребують значних часових і фінансових ресурсів, а на результати можуть вплинути обмежене географічне охоплення та суб’єктивний характер зібраних даних. Крім того, традиційні методи можуть не відобразити динаміку ринку в реальному часі або швидкі зміни в застосуванні споживчих технологій і екологічні норми, що впливають на індустрію опалення, вентиляції та кондиціонування. </w:t>
      </w:r>
    </w:p>
    <w:p w14:paraId="3E953613" w14:textId="77777777" w:rsidR="00FD7E82" w:rsidRPr="00860E56" w:rsidRDefault="00FD7E82"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Навпаки, цифрові методи дослідження ринку, включаючи веб-аналітику, моніторинг соціальних медіа та аналіз поведінки споживачів в Інтернеті, пропонують широке та своєчасне розуміння ринкових тенденцій і споживчих уподобань за відносно нижчою ціною. Застосування аналітики великих даних і штучного інтелекту в дослідженні ринку ще більше розширило здатність обробляти величезні обсяги даних з різноманітних цифрових джерел, забезпечуючи детальний кількісний аналіз і прогнозні уявлення про рух ринку, конкурентний ландшафт і майбутні споживчі тенденції. Незважаючи на ці переваги, цифровим методам може не вистачати глибини та контексту якісного розуміння, що забезпечується традиційними підходами, потенційно пропускаючи нюанси споживчої поведінки та вподобань. Більше того, залежність від цифрових </w:t>
      </w:r>
      <w:r w:rsidRPr="00860E56">
        <w:rPr>
          <w:rFonts w:ascii="Times New Roman" w:hAnsi="Times New Roman" w:cs="Times New Roman"/>
          <w:bCs/>
          <w:sz w:val="28"/>
          <w:szCs w:val="28"/>
          <w:lang w:val="uk-UA"/>
        </w:rPr>
        <w:lastRenderedPageBreak/>
        <w:t>платформ може викликати упередження, пов’язані з доступом до Інтернету та моделями використання, потенційно спотворюючи дані в бік більш технологічно підкованих верств населення.</w:t>
      </w:r>
    </w:p>
    <w:p w14:paraId="7D484726" w14:textId="77777777" w:rsidR="00B94470" w:rsidRPr="00860E56" w:rsidRDefault="00FD7E82"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Підсумовуючи, всебічна стратегія дослідження ринку для індустрії опалення, вентиляції та кондиціонування потребує гібридного підходу, що поєднує як традиційні, так і цифрові методи. Ця комбінація використовує сильні сторони кожного з них, збалансовуючи глибину якісної інформації з широтою та ефективністю кількісного аналізу, забезпечуючи таким чином більш цілісне уявлення про ринок. Такий підхід має вирішальне значення для орієнтування в складних умовах ринку систем опалення, вентиляції, вентиляції та кондиціонування, дозволяючи компаніям випереджати технологічний прогрес, нормативні зміни та зміну очікувань споживачів.</w:t>
      </w:r>
    </w:p>
    <w:p w14:paraId="58DE6B3F" w14:textId="77777777" w:rsidR="00FD7E82" w:rsidRPr="00860E56" w:rsidRDefault="00FD7E82"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Вибір конкретних методів дослідження ринку для аналізу індустрії опалення, вентиляції та кондиціонування повітря та вирішення проблеми управління маркетингом підвищення впізнаваності бренду MYCOND вимагає стратегічного узгодження з характеристиками галузі та цілями компанії. Враховуючи складність ринку систем опалення, вентиляції, вентиляції та кондиціонування повітря, зумовлену технологічними інноваціями, нормативними вимогами та зміною очікувань споживачів щодо стійкості та ефективності, підхід змішаних методів стає незамінним. </w:t>
      </w:r>
    </w:p>
    <w:p w14:paraId="67C54632" w14:textId="77777777" w:rsidR="00FD7E82" w:rsidRPr="00860E56" w:rsidRDefault="00FD7E82"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Кількісні методи, такі як аналіз ринку та огляд даних про продажі, мають вирішальне значення для вимірювання загального розміру ринку, тенденцій зростання та конкурентного середовища, пропонуючи розуміння на макрорівні, необхідне для стратегічного планування. Водночас такі якісні методи, як глибинні інтерв’ю та фокус-групи, мають першочергове значення для виявлення нюансів споживчого сприйняття та переваг щодо рішень опалення, вентиляція та кондиціонування, особливо тих, що стосуються впливу на навколишнє середовище та технологічної інтеграції. Ці знання є безцінними для MYCOND у визначенні прогалин у позиціонуванні та можливостей диференціації. Крім того, цифрова аналітика та моніторинг соціальних медіа відповідають сучасному </w:t>
      </w:r>
      <w:r w:rsidRPr="00860E56">
        <w:rPr>
          <w:rFonts w:ascii="Times New Roman" w:hAnsi="Times New Roman" w:cs="Times New Roman"/>
          <w:bCs/>
          <w:sz w:val="28"/>
          <w:szCs w:val="28"/>
          <w:lang w:val="uk-UA"/>
        </w:rPr>
        <w:lastRenderedPageBreak/>
        <w:t>цифровому ландшафту, дозволяючи відстежувати в режимі реального часу споживчі настрої та тенденції, що є критично важливим для гнучких маркетингових стратегій. Цей спеціалізований методологічний підхід забезпечує всебічне розуміння ринку, безпосередньо інформаційні стратегії для підвищення впізнаваності та лояльності бренду MYCOND на висококонкурентному та динамічному ринку, ефективно звертаючись до МУП компанії.</w:t>
      </w:r>
    </w:p>
    <w:p w14:paraId="1622E51A" w14:textId="16B376C7" w:rsidR="00FD7E82" w:rsidRDefault="00D37EA5"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Маркетингові комунікації охоплюють стратегічний набір інструментів і каналів, які використовуються брендами для передачі повідомлень про свої продукти чи послуги цільовій аудиторії [28]. Ефективність маркетингових комунікацій залежить від успішної інтеграції різних компонентів, включаючи рекламу, зв’язки з громадськістю, прямий маркетинг, особисті продажі та цифрові платформи, для створення зв’язних і переконливих наративів, які резонують із споживачами. У контексті бренду MYCOND модель, яка відображає процес маркетингових комунікацій, повинна враховувати унікальну ціннісну пропозицію бренду, динаміку конкуренції на ринку систем опалення, вентиляції, вентиляції та кондиціонування повітря та зміну очікувань споживачів щодо стійкості та технологій</w:t>
      </w:r>
      <w:r w:rsidR="002531B3">
        <w:rPr>
          <w:rFonts w:ascii="Times New Roman" w:hAnsi="Times New Roman" w:cs="Times New Roman"/>
          <w:bCs/>
          <w:sz w:val="28"/>
          <w:szCs w:val="28"/>
          <w:lang w:val="uk-UA"/>
        </w:rPr>
        <w:t xml:space="preserve"> (див. табл. 2.2)</w:t>
      </w:r>
      <w:r w:rsidRPr="00860E56">
        <w:rPr>
          <w:rFonts w:ascii="Times New Roman" w:hAnsi="Times New Roman" w:cs="Times New Roman"/>
          <w:bCs/>
          <w:sz w:val="28"/>
          <w:szCs w:val="28"/>
          <w:lang w:val="uk-UA"/>
        </w:rPr>
        <w:t>.</w:t>
      </w:r>
    </w:p>
    <w:p w14:paraId="513BB03B" w14:textId="77777777" w:rsidR="00636E00" w:rsidRPr="00860E56" w:rsidRDefault="00636E00" w:rsidP="00B94470">
      <w:pPr>
        <w:spacing w:after="0" w:line="360" w:lineRule="auto"/>
        <w:ind w:firstLine="709"/>
        <w:jc w:val="both"/>
        <w:rPr>
          <w:rFonts w:ascii="Times New Roman" w:hAnsi="Times New Roman" w:cs="Times New Roman"/>
          <w:bCs/>
          <w:sz w:val="28"/>
          <w:szCs w:val="28"/>
          <w:lang w:val="uk-UA"/>
        </w:rPr>
      </w:pPr>
    </w:p>
    <w:p w14:paraId="53BBD05D" w14:textId="77777777" w:rsidR="00FD7E82" w:rsidRPr="00860E56" w:rsidRDefault="00D37EA5"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Таблиця 2.2 – Розробка функціонування елементу комплексу маркетингу</w:t>
      </w:r>
    </w:p>
    <w:tbl>
      <w:tblPr>
        <w:tblStyle w:val="a3"/>
        <w:tblW w:w="0" w:type="auto"/>
        <w:tblLook w:val="04A0" w:firstRow="1" w:lastRow="0" w:firstColumn="1" w:lastColumn="0" w:noHBand="0" w:noVBand="1"/>
      </w:tblPr>
      <w:tblGrid>
        <w:gridCol w:w="1804"/>
        <w:gridCol w:w="8333"/>
      </w:tblGrid>
      <w:tr w:rsidR="00D37EA5" w:rsidRPr="00860E56" w14:paraId="47BF7EA6" w14:textId="77777777" w:rsidTr="00636E00">
        <w:tc>
          <w:tcPr>
            <w:tcW w:w="1804" w:type="dxa"/>
          </w:tcPr>
          <w:p w14:paraId="67356948" w14:textId="77777777" w:rsidR="00D37EA5" w:rsidRPr="00860E56" w:rsidRDefault="00D37EA5" w:rsidP="00D37EA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Елемент </w:t>
            </w:r>
          </w:p>
        </w:tc>
        <w:tc>
          <w:tcPr>
            <w:tcW w:w="8333" w:type="dxa"/>
          </w:tcPr>
          <w:p w14:paraId="0714E5C6" w14:textId="77777777" w:rsidR="00D37EA5" w:rsidRPr="00860E56" w:rsidRDefault="00D37EA5" w:rsidP="00D37EA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Опис</w:t>
            </w:r>
          </w:p>
        </w:tc>
      </w:tr>
      <w:tr w:rsidR="00D37EA5" w:rsidRPr="00F02608" w14:paraId="3DCE0D94" w14:textId="77777777" w:rsidTr="00636E00">
        <w:tc>
          <w:tcPr>
            <w:tcW w:w="1804" w:type="dxa"/>
          </w:tcPr>
          <w:p w14:paraId="186A761B" w14:textId="77777777" w:rsidR="00D37EA5" w:rsidRPr="00860E56" w:rsidRDefault="00D37EA5" w:rsidP="00D37EA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Мета </w:t>
            </w:r>
          </w:p>
        </w:tc>
        <w:tc>
          <w:tcPr>
            <w:tcW w:w="8333" w:type="dxa"/>
          </w:tcPr>
          <w:p w14:paraId="4741AE71" w14:textId="77777777" w:rsidR="00D37EA5" w:rsidRPr="00860E56" w:rsidRDefault="00D37EA5" w:rsidP="00D37EA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Встановити чіткі цілі для маркетингових комунікацій MYCOND, наприклад, підвищення впізнаваності бренду на 25% протягом року або збільшення залучення клієнтів на 30% у цифрових каналах.</w:t>
            </w:r>
          </w:p>
        </w:tc>
      </w:tr>
      <w:tr w:rsidR="00D37EA5" w:rsidRPr="00F02608" w14:paraId="46AEBDCC" w14:textId="77777777" w:rsidTr="00636E00">
        <w:tc>
          <w:tcPr>
            <w:tcW w:w="1804" w:type="dxa"/>
          </w:tcPr>
          <w:p w14:paraId="24EBA927" w14:textId="77777777" w:rsidR="00D37EA5" w:rsidRPr="00860E56" w:rsidRDefault="00D37EA5" w:rsidP="00D37EA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Визначення цільової аудиторії</w:t>
            </w:r>
          </w:p>
        </w:tc>
        <w:tc>
          <w:tcPr>
            <w:tcW w:w="8333" w:type="dxa"/>
          </w:tcPr>
          <w:p w14:paraId="7FC51475" w14:textId="77777777" w:rsidR="00D37EA5" w:rsidRPr="00860E56" w:rsidRDefault="00D37EA5" w:rsidP="00D37EA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Визначити основні та вторинні сегменти аудиторії MYCOND на основі демографічних, психографічних і поведінкових характеристик, наголошуючи на споживачах, які віддають перевагу енергоефективним і технологічно передовим рішенням опалення, вентиляції та кндиціонування.</w:t>
            </w:r>
          </w:p>
        </w:tc>
      </w:tr>
      <w:tr w:rsidR="00D37EA5" w:rsidRPr="00F02608" w14:paraId="6C614AC8" w14:textId="77777777" w:rsidTr="00636E00">
        <w:tc>
          <w:tcPr>
            <w:tcW w:w="1804" w:type="dxa"/>
          </w:tcPr>
          <w:p w14:paraId="38B4072A" w14:textId="77777777" w:rsidR="00D37EA5" w:rsidRPr="00860E56" w:rsidRDefault="00D37EA5" w:rsidP="00D37EA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Формулювання повідомлення</w:t>
            </w:r>
          </w:p>
        </w:tc>
        <w:tc>
          <w:tcPr>
            <w:tcW w:w="8333" w:type="dxa"/>
          </w:tcPr>
          <w:p w14:paraId="6D8397BE" w14:textId="77777777" w:rsidR="00D37EA5" w:rsidRPr="00860E56" w:rsidRDefault="00D37EA5" w:rsidP="00D37EA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Розробити переконливі повідомлення, які підкреслюють сильні сторони MYCOND в інноваціях, стійкості та задоволенні клієнтів.</w:t>
            </w:r>
          </w:p>
        </w:tc>
      </w:tr>
      <w:tr w:rsidR="00D37EA5" w:rsidRPr="00860E56" w14:paraId="70690105" w14:textId="77777777" w:rsidTr="00636E00">
        <w:tc>
          <w:tcPr>
            <w:tcW w:w="1804" w:type="dxa"/>
          </w:tcPr>
          <w:p w14:paraId="6B7ED71C" w14:textId="77777777" w:rsidR="00D37EA5" w:rsidRPr="00860E56" w:rsidRDefault="00D37EA5" w:rsidP="00D37EA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Вибір каналу</w:t>
            </w:r>
          </w:p>
        </w:tc>
        <w:tc>
          <w:tcPr>
            <w:tcW w:w="8333" w:type="dxa"/>
          </w:tcPr>
          <w:p w14:paraId="7C0F4222" w14:textId="77777777" w:rsidR="00D37EA5" w:rsidRPr="00860E56" w:rsidRDefault="00D37EA5" w:rsidP="00D37EA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Обрати поєднання каналів, які найкраще підходять для ефективного охоплення цільової аудиторії. Для MYCOND це може включати цифрові платформи (для молодих, технічно підкованих споживачів), спеціалізовані журнали (для професіоналів галузі) і прямі кампанії електронною поштою (для існуючих клієнтів).</w:t>
            </w:r>
          </w:p>
        </w:tc>
      </w:tr>
    </w:tbl>
    <w:p w14:paraId="1265ED2C" w14:textId="77777777" w:rsidR="00636E00" w:rsidRDefault="00636E00">
      <w:pPr>
        <w:rPr>
          <w:lang w:val="uk-UA"/>
        </w:rPr>
      </w:pPr>
    </w:p>
    <w:p w14:paraId="28C27632" w14:textId="77777777" w:rsidR="0022604A" w:rsidRDefault="0022604A">
      <w:pPr>
        <w:rPr>
          <w:lang w:val="uk-UA"/>
        </w:rPr>
      </w:pPr>
    </w:p>
    <w:p w14:paraId="56A6ED7B" w14:textId="42F5CE96" w:rsidR="00636E00" w:rsidRPr="00636E00" w:rsidRDefault="00636E00" w:rsidP="00F0260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Продовження табл</w:t>
      </w:r>
      <w:r w:rsidR="00887B5D">
        <w:rPr>
          <w:rFonts w:ascii="Times New Roman" w:hAnsi="Times New Roman" w:cs="Times New Roman"/>
          <w:bCs/>
          <w:sz w:val="28"/>
          <w:szCs w:val="28"/>
          <w:lang w:val="uk-UA"/>
        </w:rPr>
        <w:t>иці</w:t>
      </w:r>
      <w:r w:rsidRPr="00860E5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2.2</w:t>
      </w:r>
    </w:p>
    <w:tbl>
      <w:tblPr>
        <w:tblStyle w:val="a3"/>
        <w:tblW w:w="0" w:type="auto"/>
        <w:tblLook w:val="04A0" w:firstRow="1" w:lastRow="0" w:firstColumn="1" w:lastColumn="0" w:noHBand="0" w:noVBand="1"/>
      </w:tblPr>
      <w:tblGrid>
        <w:gridCol w:w="1804"/>
        <w:gridCol w:w="8333"/>
      </w:tblGrid>
      <w:tr w:rsidR="00636E00" w:rsidRPr="00860E56" w14:paraId="5CF52675" w14:textId="77777777" w:rsidTr="00636E00">
        <w:tc>
          <w:tcPr>
            <w:tcW w:w="1804" w:type="dxa"/>
          </w:tcPr>
          <w:p w14:paraId="101F85F0" w14:textId="4FAACC43" w:rsidR="00636E00" w:rsidRPr="00860E56" w:rsidRDefault="00636E00" w:rsidP="00636E0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Елемент </w:t>
            </w:r>
          </w:p>
        </w:tc>
        <w:tc>
          <w:tcPr>
            <w:tcW w:w="8333" w:type="dxa"/>
          </w:tcPr>
          <w:p w14:paraId="2461F4B2" w14:textId="666AF516" w:rsidR="00636E00" w:rsidRPr="00860E56" w:rsidRDefault="00636E00" w:rsidP="00636E0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Опис</w:t>
            </w:r>
          </w:p>
        </w:tc>
      </w:tr>
      <w:tr w:rsidR="00D37EA5" w:rsidRPr="00F02608" w14:paraId="7C4B82AF" w14:textId="77777777" w:rsidTr="00636E00">
        <w:tc>
          <w:tcPr>
            <w:tcW w:w="1804" w:type="dxa"/>
          </w:tcPr>
          <w:p w14:paraId="07590199" w14:textId="77777777" w:rsidR="00D37EA5" w:rsidRPr="00860E56" w:rsidRDefault="00D37EA5" w:rsidP="00D37EA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Виконання </w:t>
            </w:r>
          </w:p>
        </w:tc>
        <w:tc>
          <w:tcPr>
            <w:tcW w:w="8333" w:type="dxa"/>
          </w:tcPr>
          <w:p w14:paraId="7C9F09E5" w14:textId="77777777" w:rsidR="00D37EA5" w:rsidRPr="00860E56" w:rsidRDefault="00D37EA5" w:rsidP="00D37EA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Реалізувати план маркетингових комунікацій, використовуючи вибрані канали, використовуючи візуально привабливі креативи та переконливий контент, який втілює ідентичність бренду MYCOND.</w:t>
            </w:r>
          </w:p>
        </w:tc>
      </w:tr>
      <w:tr w:rsidR="00D37EA5" w:rsidRPr="00F02608" w14:paraId="1F018E31" w14:textId="77777777" w:rsidTr="00636E00">
        <w:tc>
          <w:tcPr>
            <w:tcW w:w="1804" w:type="dxa"/>
          </w:tcPr>
          <w:p w14:paraId="77E1745F" w14:textId="77777777" w:rsidR="00D37EA5" w:rsidRPr="00860E56" w:rsidRDefault="00D37EA5" w:rsidP="00D37EA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Оцінка та відгук</w:t>
            </w:r>
          </w:p>
        </w:tc>
        <w:tc>
          <w:tcPr>
            <w:tcW w:w="8333" w:type="dxa"/>
          </w:tcPr>
          <w:p w14:paraId="1F3A6A02" w14:textId="77777777" w:rsidR="00D37EA5" w:rsidRPr="00860E56" w:rsidRDefault="00D37EA5" w:rsidP="00D37EA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Вимірювати ефективність маркетингових комунікацій за допомогою таких показників, як охоплення, залученість, коефіцієнт конверсії та рентабельність інвестицій.</w:t>
            </w:r>
          </w:p>
        </w:tc>
      </w:tr>
    </w:tbl>
    <w:p w14:paraId="19B8C1DF" w14:textId="5270712B" w:rsidR="00D37EA5" w:rsidRPr="00070180" w:rsidRDefault="00D37EA5" w:rsidP="00B94470">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w:t>
      </w:r>
      <w:r w:rsidR="004A03AC">
        <w:rPr>
          <w:rFonts w:ascii="Times New Roman" w:hAnsi="Times New Roman" w:cs="Times New Roman"/>
          <w:bCs/>
          <w:i/>
          <w:iCs/>
          <w:sz w:val="28"/>
          <w:szCs w:val="28"/>
          <w:lang w:val="uk-UA"/>
        </w:rPr>
        <w:t>кладе</w:t>
      </w:r>
      <w:r w:rsidRPr="00070180">
        <w:rPr>
          <w:rFonts w:ascii="Times New Roman" w:hAnsi="Times New Roman" w:cs="Times New Roman"/>
          <w:bCs/>
          <w:i/>
          <w:iCs/>
          <w:sz w:val="28"/>
          <w:szCs w:val="28"/>
          <w:lang w:val="uk-UA"/>
        </w:rPr>
        <w:t xml:space="preserve">но автором </w:t>
      </w:r>
    </w:p>
    <w:p w14:paraId="38714E60" w14:textId="77777777" w:rsidR="00636E00" w:rsidRPr="00860E56" w:rsidRDefault="00636E00" w:rsidP="00B94470">
      <w:pPr>
        <w:spacing w:after="0" w:line="360" w:lineRule="auto"/>
        <w:ind w:firstLine="709"/>
        <w:jc w:val="both"/>
        <w:rPr>
          <w:rFonts w:ascii="Times New Roman" w:hAnsi="Times New Roman" w:cs="Times New Roman"/>
          <w:bCs/>
          <w:sz w:val="28"/>
          <w:szCs w:val="28"/>
          <w:lang w:val="uk-UA"/>
        </w:rPr>
      </w:pPr>
    </w:p>
    <w:p w14:paraId="5FF25A35" w14:textId="77777777" w:rsidR="00D37EA5" w:rsidRPr="00860E56" w:rsidRDefault="00D37EA5"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Розробка цієї моделі підкреслює необхідність стратегічного інтегрованого підходу до маркетингових комунікацій, особливо для такого бренду, як MYCOND, на конкурентному ринку опалення, вентиляції та кондиціонування. Систематично ставлячи цілі, визначаючи цільову аудиторію, формулюючи переконливі повідомлення, вибираючи відповідні канали, проводячи кампанії та оцінюючи результати, MYCOND може ефективно повідомляти про свою ціннісну пропозицію та взаємодіяти зі своєю аудиторією. Цей процес не лише сприяє впізнаваності бренду та лояльності, але й стимулює розвиток бізнесу шляхом узгодження маркетингових комунікацій із потребами споживачів і тенденціями ринку. Підсумовуючи, прийняття та постійне вдосконалення цієї моделі має вирішальне значення для підвищення ефективності маркетингових комунікацій MYCOND, дозволяючи бренду орієнтуватися в викликах ринку та використовувати можливості для розширення та залучення клієнтів.</w:t>
      </w:r>
    </w:p>
    <w:p w14:paraId="6F7B870E" w14:textId="77777777" w:rsidR="00FD7E82" w:rsidRPr="00860E56" w:rsidRDefault="00D37EA5"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Вибрані для цього дослідження методи дослідження охоплюють поєднання кількісних опитувань, аналізи, кожен з яких пропонує певні переваги та обмеження в рамках аналізу ринку систем опалення, вентиляції та кондиціонування та маркетингових стратегій бренду MYCOND. У сукупності інтеграція цих методів пропонує комплексний підхід до розуміння динаміки ринку систем опалення, вентиляції, вентиляції та кондиціонування повітря та позиціонування MYCOND, збалансовуючи широту кількісних даних із глибиною якісних уявлень, водночас орієнтуючись на властиві обмеження кожного методу за допомогою тріангульованого дизайну дослідження.</w:t>
      </w:r>
    </w:p>
    <w:p w14:paraId="70F92230" w14:textId="77777777" w:rsidR="00FD7E82" w:rsidRPr="00860E56" w:rsidRDefault="00FD7E82" w:rsidP="00B94470">
      <w:pPr>
        <w:spacing w:after="0" w:line="360" w:lineRule="auto"/>
        <w:ind w:firstLine="709"/>
        <w:jc w:val="both"/>
        <w:rPr>
          <w:rFonts w:ascii="Times New Roman" w:hAnsi="Times New Roman" w:cs="Times New Roman"/>
          <w:bCs/>
          <w:sz w:val="28"/>
          <w:szCs w:val="28"/>
          <w:lang w:val="uk-UA"/>
        </w:rPr>
      </w:pPr>
    </w:p>
    <w:p w14:paraId="20A18041" w14:textId="77777777" w:rsidR="00B94470" w:rsidRPr="00860E56" w:rsidRDefault="00B94470" w:rsidP="00D945AC">
      <w:pPr>
        <w:spacing w:after="0" w:line="360" w:lineRule="auto"/>
        <w:ind w:firstLine="709"/>
        <w:jc w:val="both"/>
        <w:outlineLvl w:val="1"/>
        <w:rPr>
          <w:rFonts w:ascii="Times New Roman" w:hAnsi="Times New Roman" w:cs="Times New Roman"/>
          <w:bCs/>
          <w:sz w:val="28"/>
          <w:szCs w:val="28"/>
          <w:lang w:val="uk-UA"/>
        </w:rPr>
      </w:pPr>
      <w:bookmarkStart w:id="25" w:name="_Toc168610025"/>
      <w:bookmarkStart w:id="26" w:name="_Hlk167747473"/>
      <w:r w:rsidRPr="00860E56">
        <w:rPr>
          <w:rFonts w:ascii="Times New Roman" w:hAnsi="Times New Roman" w:cs="Times New Roman"/>
          <w:bCs/>
          <w:sz w:val="28"/>
          <w:szCs w:val="28"/>
          <w:lang w:val="uk-UA"/>
        </w:rPr>
        <w:lastRenderedPageBreak/>
        <w:t>2.2 Визначення цілі та завдань дослідження</w:t>
      </w:r>
      <w:bookmarkEnd w:id="25"/>
    </w:p>
    <w:p w14:paraId="6EC1F7FB" w14:textId="77777777" w:rsidR="00D37EA5" w:rsidRPr="00860E56" w:rsidRDefault="00D37EA5" w:rsidP="00B94470">
      <w:pPr>
        <w:spacing w:after="0" w:line="360" w:lineRule="auto"/>
        <w:ind w:firstLine="709"/>
        <w:jc w:val="both"/>
        <w:rPr>
          <w:rFonts w:ascii="Times New Roman" w:hAnsi="Times New Roman" w:cs="Times New Roman"/>
          <w:bCs/>
          <w:sz w:val="28"/>
          <w:szCs w:val="28"/>
          <w:lang w:val="uk-UA"/>
        </w:rPr>
      </w:pPr>
    </w:p>
    <w:p w14:paraId="22534522" w14:textId="277F86A8" w:rsidR="00660853" w:rsidRPr="00860E56" w:rsidRDefault="00660853" w:rsidP="00660853">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Основна мета маркетингового дослідження полягає в тому, щоб з’ясувати ефективність маркетингових стратегій бренду MYCOND у підвищенні впізнаваності бренду та лояльності клієнтів на ринку опалення, вентиляції та кондиціонування.</w:t>
      </w:r>
      <w:r w:rsidR="0002159B">
        <w:rPr>
          <w:rFonts w:ascii="Times New Roman" w:hAnsi="Times New Roman" w:cs="Times New Roman"/>
          <w:bCs/>
          <w:sz w:val="28"/>
          <w:szCs w:val="28"/>
          <w:lang w:val="uk-UA"/>
        </w:rPr>
        <w:t xml:space="preserve"> Також що бренд можерозробити для споживачів для підвищення їх зацікавленості у бренді.</w:t>
      </w:r>
    </w:p>
    <w:p w14:paraId="7DB87B71" w14:textId="625DA4FC" w:rsidR="00660853" w:rsidRPr="00860E56" w:rsidRDefault="00660853" w:rsidP="00660853">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Завдяки детальному аналізу маркетингових стратегій, які використовує MYCOND, включаючи, але не обмежуючись інноваціями продуктів, ціноутворенням, розповсюдженням та рекламною діяльністю, дослідження намагається визначити ключові чинники впізнаваності бренду та лояльності серед цільових сегментів споживачів. Завдяки поєднанню як кількісних, так і якісних методологій дослідження, дослідження має намір запропонувати практичне розуміння поточного позиціонування бренду на ринку, ефективності його комунікаційних зусиль і потенційних сфер для стратегічного вдосконалення. </w:t>
      </w:r>
    </w:p>
    <w:p w14:paraId="29649D5B" w14:textId="77777777" w:rsidR="00D37EA5" w:rsidRPr="00860E56" w:rsidRDefault="00660853" w:rsidP="00660853">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Ця спроба не лише висвітлить прогалини та можливості в маркетинговому підході MYCOND, але й запропонує рекомендації на основі даних для оптимізації ефективності маркетингу, тим самим сприяючи досягненню головних цілей бренду щодо розширення ринку та стійкої конкурентної переваги.</w:t>
      </w:r>
    </w:p>
    <w:p w14:paraId="13F576EA" w14:textId="77777777" w:rsidR="00D37EA5" w:rsidRPr="00860E56" w:rsidRDefault="00660853"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Об’єктом цього дослідження є ринок систем вентиляції та кондиціонування повітря, динамічний і технологічно розвивається сектор, який характеризується різноманітністю продуктів і послуг, призначених для задоволення потреб в опаленні, вентиляції та кондиціонуванні повітря в житлових, комерційних і промислових приміщеннях. .</w:t>
      </w:r>
    </w:p>
    <w:p w14:paraId="4ADFB417" w14:textId="6453E2DD" w:rsidR="00660853" w:rsidRPr="00860E56" w:rsidRDefault="009F3209"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Суб’єкти</w:t>
      </w:r>
      <w:r w:rsidR="00660853" w:rsidRPr="00860E56">
        <w:rPr>
          <w:rFonts w:ascii="Times New Roman" w:hAnsi="Times New Roman" w:cs="Times New Roman"/>
          <w:bCs/>
          <w:sz w:val="28"/>
          <w:szCs w:val="28"/>
          <w:lang w:val="uk-UA"/>
        </w:rPr>
        <w:t xml:space="preserve"> дослідження охоплюють широкий спектр суб’єктів і динаміку на ринку опалення, вентиляції та кондиціонування</w:t>
      </w:r>
      <w:r w:rsidR="0002159B">
        <w:rPr>
          <w:rFonts w:ascii="Times New Roman" w:hAnsi="Times New Roman" w:cs="Times New Roman"/>
          <w:bCs/>
          <w:sz w:val="28"/>
          <w:szCs w:val="28"/>
          <w:lang w:val="uk-UA"/>
        </w:rPr>
        <w:t>. В</w:t>
      </w:r>
      <w:r w:rsidR="00660853" w:rsidRPr="00860E56">
        <w:rPr>
          <w:rFonts w:ascii="Times New Roman" w:hAnsi="Times New Roman" w:cs="Times New Roman"/>
          <w:bCs/>
          <w:sz w:val="28"/>
          <w:szCs w:val="28"/>
          <w:lang w:val="uk-UA"/>
        </w:rPr>
        <w:t>ключаючи:</w:t>
      </w:r>
    </w:p>
    <w:p w14:paraId="030CC255" w14:textId="77777777" w:rsidR="00D37EA5" w:rsidRPr="00860E56" w:rsidRDefault="00660853"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1. Компанія MYCOND, як основний бренд, ринкові стратегії MYCOND, пропозиції продуктів, позиціонування бренду та конкурентні стратегії формують основну область аналізу. У дослідженні буде розглянуто підхід MYCOND до </w:t>
      </w:r>
      <w:r w:rsidRPr="00860E56">
        <w:rPr>
          <w:rFonts w:ascii="Times New Roman" w:hAnsi="Times New Roman" w:cs="Times New Roman"/>
          <w:bCs/>
          <w:sz w:val="28"/>
          <w:szCs w:val="28"/>
          <w:lang w:val="uk-UA"/>
        </w:rPr>
        <w:lastRenderedPageBreak/>
        <w:t>інновацій, сталого розвитку, залучення клієнтів і те, як ці елементи сприяють присутності на ринку та зростанню.</w:t>
      </w:r>
    </w:p>
    <w:p w14:paraId="1B87E08B" w14:textId="77777777" w:rsidR="00660853" w:rsidRPr="00860E56" w:rsidRDefault="00660853"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 Цільові споживачі -  розуміння поведінки, уподобань і процесів прийняття рішень споживачами, які є потенційними або існуючими користувачами систем опалення, вентиляції та кондиціонування, з особливим акцентом на тих, хто входить до цільових сегментів ринку MYCOND. Це передбачає оцінку ставлення споживачів до енергоефективності, технологічної інтеграції, лояльності до бренду та критеріїв купівлі.</w:t>
      </w:r>
    </w:p>
    <w:p w14:paraId="46BDE7AD" w14:textId="77777777" w:rsidR="00660853" w:rsidRPr="00860E56" w:rsidRDefault="00660853"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3. Компанії-конкуренти - аналіз прямих і непрямих конкурентів на ринку опалення, вентиляції, вентиляції та кондиціонування повітря, аналіз їхньої частки ринку, асортименту продукції, маркетингових стратегій і конкурентного позиціонування щодо MYCOND. Це стосується як визнаних лідерів ринку, так і нових гравців.</w:t>
      </w:r>
    </w:p>
    <w:p w14:paraId="7E6DA4A5" w14:textId="77777777" w:rsidR="00660853" w:rsidRPr="00860E56" w:rsidRDefault="00660853"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4. Посередники. Роль і вплив посередників, таких як дистриб’ютори, роздрібні продавці та постачальники послуг встановлення, у розповсюдженні та доступності продуктів MYCOND. Це також передбачає вивчення партнерства та динаміки ланцюга поставок, які сприяють виходу MYCOND на ринок і доступ до клієнтів.</w:t>
      </w:r>
    </w:p>
    <w:p w14:paraId="4F52551D" w14:textId="77777777" w:rsidR="00660853" w:rsidRPr="00860E56" w:rsidRDefault="00660853"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5. Регуляторні та галузеві тенденції - вплив регуляторних стандартів, екологічної політики та ширших галузевих тенденцій на ринок опалення, вентиляції та кондиціонування і операційні стратегії MYCOND. Це включає в себе інновації в зелених технологіях, інтеграцію розумного дому та зрушення споживчого попиту в бік стійких рішень.</w:t>
      </w:r>
    </w:p>
    <w:p w14:paraId="24980717" w14:textId="2347FCAF" w:rsidR="00660853" w:rsidRPr="00860E56" w:rsidRDefault="00660853" w:rsidP="00B94470">
      <w:pPr>
        <w:spacing w:after="0" w:line="360" w:lineRule="auto"/>
        <w:ind w:firstLine="709"/>
        <w:jc w:val="both"/>
        <w:rPr>
          <w:rFonts w:ascii="Times New Roman" w:hAnsi="Times New Roman" w:cs="Times New Roman"/>
          <w:bCs/>
          <w:sz w:val="28"/>
          <w:szCs w:val="28"/>
          <w:lang w:val="uk-UA"/>
        </w:rPr>
      </w:pPr>
      <w:bookmarkStart w:id="27" w:name="_Hlk167747499"/>
      <w:bookmarkEnd w:id="26"/>
      <w:r w:rsidRPr="00860E56">
        <w:rPr>
          <w:rFonts w:ascii="Times New Roman" w:hAnsi="Times New Roman" w:cs="Times New Roman"/>
          <w:bCs/>
          <w:sz w:val="28"/>
          <w:szCs w:val="28"/>
          <w:lang w:val="uk-UA"/>
        </w:rPr>
        <w:t xml:space="preserve">Це дослідження має на меті забезпечити цілісне розуміння складності ринку </w:t>
      </w:r>
      <w:r w:rsidR="009F3209" w:rsidRPr="00860E56">
        <w:rPr>
          <w:rFonts w:ascii="Times New Roman" w:hAnsi="Times New Roman" w:cs="Times New Roman"/>
          <w:bCs/>
          <w:sz w:val="28"/>
          <w:szCs w:val="28"/>
          <w:lang w:val="uk-UA"/>
        </w:rPr>
        <w:t>опалення, вентиляції та кондиціонування</w:t>
      </w:r>
      <w:r w:rsidRPr="00860E56">
        <w:rPr>
          <w:rFonts w:ascii="Times New Roman" w:hAnsi="Times New Roman" w:cs="Times New Roman"/>
          <w:bCs/>
          <w:sz w:val="28"/>
          <w:szCs w:val="28"/>
          <w:lang w:val="uk-UA"/>
        </w:rPr>
        <w:t xml:space="preserve">, зосередившись на тому, як MYCOND керує цим </w:t>
      </w:r>
      <w:r w:rsidR="00DE7C4A">
        <w:rPr>
          <w:rFonts w:ascii="Times New Roman" w:hAnsi="Times New Roman" w:cs="Times New Roman"/>
          <w:bCs/>
          <w:sz w:val="28"/>
          <w:szCs w:val="28"/>
          <w:lang w:val="uk-UA"/>
        </w:rPr>
        <w:t>середовищем</w:t>
      </w:r>
      <w:r w:rsidRPr="00860E56">
        <w:rPr>
          <w:rFonts w:ascii="Times New Roman" w:hAnsi="Times New Roman" w:cs="Times New Roman"/>
          <w:bCs/>
          <w:sz w:val="28"/>
          <w:szCs w:val="28"/>
          <w:lang w:val="uk-UA"/>
        </w:rPr>
        <w:t>, виклики та можливості, з якими він стикається</w:t>
      </w:r>
      <w:r w:rsidR="00DE7C4A">
        <w:rPr>
          <w:rFonts w:ascii="Times New Roman" w:hAnsi="Times New Roman" w:cs="Times New Roman"/>
          <w:bCs/>
          <w:sz w:val="28"/>
          <w:szCs w:val="28"/>
          <w:lang w:val="uk-UA"/>
        </w:rPr>
        <w:t>. Т</w:t>
      </w:r>
      <w:r w:rsidRPr="00860E56">
        <w:rPr>
          <w:rFonts w:ascii="Times New Roman" w:hAnsi="Times New Roman" w:cs="Times New Roman"/>
          <w:bCs/>
          <w:sz w:val="28"/>
          <w:szCs w:val="28"/>
          <w:lang w:val="uk-UA"/>
        </w:rPr>
        <w:t>акож стратегічні наслідки для посилення своєї конкурентної позиції та досягнення сталого зростання.</w:t>
      </w:r>
    </w:p>
    <w:p w14:paraId="7754B0C1" w14:textId="77777777" w:rsidR="00660853" w:rsidRPr="00860E56" w:rsidRDefault="009F3209"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Враховуючи головну мету оцінки ефективності маркетингових стратегій бренду MYCOND у збільшенні впізнаваності бренду та сприянні лояльності </w:t>
      </w:r>
      <w:r w:rsidRPr="00860E56">
        <w:rPr>
          <w:rFonts w:ascii="Times New Roman" w:hAnsi="Times New Roman" w:cs="Times New Roman"/>
          <w:bCs/>
          <w:sz w:val="28"/>
          <w:szCs w:val="28"/>
          <w:lang w:val="uk-UA"/>
        </w:rPr>
        <w:lastRenderedPageBreak/>
        <w:t>клієнтів у галузі опалення, вентиляції, вентиляції та кондиціонування, предмет дослідження складно розроблений, щоб узгодити ці цілі. Отже, предметом даного дослідження є:</w:t>
      </w:r>
    </w:p>
    <w:p w14:paraId="070DCD2F" w14:textId="77777777" w:rsidR="009F3209" w:rsidRPr="00860E56" w:rsidRDefault="009F3209"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1. Аналіз структури ринкового попиту на системи опалення, вентиляції, вентиляції та кондиціонування повітря, це передбачає аналіз поточних моделей попиту на ринку опалення, вентиляції, вентиляції та кондиціонування повітря, визначення ключових сегментів на основі потреб споживачів, уподобань і купівельної спроможності. Аналіз має на меті виявити, де пропозиції MYCOND вписуються в цю структуру та як тенденції попиту впливають на її ринкову стратегію.</w:t>
      </w:r>
    </w:p>
    <w:p w14:paraId="37853B4C" w14:textId="77777777" w:rsidR="009F3209" w:rsidRPr="00860E56" w:rsidRDefault="009F3209"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 Вивчення моделей поведінки споживачів у секторі опалення, кондиціонування та вентиляції зосередження на розумінні процесів прийняття рішень, купівельної поведінки та факторів, що впливають на вибір системи опалення, кондиціонування та вентиляції серед споживачів. Це включає уявлення про цінність бренду, вплив технологічних особливостей, міркування щодо енергоефективності та роль сталого розвитку в уподобаннях споживачів. Мета полягає в тому, щоб точно визначити, як бренд і маркетингові зусилля MYCOND резонують із цими моделями поведінки споживачів і де існують прогалини чи можливості для глибшого залучення.</w:t>
      </w:r>
    </w:p>
    <w:bookmarkEnd w:id="27"/>
    <w:p w14:paraId="0463F21E" w14:textId="0D432679" w:rsidR="00660853" w:rsidRPr="00860E56" w:rsidRDefault="009F3209" w:rsidP="00DE7C4A">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Завдяки ретельному аналізу цих сфер дослідження має на меті надати MYCOND </w:t>
      </w:r>
      <w:r w:rsidR="00DE7C4A">
        <w:rPr>
          <w:rFonts w:ascii="Times New Roman" w:hAnsi="Times New Roman" w:cs="Times New Roman"/>
          <w:bCs/>
          <w:sz w:val="28"/>
          <w:szCs w:val="28"/>
          <w:lang w:val="uk-UA"/>
        </w:rPr>
        <w:t xml:space="preserve">варіанти </w:t>
      </w:r>
      <w:r w:rsidRPr="00860E56">
        <w:rPr>
          <w:rFonts w:ascii="Times New Roman" w:hAnsi="Times New Roman" w:cs="Times New Roman"/>
          <w:bCs/>
          <w:sz w:val="28"/>
          <w:szCs w:val="28"/>
          <w:lang w:val="uk-UA"/>
        </w:rPr>
        <w:t>для посилення її позиції на ринку, стимулювання зростання бренду та досягнення конкурентної переваги в галузі опалення, вентиляції та кондиціонування.</w:t>
      </w:r>
      <w:r w:rsidR="00DE7C4A">
        <w:rPr>
          <w:rFonts w:ascii="Times New Roman" w:hAnsi="Times New Roman" w:cs="Times New Roman"/>
          <w:bCs/>
          <w:sz w:val="28"/>
          <w:szCs w:val="28"/>
          <w:lang w:val="uk-UA"/>
        </w:rPr>
        <w:t xml:space="preserve"> </w:t>
      </w:r>
      <w:r w:rsidRPr="00860E56">
        <w:rPr>
          <w:rFonts w:ascii="Times New Roman" w:hAnsi="Times New Roman" w:cs="Times New Roman"/>
          <w:bCs/>
          <w:sz w:val="28"/>
          <w:szCs w:val="28"/>
          <w:lang w:val="uk-UA"/>
        </w:rPr>
        <w:t>Для всебічного та ефективного аналізу дослідження, зосереджене на маркетингових стратегіях бренду MYCOND у галузі опалення, вентиляції та кондиціонування, окреслить конкретні територіальні межі, часові рамки та спектр лінійки продуктів таким чином:</w:t>
      </w:r>
    </w:p>
    <w:p w14:paraId="094C237F" w14:textId="77777777" w:rsidR="00660853" w:rsidRPr="00860E56" w:rsidRDefault="009F3209"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1. Територіальні межі. Основна увага буде зосереджена на українському ринку, де MYCOND прагне підвищити в пізнаваність бренду та лояльність клієнтів. Крім того, дослідження розглядатиме потенційні міжнародні ринки для майбутнього розширення, особливо зосереджуючись на регіонах із зростаючим </w:t>
      </w:r>
      <w:r w:rsidRPr="00860E56">
        <w:rPr>
          <w:rFonts w:ascii="Times New Roman" w:hAnsi="Times New Roman" w:cs="Times New Roman"/>
          <w:bCs/>
          <w:sz w:val="28"/>
          <w:szCs w:val="28"/>
          <w:lang w:val="uk-UA"/>
        </w:rPr>
        <w:lastRenderedPageBreak/>
        <w:t>попитом на енергоефективні та технологічно передові рішення опалення, вентиляції та кондиціонування.</w:t>
      </w:r>
    </w:p>
    <w:p w14:paraId="48FA7443" w14:textId="77777777" w:rsidR="009F3209" w:rsidRPr="00860E56" w:rsidRDefault="009F3209"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 Часові рамки дослідження. Аналіз охоплюватиме дані та події за останні п’ять років, забезпечуючи актуальний і відповідний огляд ринкової динаміки, споживчих тенденцій і конкурентного середовища. Цей період, що охоплює поточний рік назад до п’яти років тому, вибрано для того, щоб відобразити останні зміни в технологіях, нормативні зміни та моделі поведінки споживачів, які безпосередньо впливають на ринок опалення, вентиляції та кондиціонування і стратегічне позиціонування MYCOND.</w:t>
      </w:r>
    </w:p>
    <w:p w14:paraId="4B4AFFDD" w14:textId="77777777" w:rsidR="009F3209" w:rsidRPr="00860E56" w:rsidRDefault="009F3209"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3. Спектр лінійки продуктів. Дослідження охоплюватиме весь спектр продуктів MYCOND опалення, вентиляції та кондиціонування, включаючи побутові та комерційні кондиціонери, системи опалення, вентиляційні рішення та будь-які розумні технології опалення, вентиляції та кондиціонування. Цей комплексний підхід дозволяє оцінити різноманітність продуктів MYCOND, відповідність ринку та сфери, де розширення чи модифікації лінійки продуктів можуть відповідати споживчому попиту та технологічним досягненням.</w:t>
      </w:r>
    </w:p>
    <w:p w14:paraId="17468CBE" w14:textId="77777777" w:rsidR="009F3209" w:rsidRPr="00860E56" w:rsidRDefault="009F3209"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Встановлюючи ці параметри, дослідження має на меті забезпечити цілеспрямоване, але широке вивчення ринкових стратегій MYCOND і можливостей для зростання в межах визначеної території, тимчасового контексту та спектру продуктів. Цей структурований підхід дозволить отримати цілеспрямоване розуміння стратегічних маркетингових рішень, розробки продукту та зусиль щодо розширення ринку, сприяючи досягненню мети MYCOND щодо зміцнення присутності свого бренду та вивчення шляхів залучення нових клієнтів як в Україні, так і за кордоном.</w:t>
      </w:r>
    </w:p>
    <w:p w14:paraId="08920522" w14:textId="04EF50CB" w:rsidR="009F3209" w:rsidRPr="00860E56" w:rsidRDefault="009F3209"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Для досягнення основної мети дослідження оцінки ефективності маркетингових стратегій MYCOND у підвищенні впізнаваності бренду та сприянні лояльності споживачів у галузі опалення, вентиляції та кондиціонування були визначені наступні конкретні завдання</w:t>
      </w:r>
      <w:r w:rsidR="00DE7C4A">
        <w:rPr>
          <w:rFonts w:ascii="Times New Roman" w:hAnsi="Times New Roman" w:cs="Times New Roman"/>
          <w:bCs/>
          <w:sz w:val="28"/>
          <w:szCs w:val="28"/>
          <w:lang w:val="uk-UA"/>
        </w:rPr>
        <w:t>. Давайте їх розглянемо</w:t>
      </w:r>
      <w:r w:rsidRPr="00860E56">
        <w:rPr>
          <w:rFonts w:ascii="Times New Roman" w:hAnsi="Times New Roman" w:cs="Times New Roman"/>
          <w:bCs/>
          <w:sz w:val="28"/>
          <w:szCs w:val="28"/>
          <w:lang w:val="uk-UA"/>
        </w:rPr>
        <w:t>:</w:t>
      </w:r>
    </w:p>
    <w:p w14:paraId="64DB8DFD" w14:textId="77777777" w:rsidR="009F3209" w:rsidRPr="00860E56" w:rsidRDefault="009F3209"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1. Аналіз ринку. Провести комплексний аналіз поточного ринку опалення, вентиляції, вентиляції та кондиціонування повітря в Україні, зосереджуючись на </w:t>
      </w:r>
      <w:r w:rsidRPr="00860E56">
        <w:rPr>
          <w:rFonts w:ascii="Times New Roman" w:hAnsi="Times New Roman" w:cs="Times New Roman"/>
          <w:bCs/>
          <w:sz w:val="28"/>
          <w:szCs w:val="28"/>
          <w:lang w:val="uk-UA"/>
        </w:rPr>
        <w:lastRenderedPageBreak/>
        <w:t>розмірі ринку, тенденціях зростання, споживчих сегментах і конкурентному середовищі. Це завдання включає визначення ключових конкурентів, оцінку розподілу часток ринку та розуміння факторів, що обумовлюють динаміку ринку.</w:t>
      </w:r>
    </w:p>
    <w:p w14:paraId="55E31C4B" w14:textId="77777777" w:rsidR="009F3209" w:rsidRPr="00860E56" w:rsidRDefault="009F3209"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 Дослідження поведінки споживачів. Дослідити поведінку, уподобання та моделі купівлі цільових споживачів у секторі HVAC. Це передбачає вивчення того, як такі фактори, як енергоефективність, технологічні інновації, сприйняття бренду та стійкість, впливають на рішення споживачів.</w:t>
      </w:r>
    </w:p>
    <w:p w14:paraId="04C14CFB" w14:textId="77777777" w:rsidR="009F3209" w:rsidRPr="00860E56" w:rsidRDefault="009F3209"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3. Оцінка позиціонування бренду. Проаналізувати поточне позиціонування бренду MYCOND на ринку, порівняйте його з конкурентами, щоб визначити сильні та слабкі сторони, можливості та загрози. Це включає оцінку іміджу бренду MYCOND, ціннісної пропозиції та сприйняття клієнтів.</w:t>
      </w:r>
    </w:p>
    <w:p w14:paraId="06B2E399" w14:textId="77777777" w:rsidR="009F3209" w:rsidRPr="00860E56" w:rsidRDefault="009F3209"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4. Оцінка маркетингового стратегію. Переглянути існуючі маркетингові стратегії MYCOND за різними каналами, включаючи цифровий маркетинг, стимулювання збуту, зв’язки з громадськістю та прямі маркетингові зусилля. Мета полягає в тому, щоб визначити ефективність цих стратегій щодо охоплення та залучення цільової аудиторії.</w:t>
      </w:r>
    </w:p>
    <w:p w14:paraId="17D210B8" w14:textId="77777777" w:rsidR="009F3209" w:rsidRPr="00860E56" w:rsidRDefault="009F3209"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5. Огляд лінійки продуктів. Вивчити широту та глибину пропозицій продуктів MYCOND, оцінивши, наскільки вони відповідають потребам визначених сегментів ринку. Це завдання включає аналіз характеристик продукту, рівня інновацій і цінових стратегій.</w:t>
      </w:r>
    </w:p>
    <w:p w14:paraId="70D815CB" w14:textId="77777777" w:rsidR="009F3209" w:rsidRPr="00860E56" w:rsidRDefault="009F3209"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6. Аналіз задоволеності клієнтів і лояльності. Вимірювати рівень задоволеності клієнтів і лояльність до бренду MYCOND, визначаючи ключові чинники задоволеності та області для покращення. Це може включати опитування, аналіз відгуків клієнтів і оцінювання програми лояльності.</w:t>
      </w:r>
    </w:p>
    <w:p w14:paraId="2CC8FA5E" w14:textId="77777777" w:rsidR="009F3209" w:rsidRPr="00860E56" w:rsidRDefault="009F3209"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7. Рекомендації щодо удосконалень. </w:t>
      </w:r>
      <w:r w:rsidR="00230513" w:rsidRPr="00860E56">
        <w:rPr>
          <w:rFonts w:ascii="Times New Roman" w:hAnsi="Times New Roman" w:cs="Times New Roman"/>
          <w:bCs/>
          <w:sz w:val="28"/>
          <w:szCs w:val="28"/>
          <w:lang w:val="uk-UA"/>
        </w:rPr>
        <w:t>Розробити стратегічні рекомендації для MYCOND, щоб покращити її маркетингові стратегії, пропозиції продуктів і загальне позиціонування бренду. Це включає в себе пропозиції областей для інновацій, можливостей розширення ринку та тактик для покращення залученості та лояльності клієнтів.</w:t>
      </w:r>
    </w:p>
    <w:p w14:paraId="3539B819" w14:textId="3765397D" w:rsidR="00230513" w:rsidRDefault="00230513" w:rsidP="00274BD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Вирішуючи ці конкретні завдання, дослідження має на меті надати практичну інформацію та стратегічні напрямки для MYCOND</w:t>
      </w:r>
      <w:r w:rsidR="00DE7C4A">
        <w:rPr>
          <w:rFonts w:ascii="Times New Roman" w:hAnsi="Times New Roman" w:cs="Times New Roman"/>
          <w:bCs/>
          <w:sz w:val="28"/>
          <w:szCs w:val="28"/>
          <w:lang w:val="uk-UA"/>
        </w:rPr>
        <w:t>. Це д</w:t>
      </w:r>
      <w:r w:rsidRPr="00860E56">
        <w:rPr>
          <w:rFonts w:ascii="Times New Roman" w:hAnsi="Times New Roman" w:cs="Times New Roman"/>
          <w:bCs/>
          <w:sz w:val="28"/>
          <w:szCs w:val="28"/>
          <w:lang w:val="uk-UA"/>
        </w:rPr>
        <w:t>озволя</w:t>
      </w:r>
      <w:r w:rsidR="00DE7C4A">
        <w:rPr>
          <w:rFonts w:ascii="Times New Roman" w:hAnsi="Times New Roman" w:cs="Times New Roman"/>
          <w:bCs/>
          <w:sz w:val="28"/>
          <w:szCs w:val="28"/>
          <w:lang w:val="uk-UA"/>
        </w:rPr>
        <w:t>є</w:t>
      </w:r>
      <w:r w:rsidRPr="00860E56">
        <w:rPr>
          <w:rFonts w:ascii="Times New Roman" w:hAnsi="Times New Roman" w:cs="Times New Roman"/>
          <w:bCs/>
          <w:sz w:val="28"/>
          <w:szCs w:val="28"/>
          <w:lang w:val="uk-UA"/>
        </w:rPr>
        <w:t xml:space="preserve"> бренду краще узгоджувати свої маркетингові зусилля з очікуваннями споживачів і ринковими можливостями, таким чином досягаючи своїх цілей підвищення впізнаваності бренду та лояльності клієнтів</w:t>
      </w:r>
      <w:r w:rsidR="0015661B">
        <w:rPr>
          <w:rFonts w:ascii="Times New Roman" w:hAnsi="Times New Roman" w:cs="Times New Roman"/>
          <w:bCs/>
          <w:sz w:val="28"/>
          <w:szCs w:val="28"/>
          <w:lang w:val="uk-UA"/>
        </w:rPr>
        <w:t xml:space="preserve"> </w:t>
      </w:r>
      <w:r w:rsidR="00274BDD">
        <w:rPr>
          <w:rFonts w:ascii="Times New Roman" w:hAnsi="Times New Roman" w:cs="Times New Roman"/>
          <w:bCs/>
          <w:sz w:val="28"/>
          <w:szCs w:val="28"/>
          <w:lang w:val="uk-UA"/>
        </w:rPr>
        <w:t xml:space="preserve">(див. табл. </w:t>
      </w:r>
      <w:r w:rsidR="002531B3">
        <w:rPr>
          <w:rFonts w:ascii="Times New Roman" w:hAnsi="Times New Roman" w:cs="Times New Roman"/>
          <w:bCs/>
          <w:sz w:val="28"/>
          <w:szCs w:val="28"/>
          <w:lang w:val="uk-UA"/>
        </w:rPr>
        <w:t>2</w:t>
      </w:r>
      <w:r w:rsidR="00274BDD">
        <w:rPr>
          <w:rFonts w:ascii="Times New Roman" w:hAnsi="Times New Roman" w:cs="Times New Roman"/>
          <w:bCs/>
          <w:sz w:val="28"/>
          <w:szCs w:val="28"/>
          <w:lang w:val="uk-UA"/>
        </w:rPr>
        <w:t>.3)</w:t>
      </w:r>
      <w:r w:rsidR="00274BDD" w:rsidRPr="00860E56">
        <w:rPr>
          <w:rFonts w:ascii="Times New Roman" w:hAnsi="Times New Roman" w:cs="Times New Roman"/>
          <w:bCs/>
          <w:sz w:val="28"/>
          <w:szCs w:val="28"/>
          <w:lang w:val="uk-UA"/>
        </w:rPr>
        <w:t xml:space="preserve">. </w:t>
      </w:r>
    </w:p>
    <w:p w14:paraId="06966F2D" w14:textId="77777777" w:rsidR="00636E00" w:rsidRPr="00860E56" w:rsidRDefault="00636E00" w:rsidP="00B94470">
      <w:pPr>
        <w:spacing w:after="0" w:line="360" w:lineRule="auto"/>
        <w:ind w:firstLine="709"/>
        <w:jc w:val="both"/>
        <w:rPr>
          <w:rFonts w:ascii="Times New Roman" w:hAnsi="Times New Roman" w:cs="Times New Roman"/>
          <w:bCs/>
          <w:sz w:val="28"/>
          <w:szCs w:val="28"/>
          <w:lang w:val="uk-UA"/>
        </w:rPr>
      </w:pPr>
    </w:p>
    <w:p w14:paraId="025869A8" w14:textId="77777777" w:rsidR="00230513" w:rsidRPr="00860E56" w:rsidRDefault="00230513" w:rsidP="00F02608">
      <w:pPr>
        <w:spacing w:after="0" w:line="360" w:lineRule="auto"/>
        <w:ind w:firstLine="709"/>
        <w:jc w:val="both"/>
        <w:rPr>
          <w:rFonts w:ascii="Times New Roman" w:hAnsi="Times New Roman" w:cs="Times New Roman"/>
          <w:bCs/>
          <w:sz w:val="28"/>
          <w:szCs w:val="28"/>
          <w:lang w:val="uk-UA"/>
        </w:rPr>
      </w:pPr>
      <w:bookmarkStart w:id="28" w:name="_Hlk167747530"/>
      <w:r w:rsidRPr="00860E56">
        <w:rPr>
          <w:rFonts w:ascii="Times New Roman" w:hAnsi="Times New Roman" w:cs="Times New Roman"/>
          <w:bCs/>
          <w:sz w:val="28"/>
          <w:szCs w:val="28"/>
          <w:lang w:val="uk-UA"/>
        </w:rPr>
        <w:t>Таблиця 2.3 – Розробка плану дослідження</w:t>
      </w:r>
    </w:p>
    <w:tbl>
      <w:tblPr>
        <w:tblStyle w:val="a3"/>
        <w:tblW w:w="0" w:type="auto"/>
        <w:tblLook w:val="04A0" w:firstRow="1" w:lastRow="0" w:firstColumn="1" w:lastColumn="0" w:noHBand="0" w:noVBand="1"/>
      </w:tblPr>
      <w:tblGrid>
        <w:gridCol w:w="1951"/>
        <w:gridCol w:w="3119"/>
        <w:gridCol w:w="5067"/>
      </w:tblGrid>
      <w:tr w:rsidR="00230513" w:rsidRPr="00860E56" w14:paraId="53F850E0" w14:textId="77777777" w:rsidTr="00321E75">
        <w:tc>
          <w:tcPr>
            <w:tcW w:w="1951" w:type="dxa"/>
          </w:tcPr>
          <w:p w14:paraId="14DA0BF4" w14:textId="77777777" w:rsidR="00230513" w:rsidRPr="00860E56" w:rsidRDefault="00230513"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Етап</w:t>
            </w:r>
          </w:p>
        </w:tc>
        <w:tc>
          <w:tcPr>
            <w:tcW w:w="3119" w:type="dxa"/>
          </w:tcPr>
          <w:p w14:paraId="0C0952C8" w14:textId="77777777" w:rsidR="00230513" w:rsidRPr="00860E56" w:rsidRDefault="00230513"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Метод дослідження </w:t>
            </w:r>
          </w:p>
        </w:tc>
        <w:tc>
          <w:tcPr>
            <w:tcW w:w="5067" w:type="dxa"/>
          </w:tcPr>
          <w:p w14:paraId="5CB9838B" w14:textId="77777777" w:rsidR="00230513" w:rsidRPr="00860E56" w:rsidRDefault="00230513"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Використання інформації </w:t>
            </w:r>
          </w:p>
        </w:tc>
      </w:tr>
      <w:tr w:rsidR="00230513" w:rsidRPr="00860E56" w14:paraId="746EF29A" w14:textId="77777777" w:rsidTr="00321E75">
        <w:tc>
          <w:tcPr>
            <w:tcW w:w="1951" w:type="dxa"/>
          </w:tcPr>
          <w:p w14:paraId="784371FF"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Аналіз ринку</w:t>
            </w:r>
          </w:p>
        </w:tc>
        <w:tc>
          <w:tcPr>
            <w:tcW w:w="3119" w:type="dxa"/>
          </w:tcPr>
          <w:p w14:paraId="4E792E8F"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Аналіз ринку, аналіз конкурентів</w:t>
            </w:r>
          </w:p>
        </w:tc>
        <w:tc>
          <w:tcPr>
            <w:tcW w:w="5067" w:type="dxa"/>
          </w:tcPr>
          <w:p w14:paraId="19FC0595"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Отримати розуміння динаміки ринку опалення, вентиляції та кондиціонування, споживчих сегментів та конкурентного середовища в Україні.</w:t>
            </w:r>
          </w:p>
        </w:tc>
      </w:tr>
      <w:tr w:rsidR="00230513" w:rsidRPr="00860E56" w14:paraId="1B23D92D" w14:textId="77777777" w:rsidTr="00321E75">
        <w:tc>
          <w:tcPr>
            <w:tcW w:w="1951" w:type="dxa"/>
          </w:tcPr>
          <w:p w14:paraId="5F5DF71A"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Поведінка покупця</w:t>
            </w:r>
          </w:p>
        </w:tc>
        <w:tc>
          <w:tcPr>
            <w:tcW w:w="3119" w:type="dxa"/>
          </w:tcPr>
          <w:p w14:paraId="32DD95B6"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Опитування, фокус-групи</w:t>
            </w:r>
          </w:p>
        </w:tc>
        <w:tc>
          <w:tcPr>
            <w:tcW w:w="5067" w:type="dxa"/>
          </w:tcPr>
          <w:p w14:paraId="79C524DB"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Визначити переваги споживачів, фактори прийняття рішень і незадоволені потреби на ринку опалення, вентиляції та кондиціонування.</w:t>
            </w:r>
          </w:p>
        </w:tc>
      </w:tr>
      <w:tr w:rsidR="00230513" w:rsidRPr="00860E56" w14:paraId="45B3521C" w14:textId="77777777" w:rsidTr="00321E75">
        <w:tc>
          <w:tcPr>
            <w:tcW w:w="1951" w:type="dxa"/>
          </w:tcPr>
          <w:p w14:paraId="494F5150"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Оцінка позиціонування бренду</w:t>
            </w:r>
          </w:p>
        </w:tc>
        <w:tc>
          <w:tcPr>
            <w:tcW w:w="3119" w:type="dxa"/>
          </w:tcPr>
          <w:p w14:paraId="02EF4C39"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Опитування сприйняття бренду, SWOT-аналіз</w:t>
            </w:r>
          </w:p>
        </w:tc>
        <w:tc>
          <w:tcPr>
            <w:tcW w:w="5067" w:type="dxa"/>
          </w:tcPr>
          <w:p w14:paraId="314BD83C"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Оцінити поточну позицію MYCOND на ринку порівняно з конкурентами та визначити можливості для диференціації.</w:t>
            </w:r>
          </w:p>
        </w:tc>
      </w:tr>
      <w:tr w:rsidR="00230513" w:rsidRPr="00860E56" w14:paraId="09E2D934" w14:textId="77777777" w:rsidTr="00321E75">
        <w:tc>
          <w:tcPr>
            <w:tcW w:w="1951" w:type="dxa"/>
          </w:tcPr>
          <w:p w14:paraId="0B61E4A0"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Оцінка маркетингової стратегії</w:t>
            </w:r>
          </w:p>
        </w:tc>
        <w:tc>
          <w:tcPr>
            <w:tcW w:w="3119" w:type="dxa"/>
          </w:tcPr>
          <w:p w14:paraId="458C898B"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Контент-аналіз, цифрова аналітика</w:t>
            </w:r>
          </w:p>
        </w:tc>
        <w:tc>
          <w:tcPr>
            <w:tcW w:w="5067" w:type="dxa"/>
          </w:tcPr>
          <w:p w14:paraId="3B8574E9"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Оцінити ефективність маркетингових комунікацій MYCOND через різні канали та визначити сфери для вдосконалення.</w:t>
            </w:r>
          </w:p>
        </w:tc>
      </w:tr>
      <w:tr w:rsidR="00230513" w:rsidRPr="00860E56" w14:paraId="237260A9" w14:textId="77777777" w:rsidTr="00321E75">
        <w:tc>
          <w:tcPr>
            <w:tcW w:w="1951" w:type="dxa"/>
          </w:tcPr>
          <w:p w14:paraId="5EB3491A"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Огляд лінійки продуктів</w:t>
            </w:r>
          </w:p>
        </w:tc>
        <w:tc>
          <w:tcPr>
            <w:tcW w:w="3119" w:type="dxa"/>
          </w:tcPr>
          <w:p w14:paraId="1F08408A"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Порівняння характеристик продукту, аналіз цін</w:t>
            </w:r>
          </w:p>
        </w:tc>
        <w:tc>
          <w:tcPr>
            <w:tcW w:w="5067" w:type="dxa"/>
          </w:tcPr>
          <w:p w14:paraId="1AA0BCA9"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Проаналізувати пропозицію продуктів MYCOND на предмет відповідності потребам ринку та конкурентоспроможності.</w:t>
            </w:r>
          </w:p>
        </w:tc>
      </w:tr>
      <w:tr w:rsidR="00230513" w:rsidRPr="00F02608" w14:paraId="06FF5B87" w14:textId="77777777" w:rsidTr="00321E75">
        <w:tc>
          <w:tcPr>
            <w:tcW w:w="1951" w:type="dxa"/>
          </w:tcPr>
          <w:p w14:paraId="75F2EEE2"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Аналіз задоволеності клієнтів і лояльності</w:t>
            </w:r>
          </w:p>
        </w:tc>
        <w:tc>
          <w:tcPr>
            <w:tcW w:w="3119" w:type="dxa"/>
          </w:tcPr>
          <w:p w14:paraId="03C35CDA"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Опитування відгуків клієнтів, аналіз програми лояльності</w:t>
            </w:r>
          </w:p>
        </w:tc>
        <w:tc>
          <w:tcPr>
            <w:tcW w:w="5067" w:type="dxa"/>
          </w:tcPr>
          <w:p w14:paraId="78CDB756"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Для вимірювання задоволеності та лояльності клієнтів, виявлення рушійних факторів і перешкод для лояльності до бренду.</w:t>
            </w:r>
          </w:p>
        </w:tc>
      </w:tr>
      <w:tr w:rsidR="00230513" w:rsidRPr="00F02608" w14:paraId="4A8F7861" w14:textId="77777777" w:rsidTr="00321E75">
        <w:tc>
          <w:tcPr>
            <w:tcW w:w="1951" w:type="dxa"/>
          </w:tcPr>
          <w:p w14:paraId="0D66F222"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Розробка стратегічних рекомендацій</w:t>
            </w:r>
          </w:p>
        </w:tc>
        <w:tc>
          <w:tcPr>
            <w:tcW w:w="3119" w:type="dxa"/>
          </w:tcPr>
          <w:p w14:paraId="4163BCA5"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Аналіз стратегій </w:t>
            </w:r>
          </w:p>
        </w:tc>
        <w:tc>
          <w:tcPr>
            <w:tcW w:w="5067" w:type="dxa"/>
          </w:tcPr>
          <w:p w14:paraId="2A48EBEC" w14:textId="77777777" w:rsidR="00230513" w:rsidRPr="00860E56" w:rsidRDefault="00BE5AA0" w:rsidP="00230513">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Розробити дієві стратегічні рекомендації для MYCOND для підвищення впізнаваності бренду, лояльності клієнтів і позиції на ринку.</w:t>
            </w:r>
          </w:p>
        </w:tc>
      </w:tr>
    </w:tbl>
    <w:p w14:paraId="7D09EB30" w14:textId="47E7458F" w:rsidR="00230513" w:rsidRPr="00070180" w:rsidRDefault="00BE5AA0" w:rsidP="00B94470">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w:t>
      </w:r>
      <w:r w:rsidR="004A03AC">
        <w:rPr>
          <w:rFonts w:ascii="Times New Roman" w:hAnsi="Times New Roman" w:cs="Times New Roman"/>
          <w:bCs/>
          <w:i/>
          <w:iCs/>
          <w:sz w:val="28"/>
          <w:szCs w:val="28"/>
          <w:lang w:val="uk-UA"/>
        </w:rPr>
        <w:t>кладе</w:t>
      </w:r>
      <w:r w:rsidRPr="00070180">
        <w:rPr>
          <w:rFonts w:ascii="Times New Roman" w:hAnsi="Times New Roman" w:cs="Times New Roman"/>
          <w:bCs/>
          <w:i/>
          <w:iCs/>
          <w:sz w:val="28"/>
          <w:szCs w:val="28"/>
          <w:lang w:val="uk-UA"/>
        </w:rPr>
        <w:t xml:space="preserve">но автором </w:t>
      </w:r>
    </w:p>
    <w:p w14:paraId="628573A4" w14:textId="77777777" w:rsidR="00636E00" w:rsidRPr="00860E56" w:rsidRDefault="00636E00" w:rsidP="00B94470">
      <w:pPr>
        <w:spacing w:after="0" w:line="360" w:lineRule="auto"/>
        <w:ind w:firstLine="709"/>
        <w:jc w:val="both"/>
        <w:rPr>
          <w:rFonts w:ascii="Times New Roman" w:hAnsi="Times New Roman" w:cs="Times New Roman"/>
          <w:bCs/>
          <w:sz w:val="28"/>
          <w:szCs w:val="28"/>
          <w:lang w:val="uk-UA"/>
        </w:rPr>
      </w:pPr>
    </w:p>
    <w:p w14:paraId="46A4C2E8" w14:textId="34053BB1" w:rsidR="00BE5AA0" w:rsidRPr="00860E56" w:rsidRDefault="00BE5AA0" w:rsidP="00DE7C4A">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Цей план дослідження розроблено для того, щоб забезпечити комплексну оцінку присутності MYCOND на ринку та стратегічних підходів, вирішуючи основну проблему управління маркетингом підвищення впізнаваності бренду та лояльності.</w:t>
      </w:r>
      <w:r w:rsidR="00DE7C4A">
        <w:rPr>
          <w:rFonts w:ascii="Times New Roman" w:hAnsi="Times New Roman" w:cs="Times New Roman"/>
          <w:bCs/>
          <w:sz w:val="28"/>
          <w:szCs w:val="28"/>
          <w:lang w:val="uk-UA"/>
        </w:rPr>
        <w:t xml:space="preserve"> </w:t>
      </w:r>
      <w:r w:rsidRPr="00860E56">
        <w:rPr>
          <w:rFonts w:ascii="Times New Roman" w:hAnsi="Times New Roman" w:cs="Times New Roman"/>
          <w:bCs/>
          <w:sz w:val="28"/>
          <w:szCs w:val="28"/>
          <w:lang w:val="uk-UA"/>
        </w:rPr>
        <w:t>Кожен етап спирається на знання, зібрані на попередньому, забезпечуючи глибоке та тонке розуміння ринку, поведінки споживачів і конкурентної позиції MYCOND.</w:t>
      </w:r>
    </w:p>
    <w:p w14:paraId="39D617BF" w14:textId="7013C429" w:rsidR="00BE5AA0" w:rsidRDefault="00BE5AA0"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 xml:space="preserve"> Кульмінація цього дослідження сприятиме формулюванню стратегічних рекомендацій</w:t>
      </w:r>
      <w:r w:rsidR="00DE7C4A">
        <w:rPr>
          <w:rFonts w:ascii="Times New Roman" w:hAnsi="Times New Roman" w:cs="Times New Roman"/>
          <w:bCs/>
          <w:sz w:val="28"/>
          <w:szCs w:val="28"/>
          <w:lang w:val="uk-UA"/>
        </w:rPr>
        <w:t>. Вони б</w:t>
      </w:r>
      <w:r w:rsidRPr="00860E56">
        <w:rPr>
          <w:rFonts w:ascii="Times New Roman" w:hAnsi="Times New Roman" w:cs="Times New Roman"/>
          <w:bCs/>
          <w:sz w:val="28"/>
          <w:szCs w:val="28"/>
          <w:lang w:val="uk-UA"/>
        </w:rPr>
        <w:t>езпосередньо заснован</w:t>
      </w:r>
      <w:r w:rsidR="00DE7C4A">
        <w:rPr>
          <w:rFonts w:ascii="Times New Roman" w:hAnsi="Times New Roman" w:cs="Times New Roman"/>
          <w:bCs/>
          <w:sz w:val="28"/>
          <w:szCs w:val="28"/>
          <w:lang w:val="uk-UA"/>
        </w:rPr>
        <w:t>і</w:t>
      </w:r>
      <w:r w:rsidRPr="00860E56">
        <w:rPr>
          <w:rFonts w:ascii="Times New Roman" w:hAnsi="Times New Roman" w:cs="Times New Roman"/>
          <w:bCs/>
          <w:sz w:val="28"/>
          <w:szCs w:val="28"/>
          <w:lang w:val="uk-UA"/>
        </w:rPr>
        <w:t xml:space="preserve"> на даних, які будуть керувати MYCOND у досягненні своїх маркетингових цілей і зміцненні своїх позицій на ринку опалення, вентиляції та кондиціонування</w:t>
      </w:r>
      <w:r w:rsidR="002531B3">
        <w:rPr>
          <w:rFonts w:ascii="Times New Roman" w:hAnsi="Times New Roman" w:cs="Times New Roman"/>
          <w:bCs/>
          <w:sz w:val="28"/>
          <w:szCs w:val="28"/>
          <w:lang w:val="uk-UA"/>
        </w:rPr>
        <w:t xml:space="preserve"> (див. табл. 2.4)</w:t>
      </w:r>
      <w:r w:rsidRPr="00860E56">
        <w:rPr>
          <w:rFonts w:ascii="Times New Roman" w:hAnsi="Times New Roman" w:cs="Times New Roman"/>
          <w:bCs/>
          <w:sz w:val="28"/>
          <w:szCs w:val="28"/>
          <w:lang w:val="uk-UA"/>
        </w:rPr>
        <w:t>.</w:t>
      </w:r>
    </w:p>
    <w:p w14:paraId="0A83E72B" w14:textId="77777777" w:rsidR="00DE7C4A" w:rsidRPr="00860E56" w:rsidRDefault="00DE7C4A" w:rsidP="00B94470">
      <w:pPr>
        <w:spacing w:after="0" w:line="360" w:lineRule="auto"/>
        <w:ind w:firstLine="709"/>
        <w:jc w:val="both"/>
        <w:rPr>
          <w:rFonts w:ascii="Times New Roman" w:hAnsi="Times New Roman" w:cs="Times New Roman"/>
          <w:bCs/>
          <w:sz w:val="28"/>
          <w:szCs w:val="28"/>
          <w:lang w:val="uk-UA"/>
        </w:rPr>
      </w:pPr>
    </w:p>
    <w:p w14:paraId="6559DB0B" w14:textId="77777777" w:rsidR="00BE5AA0" w:rsidRPr="00860E56" w:rsidRDefault="00BE5AA0" w:rsidP="00F0260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Таблиця 2.4 </w:t>
      </w:r>
      <w:r w:rsidR="001A4C4A" w:rsidRPr="00860E56">
        <w:rPr>
          <w:rFonts w:ascii="Times New Roman" w:hAnsi="Times New Roman" w:cs="Times New Roman"/>
          <w:bCs/>
          <w:sz w:val="28"/>
          <w:szCs w:val="28"/>
          <w:lang w:val="uk-UA"/>
        </w:rPr>
        <w:t>Аналіз гіпотез дослідження</w:t>
      </w:r>
    </w:p>
    <w:tbl>
      <w:tblPr>
        <w:tblStyle w:val="a3"/>
        <w:tblW w:w="0" w:type="auto"/>
        <w:tblLook w:val="04A0" w:firstRow="1" w:lastRow="0" w:firstColumn="1" w:lastColumn="0" w:noHBand="0" w:noVBand="1"/>
      </w:tblPr>
      <w:tblGrid>
        <w:gridCol w:w="3379"/>
        <w:gridCol w:w="3379"/>
        <w:gridCol w:w="3379"/>
      </w:tblGrid>
      <w:tr w:rsidR="001A4C4A" w:rsidRPr="00860E56" w14:paraId="727A76A0" w14:textId="77777777" w:rsidTr="001A4C4A">
        <w:tc>
          <w:tcPr>
            <w:tcW w:w="3379" w:type="dxa"/>
          </w:tcPr>
          <w:p w14:paraId="43351AF9"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Гіпотеза </w:t>
            </w:r>
          </w:p>
        </w:tc>
        <w:tc>
          <w:tcPr>
            <w:tcW w:w="3379" w:type="dxa"/>
          </w:tcPr>
          <w:p w14:paraId="6758A476"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Алгоритм </w:t>
            </w:r>
          </w:p>
        </w:tc>
        <w:tc>
          <w:tcPr>
            <w:tcW w:w="3379" w:type="dxa"/>
          </w:tcPr>
          <w:p w14:paraId="4EAA332F"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Критерії прийняття </w:t>
            </w:r>
          </w:p>
        </w:tc>
      </w:tr>
      <w:tr w:rsidR="001A4C4A" w:rsidRPr="00860E56" w14:paraId="5C104664" w14:textId="77777777" w:rsidTr="001A4C4A">
        <w:tc>
          <w:tcPr>
            <w:tcW w:w="3379" w:type="dxa"/>
          </w:tcPr>
          <w:p w14:paraId="5F25CF2F"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H1: посилення цифрових маркетингових зусиль сприяє підвищенню впізнаваності бренду MYCOND на українському ринку.</w:t>
            </w:r>
          </w:p>
        </w:tc>
        <w:tc>
          <w:tcPr>
            <w:tcW w:w="3379" w:type="dxa"/>
          </w:tcPr>
          <w:p w14:paraId="488A300A"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Вимірювати базові рівні поінформованості про бренд за допомогою опитувань; запровадити вдосконалений цифровий маркетинг; переоцінити в пізнаваність бренду через встановлений період; порівняти результати до і після.</w:t>
            </w:r>
          </w:p>
        </w:tc>
        <w:tc>
          <w:tcPr>
            <w:tcW w:w="3379" w:type="dxa"/>
          </w:tcPr>
          <w:p w14:paraId="7861D409"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Статистично значуще збільшення впізнаваності бренду після впровадження розширеного цифрового маркетингу підтверджує H1.</w:t>
            </w:r>
          </w:p>
        </w:tc>
      </w:tr>
      <w:tr w:rsidR="001A4C4A" w:rsidRPr="00F02608" w14:paraId="2CBB3FC7" w14:textId="77777777" w:rsidTr="001A4C4A">
        <w:tc>
          <w:tcPr>
            <w:tcW w:w="3379" w:type="dxa"/>
          </w:tcPr>
          <w:p w14:paraId="77696488"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H2: Переваги споживачів до стійких та енергоефективних рішень HVAC позитивно впливають на частку ринку MYCOND.</w:t>
            </w:r>
          </w:p>
        </w:tc>
        <w:tc>
          <w:tcPr>
            <w:tcW w:w="3379" w:type="dxa"/>
          </w:tcPr>
          <w:p w14:paraId="2142BF6D"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Опитування споживачів, щоб визначити переваги щодо функцій HVAC; співвідносити дані про продажі MYCOND з тенденціями переваг; проаналізувати зміни частки ринку у зв'язку зі зміною споживчих переваг.</w:t>
            </w:r>
          </w:p>
        </w:tc>
        <w:tc>
          <w:tcPr>
            <w:tcW w:w="3379" w:type="dxa"/>
          </w:tcPr>
          <w:p w14:paraId="18B6828E"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Позитивна кореляція між уподобаннями споживачів до стійкості/ефективності та збільшенням частки ринку MYCOND підтверджує H2.</w:t>
            </w:r>
          </w:p>
        </w:tc>
      </w:tr>
      <w:tr w:rsidR="001A4C4A" w:rsidRPr="00F02608" w14:paraId="555C5E87" w14:textId="77777777" w:rsidTr="001A4C4A">
        <w:tc>
          <w:tcPr>
            <w:tcW w:w="3379" w:type="dxa"/>
          </w:tcPr>
          <w:p w14:paraId="268A85FE"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H3: Наявність сильних конкурентів суттєво впливає на цінову стратегію MYCOND.</w:t>
            </w:r>
          </w:p>
        </w:tc>
        <w:tc>
          <w:tcPr>
            <w:tcW w:w="3379" w:type="dxa"/>
          </w:tcPr>
          <w:p w14:paraId="2B432CCE"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Аналіз ціни та пропозиції товарів конкурентів; порівняти з ціновою стратегією MYCOND до і після зміни конкурентів; оцінити вплив на цінові рішення MYCOND.</w:t>
            </w:r>
          </w:p>
        </w:tc>
        <w:tc>
          <w:tcPr>
            <w:tcW w:w="3379" w:type="dxa"/>
          </w:tcPr>
          <w:p w14:paraId="4B1A91E8"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Коригування стратегії ціноутворення MYCOND у зв’язку з діями конкурентів підтверджують H3.</w:t>
            </w:r>
          </w:p>
        </w:tc>
      </w:tr>
      <w:tr w:rsidR="001A4C4A" w:rsidRPr="00F02608" w14:paraId="03010095" w14:textId="77777777" w:rsidTr="001A4C4A">
        <w:tc>
          <w:tcPr>
            <w:tcW w:w="3379" w:type="dxa"/>
          </w:tcPr>
          <w:p w14:paraId="53A33470"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H4: Високий рівень задоволеності клієнтів сприяє більшій лояльності до бренду MYCOND.</w:t>
            </w:r>
          </w:p>
        </w:tc>
        <w:tc>
          <w:tcPr>
            <w:tcW w:w="3379" w:type="dxa"/>
          </w:tcPr>
          <w:p w14:paraId="371F8CE5"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Проведення опитувань щодо задоволеності клієнтів; вимірювати рівень утримання клієнтів і повторних покупок; проаналізувати зв'язок між показниками задоволеності та показниками лояльності.</w:t>
            </w:r>
          </w:p>
        </w:tc>
        <w:tc>
          <w:tcPr>
            <w:tcW w:w="3379" w:type="dxa"/>
          </w:tcPr>
          <w:p w14:paraId="506D0FB9"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Пряма кореляція між високими показниками задоволеності клієнтів і підвищенням лояльності до бренду підтверджує H4</w:t>
            </w:r>
          </w:p>
        </w:tc>
      </w:tr>
    </w:tbl>
    <w:p w14:paraId="587FF579" w14:textId="04054730" w:rsidR="001A4C4A" w:rsidRPr="00070180" w:rsidRDefault="001A4C4A" w:rsidP="00B94470">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w:t>
      </w:r>
      <w:r w:rsidR="004A03AC">
        <w:rPr>
          <w:rFonts w:ascii="Times New Roman" w:hAnsi="Times New Roman" w:cs="Times New Roman"/>
          <w:bCs/>
          <w:i/>
          <w:iCs/>
          <w:sz w:val="28"/>
          <w:szCs w:val="28"/>
          <w:lang w:val="uk-UA"/>
        </w:rPr>
        <w:t>кладе</w:t>
      </w:r>
      <w:r w:rsidRPr="00070180">
        <w:rPr>
          <w:rFonts w:ascii="Times New Roman" w:hAnsi="Times New Roman" w:cs="Times New Roman"/>
          <w:bCs/>
          <w:i/>
          <w:iCs/>
          <w:sz w:val="28"/>
          <w:szCs w:val="28"/>
          <w:lang w:val="uk-UA"/>
        </w:rPr>
        <w:t xml:space="preserve">но автором </w:t>
      </w:r>
    </w:p>
    <w:p w14:paraId="5FE084C6" w14:textId="77777777" w:rsidR="00636E00" w:rsidRPr="00860E56" w:rsidRDefault="00636E00" w:rsidP="00B94470">
      <w:pPr>
        <w:spacing w:after="0" w:line="360" w:lineRule="auto"/>
        <w:ind w:firstLine="709"/>
        <w:jc w:val="both"/>
        <w:rPr>
          <w:rFonts w:ascii="Times New Roman" w:hAnsi="Times New Roman" w:cs="Times New Roman"/>
          <w:bCs/>
          <w:sz w:val="28"/>
          <w:szCs w:val="28"/>
          <w:lang w:val="uk-UA"/>
        </w:rPr>
      </w:pPr>
    </w:p>
    <w:p w14:paraId="3FF8F648" w14:textId="77777777" w:rsidR="001A4C4A" w:rsidRPr="00860E56" w:rsidRDefault="001A4C4A"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Ці гіпотези призначені для перевірки ефективності маркетингових стратегій MYCOND і його позиціонування на ринку, а алгоритми тестування забезпечують структурований підхід для перевірки або спростування кожної гіпотези. Критерії </w:t>
      </w:r>
      <w:r w:rsidRPr="00860E56">
        <w:rPr>
          <w:rFonts w:ascii="Times New Roman" w:hAnsi="Times New Roman" w:cs="Times New Roman"/>
          <w:bCs/>
          <w:sz w:val="28"/>
          <w:szCs w:val="28"/>
          <w:lang w:val="uk-UA"/>
        </w:rPr>
        <w:lastRenderedPageBreak/>
        <w:t xml:space="preserve">прийнятності встановлюються, щоб гарантувати, що оцінювання базується на чітких, вимірних результатах, що полегшує розуміння стратегічної ефективності та динаміки ринку MYCOND на основі даних. </w:t>
      </w:r>
    </w:p>
    <w:bookmarkEnd w:id="28"/>
    <w:p w14:paraId="4D0CF209" w14:textId="37A3539B" w:rsidR="001A4C4A" w:rsidRDefault="001A4C4A" w:rsidP="00274BD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Результати перевірки цієї гіпотези будуть інформувати про стратегічні рішення, допомагаючи MYCOND удосконалити свої маркетингові підходи</w:t>
      </w:r>
      <w:r w:rsidR="00DE7C4A">
        <w:rPr>
          <w:rFonts w:ascii="Times New Roman" w:hAnsi="Times New Roman" w:cs="Times New Roman"/>
          <w:bCs/>
          <w:sz w:val="28"/>
          <w:szCs w:val="28"/>
          <w:lang w:val="uk-UA"/>
        </w:rPr>
        <w:t>. Також допомагають</w:t>
      </w:r>
      <w:r w:rsidRPr="00860E56">
        <w:rPr>
          <w:rFonts w:ascii="Times New Roman" w:hAnsi="Times New Roman" w:cs="Times New Roman"/>
          <w:bCs/>
          <w:sz w:val="28"/>
          <w:szCs w:val="28"/>
          <w:lang w:val="uk-UA"/>
        </w:rPr>
        <w:t xml:space="preserve"> підвищити свою конкурентну перевагу на ринку опитування, вентиляції та кондиціонування</w:t>
      </w:r>
      <w:r w:rsidR="00274BDD">
        <w:rPr>
          <w:rFonts w:ascii="Times New Roman" w:hAnsi="Times New Roman" w:cs="Times New Roman"/>
          <w:bCs/>
          <w:sz w:val="28"/>
          <w:szCs w:val="28"/>
          <w:lang w:val="uk-UA"/>
        </w:rPr>
        <w:t xml:space="preserve"> (див. табл. </w:t>
      </w:r>
      <w:r w:rsidR="002531B3">
        <w:rPr>
          <w:rFonts w:ascii="Times New Roman" w:hAnsi="Times New Roman" w:cs="Times New Roman"/>
          <w:bCs/>
          <w:sz w:val="28"/>
          <w:szCs w:val="28"/>
          <w:lang w:val="uk-UA"/>
        </w:rPr>
        <w:t>2.5</w:t>
      </w:r>
      <w:r w:rsidR="00274BDD">
        <w:rPr>
          <w:rFonts w:ascii="Times New Roman" w:hAnsi="Times New Roman" w:cs="Times New Roman"/>
          <w:bCs/>
          <w:sz w:val="28"/>
          <w:szCs w:val="28"/>
          <w:lang w:val="uk-UA"/>
        </w:rPr>
        <w:t>)</w:t>
      </w:r>
      <w:r w:rsidR="00274BDD" w:rsidRPr="00860E56">
        <w:rPr>
          <w:rFonts w:ascii="Times New Roman" w:hAnsi="Times New Roman" w:cs="Times New Roman"/>
          <w:bCs/>
          <w:sz w:val="28"/>
          <w:szCs w:val="28"/>
          <w:lang w:val="uk-UA"/>
        </w:rPr>
        <w:t xml:space="preserve">. </w:t>
      </w:r>
      <w:r w:rsidRPr="00860E56">
        <w:rPr>
          <w:rFonts w:ascii="Times New Roman" w:hAnsi="Times New Roman" w:cs="Times New Roman"/>
          <w:bCs/>
          <w:sz w:val="28"/>
          <w:szCs w:val="28"/>
          <w:lang w:val="uk-UA"/>
        </w:rPr>
        <w:t xml:space="preserve"> ​</w:t>
      </w:r>
    </w:p>
    <w:p w14:paraId="51D6610B" w14:textId="77777777" w:rsidR="00636E00" w:rsidRPr="00860E56" w:rsidRDefault="00636E00" w:rsidP="00B94470">
      <w:pPr>
        <w:spacing w:after="0" w:line="360" w:lineRule="auto"/>
        <w:ind w:firstLine="709"/>
        <w:jc w:val="both"/>
        <w:rPr>
          <w:rFonts w:ascii="Times New Roman" w:hAnsi="Times New Roman" w:cs="Times New Roman"/>
          <w:bCs/>
          <w:sz w:val="28"/>
          <w:szCs w:val="28"/>
          <w:lang w:val="uk-UA"/>
        </w:rPr>
      </w:pPr>
    </w:p>
    <w:p w14:paraId="04AE20DC" w14:textId="77777777" w:rsidR="001A4C4A" w:rsidRPr="00860E56" w:rsidRDefault="001A4C4A" w:rsidP="00F02608">
      <w:pPr>
        <w:spacing w:after="0" w:line="360" w:lineRule="auto"/>
        <w:ind w:firstLine="709"/>
        <w:jc w:val="both"/>
        <w:rPr>
          <w:rFonts w:ascii="Times New Roman" w:hAnsi="Times New Roman" w:cs="Times New Roman"/>
          <w:bCs/>
          <w:sz w:val="28"/>
          <w:szCs w:val="28"/>
          <w:lang w:val="uk-UA"/>
        </w:rPr>
      </w:pPr>
      <w:bookmarkStart w:id="29" w:name="_Hlk167747568"/>
      <w:r w:rsidRPr="00860E56">
        <w:rPr>
          <w:rFonts w:ascii="Times New Roman" w:hAnsi="Times New Roman" w:cs="Times New Roman"/>
          <w:bCs/>
          <w:sz w:val="28"/>
          <w:szCs w:val="28"/>
          <w:lang w:val="uk-UA"/>
        </w:rPr>
        <w:t>Таблиця 2.5 – Розробка пошукових питань</w:t>
      </w:r>
    </w:p>
    <w:tbl>
      <w:tblPr>
        <w:tblStyle w:val="a3"/>
        <w:tblW w:w="0" w:type="auto"/>
        <w:tblLook w:val="04A0" w:firstRow="1" w:lastRow="0" w:firstColumn="1" w:lastColumn="0" w:noHBand="0" w:noVBand="1"/>
      </w:tblPr>
      <w:tblGrid>
        <w:gridCol w:w="7338"/>
        <w:gridCol w:w="2799"/>
      </w:tblGrid>
      <w:tr w:rsidR="001A4C4A" w:rsidRPr="00860E56" w14:paraId="674D5749" w14:textId="77777777" w:rsidTr="001A4C4A">
        <w:tc>
          <w:tcPr>
            <w:tcW w:w="7338" w:type="dxa"/>
          </w:tcPr>
          <w:p w14:paraId="272F4661"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Питання </w:t>
            </w:r>
          </w:p>
        </w:tc>
        <w:tc>
          <w:tcPr>
            <w:tcW w:w="2799" w:type="dxa"/>
          </w:tcPr>
          <w:p w14:paraId="5BABC264"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Метод </w:t>
            </w:r>
          </w:p>
        </w:tc>
      </w:tr>
      <w:tr w:rsidR="001A4C4A" w:rsidRPr="00860E56" w14:paraId="121427B5" w14:textId="77777777" w:rsidTr="001A4C4A">
        <w:tc>
          <w:tcPr>
            <w:tcW w:w="7338" w:type="dxa"/>
          </w:tcPr>
          <w:p w14:paraId="1D1A6702"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Які сучасні тенденції споживчих переваг щодо систем опалення, вентиляції та кондиціонування? </w:t>
            </w:r>
          </w:p>
        </w:tc>
        <w:tc>
          <w:tcPr>
            <w:tcW w:w="2799" w:type="dxa"/>
          </w:tcPr>
          <w:p w14:paraId="18EE8940"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Аналіз ринку </w:t>
            </w:r>
          </w:p>
        </w:tc>
      </w:tr>
      <w:tr w:rsidR="001A4C4A" w:rsidRPr="00860E56" w14:paraId="2A8D1B1F" w14:textId="77777777" w:rsidTr="001A4C4A">
        <w:tc>
          <w:tcPr>
            <w:tcW w:w="7338" w:type="dxa"/>
          </w:tcPr>
          <w:p w14:paraId="2A43FADC"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Як бренд MYCOND сприймається на ринку України на тлі конкурентів?</w:t>
            </w:r>
          </w:p>
        </w:tc>
        <w:tc>
          <w:tcPr>
            <w:tcW w:w="2799" w:type="dxa"/>
          </w:tcPr>
          <w:p w14:paraId="0CFB94EE"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Опитування сприйняття бренду, SWOT-аналіз</w:t>
            </w:r>
          </w:p>
        </w:tc>
      </w:tr>
      <w:tr w:rsidR="001A4C4A" w:rsidRPr="00860E56" w14:paraId="7A21E2D6" w14:textId="77777777" w:rsidTr="001A4C4A">
        <w:tc>
          <w:tcPr>
            <w:tcW w:w="7338" w:type="dxa"/>
          </w:tcPr>
          <w:p w14:paraId="025631A2"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Які фактори впливають на рішення споживачів щодо придбання систем опалення, вентиляції та кондиціонування?</w:t>
            </w:r>
          </w:p>
        </w:tc>
        <w:tc>
          <w:tcPr>
            <w:tcW w:w="2799" w:type="dxa"/>
          </w:tcPr>
          <w:p w14:paraId="3FBABE43"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Опитування, фокус-групи</w:t>
            </w:r>
          </w:p>
        </w:tc>
      </w:tr>
      <w:tr w:rsidR="001A4C4A" w:rsidRPr="00860E56" w14:paraId="5EF1E6EE" w14:textId="77777777" w:rsidTr="001A4C4A">
        <w:tc>
          <w:tcPr>
            <w:tcW w:w="7338" w:type="dxa"/>
          </w:tcPr>
          <w:p w14:paraId="01081C10"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Наскільки ефективними є поточні маркетингові стратегії MYCOND для досягнення цільової аудиторії?</w:t>
            </w:r>
          </w:p>
        </w:tc>
        <w:tc>
          <w:tcPr>
            <w:tcW w:w="2799" w:type="dxa"/>
          </w:tcPr>
          <w:p w14:paraId="2F295014"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Контент-аналіз, цифрова аналітика</w:t>
            </w:r>
          </w:p>
        </w:tc>
      </w:tr>
      <w:tr w:rsidR="001A4C4A" w:rsidRPr="00860E56" w14:paraId="53D9B966" w14:textId="77777777" w:rsidTr="001A4C4A">
        <w:tc>
          <w:tcPr>
            <w:tcW w:w="7338" w:type="dxa"/>
          </w:tcPr>
          <w:p w14:paraId="013531BD"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Який вплив цифрового маркетингу на в пізнаваність бренду MYCOND і залучення клієнтів?</w:t>
            </w:r>
          </w:p>
        </w:tc>
        <w:tc>
          <w:tcPr>
            <w:tcW w:w="2799" w:type="dxa"/>
          </w:tcPr>
          <w:p w14:paraId="70C1BF6D"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Цифрова аналітика, опитування</w:t>
            </w:r>
          </w:p>
        </w:tc>
      </w:tr>
      <w:tr w:rsidR="001A4C4A" w:rsidRPr="00860E56" w14:paraId="5DC99E47" w14:textId="77777777" w:rsidTr="001A4C4A">
        <w:tc>
          <w:tcPr>
            <w:tcW w:w="7338" w:type="dxa"/>
          </w:tcPr>
          <w:p w14:paraId="62AA6CB9"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Які ключові фактори задоволеності клієнтів і лояльності для MYCOND?</w:t>
            </w:r>
          </w:p>
        </w:tc>
        <w:tc>
          <w:tcPr>
            <w:tcW w:w="2799" w:type="dxa"/>
          </w:tcPr>
          <w:p w14:paraId="3F19D9E9"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Опитування відгуків клієнтів, аналіз програми лояльності</w:t>
            </w:r>
          </w:p>
        </w:tc>
      </w:tr>
      <w:tr w:rsidR="001A4C4A" w:rsidRPr="00860E56" w14:paraId="4F4E2800" w14:textId="77777777" w:rsidTr="001A4C4A">
        <w:tc>
          <w:tcPr>
            <w:tcW w:w="7338" w:type="dxa"/>
          </w:tcPr>
          <w:p w14:paraId="1AC9F372"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Як характеристики та ціни продукту MYCOND порівняно з характеристиками його конкурентів?</w:t>
            </w:r>
          </w:p>
        </w:tc>
        <w:tc>
          <w:tcPr>
            <w:tcW w:w="2799" w:type="dxa"/>
          </w:tcPr>
          <w:p w14:paraId="508D143C" w14:textId="77777777" w:rsidR="001A4C4A" w:rsidRPr="00860E56" w:rsidRDefault="001A4C4A" w:rsidP="001A4C4A">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Аналіз конкурентів, аналіз цін</w:t>
            </w:r>
          </w:p>
        </w:tc>
      </w:tr>
    </w:tbl>
    <w:p w14:paraId="0461588D" w14:textId="5568BD77" w:rsidR="001A4C4A" w:rsidRPr="00070180" w:rsidRDefault="001A4C4A" w:rsidP="00B94470">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w:t>
      </w:r>
      <w:r w:rsidR="004A03AC">
        <w:rPr>
          <w:rFonts w:ascii="Times New Roman" w:hAnsi="Times New Roman" w:cs="Times New Roman"/>
          <w:bCs/>
          <w:i/>
          <w:iCs/>
          <w:sz w:val="28"/>
          <w:szCs w:val="28"/>
          <w:lang w:val="uk-UA"/>
        </w:rPr>
        <w:t>кладе</w:t>
      </w:r>
      <w:r w:rsidRPr="00070180">
        <w:rPr>
          <w:rFonts w:ascii="Times New Roman" w:hAnsi="Times New Roman" w:cs="Times New Roman"/>
          <w:bCs/>
          <w:i/>
          <w:iCs/>
          <w:sz w:val="28"/>
          <w:szCs w:val="28"/>
          <w:lang w:val="uk-UA"/>
        </w:rPr>
        <w:t xml:space="preserve">но автором </w:t>
      </w:r>
    </w:p>
    <w:p w14:paraId="7CDB282B" w14:textId="77777777" w:rsidR="00636E00" w:rsidRPr="00860E56" w:rsidRDefault="00636E00" w:rsidP="00B94470">
      <w:pPr>
        <w:spacing w:after="0" w:line="360" w:lineRule="auto"/>
        <w:ind w:firstLine="709"/>
        <w:jc w:val="both"/>
        <w:rPr>
          <w:rFonts w:ascii="Times New Roman" w:hAnsi="Times New Roman" w:cs="Times New Roman"/>
          <w:bCs/>
          <w:sz w:val="28"/>
          <w:szCs w:val="28"/>
          <w:lang w:val="uk-UA"/>
        </w:rPr>
      </w:pPr>
    </w:p>
    <w:p w14:paraId="7642F424" w14:textId="1AAF9B32" w:rsidR="00636E00" w:rsidRPr="00860E56" w:rsidRDefault="008D2A62" w:rsidP="00463A6E">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Кожне запитання розроблено для виявлення важливого розуміння стратегічного позиціонування та ефективності MYCOND на ринку опалення, вентиляції та кондиціонування. Вибрані методи дослідження, починаючи від аналізу ринку та опитувань до цифрової аналітики та аналізу конкурентів, були стратегічно вибрані, щоб надати вичерпні відповіді на ці запитання на основі даних. Такий підхід забезпечує повне розуміння поведінки споживачів, ринкової динаміки та конкурентного середовища, сприяючи прийняттю обґрунтованих рішень і стратегічному плануванню для посилення присутності MYCOND на ринку та лояльності до бренду</w:t>
      </w:r>
      <w:r w:rsidR="00274BDD">
        <w:rPr>
          <w:rFonts w:ascii="Times New Roman" w:hAnsi="Times New Roman" w:cs="Times New Roman"/>
          <w:bCs/>
          <w:sz w:val="28"/>
          <w:szCs w:val="28"/>
          <w:lang w:val="uk-UA"/>
        </w:rPr>
        <w:t xml:space="preserve"> (див. табл. 2.6)</w:t>
      </w:r>
      <w:r w:rsidRPr="00860E56">
        <w:rPr>
          <w:rFonts w:ascii="Times New Roman" w:hAnsi="Times New Roman" w:cs="Times New Roman"/>
          <w:bCs/>
          <w:sz w:val="28"/>
          <w:szCs w:val="28"/>
          <w:lang w:val="uk-UA"/>
        </w:rPr>
        <w:t>. ​</w:t>
      </w:r>
    </w:p>
    <w:p w14:paraId="73D3CF3D" w14:textId="77777777" w:rsidR="009F3209" w:rsidRPr="00860E56" w:rsidRDefault="008D2A62" w:rsidP="00F0260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Таблиця 2.6 – Завдання дослідження</w:t>
      </w:r>
    </w:p>
    <w:tbl>
      <w:tblPr>
        <w:tblStyle w:val="a3"/>
        <w:tblW w:w="0" w:type="auto"/>
        <w:tblLook w:val="04A0" w:firstRow="1" w:lastRow="0" w:firstColumn="1" w:lastColumn="0" w:noHBand="0" w:noVBand="1"/>
      </w:tblPr>
      <w:tblGrid>
        <w:gridCol w:w="534"/>
        <w:gridCol w:w="2693"/>
        <w:gridCol w:w="2854"/>
        <w:gridCol w:w="2028"/>
        <w:gridCol w:w="2028"/>
      </w:tblGrid>
      <w:tr w:rsidR="008D2A62" w:rsidRPr="00860E56" w14:paraId="74CA6345" w14:textId="77777777" w:rsidTr="008D2A62">
        <w:tc>
          <w:tcPr>
            <w:tcW w:w="534" w:type="dxa"/>
          </w:tcPr>
          <w:p w14:paraId="1FC243A9" w14:textId="77777777" w:rsidR="008D2A62" w:rsidRPr="00860E56" w:rsidRDefault="008D2A62" w:rsidP="008D2A6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w:t>
            </w:r>
          </w:p>
        </w:tc>
        <w:tc>
          <w:tcPr>
            <w:tcW w:w="2693" w:type="dxa"/>
          </w:tcPr>
          <w:p w14:paraId="7AAA5E77" w14:textId="77777777" w:rsidR="008D2A62" w:rsidRPr="00860E56" w:rsidRDefault="008D2A62" w:rsidP="008D2A62">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Завдання дослідження</w:t>
            </w:r>
          </w:p>
        </w:tc>
        <w:tc>
          <w:tcPr>
            <w:tcW w:w="2854" w:type="dxa"/>
          </w:tcPr>
          <w:p w14:paraId="74F704A5" w14:textId="77777777" w:rsidR="008D2A62" w:rsidRPr="00860E56" w:rsidRDefault="008D2A62" w:rsidP="008D2A62">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Пошукові питання</w:t>
            </w:r>
          </w:p>
        </w:tc>
        <w:tc>
          <w:tcPr>
            <w:tcW w:w="2028" w:type="dxa"/>
          </w:tcPr>
          <w:p w14:paraId="437A333D" w14:textId="77777777" w:rsidR="008D2A62" w:rsidRPr="00860E56" w:rsidRDefault="008D2A62" w:rsidP="008D2A62">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Метод отримання та</w:t>
            </w:r>
          </w:p>
          <w:p w14:paraId="420C8A65" w14:textId="77777777" w:rsidR="008D2A62" w:rsidRPr="00860E56" w:rsidRDefault="008D2A62" w:rsidP="008D2A62">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джерело інформації</w:t>
            </w:r>
          </w:p>
        </w:tc>
        <w:tc>
          <w:tcPr>
            <w:tcW w:w="2028" w:type="dxa"/>
          </w:tcPr>
          <w:p w14:paraId="7626195B" w14:textId="77777777" w:rsidR="008D2A62" w:rsidRPr="00860E56" w:rsidRDefault="008D2A62" w:rsidP="008D2A62">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Формат отриманої</w:t>
            </w:r>
          </w:p>
          <w:p w14:paraId="2EA7C201" w14:textId="77777777" w:rsidR="008D2A62" w:rsidRPr="00860E56" w:rsidRDefault="008D2A62" w:rsidP="008D2A62">
            <w:pPr>
              <w:jc w:val="center"/>
              <w:rPr>
                <w:rFonts w:ascii="Times New Roman" w:hAnsi="Times New Roman" w:cs="Times New Roman"/>
                <w:bCs/>
                <w:sz w:val="24"/>
                <w:szCs w:val="24"/>
                <w:lang w:val="uk-UA"/>
              </w:rPr>
            </w:pPr>
            <w:r w:rsidRPr="00860E56">
              <w:rPr>
                <w:rFonts w:ascii="Times New Roman" w:hAnsi="Times New Roman" w:cs="Times New Roman"/>
                <w:bCs/>
                <w:sz w:val="24"/>
                <w:szCs w:val="24"/>
                <w:lang w:val="uk-UA"/>
              </w:rPr>
              <w:t>інформації</w:t>
            </w:r>
          </w:p>
        </w:tc>
      </w:tr>
      <w:tr w:rsidR="008D2A62" w:rsidRPr="00860E56" w14:paraId="6519880F" w14:textId="77777777" w:rsidTr="008D2A62">
        <w:tc>
          <w:tcPr>
            <w:tcW w:w="534" w:type="dxa"/>
          </w:tcPr>
          <w:p w14:paraId="134F5624" w14:textId="77777777" w:rsidR="008D2A62" w:rsidRPr="00860E56" w:rsidRDefault="008D2A62" w:rsidP="008D2A6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w:t>
            </w:r>
          </w:p>
        </w:tc>
        <w:tc>
          <w:tcPr>
            <w:tcW w:w="2693" w:type="dxa"/>
          </w:tcPr>
          <w:p w14:paraId="65A85128" w14:textId="77777777" w:rsidR="008D2A62" w:rsidRPr="00860E56" w:rsidRDefault="008D2A62" w:rsidP="008D2A6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Споживчі переваги </w:t>
            </w:r>
          </w:p>
        </w:tc>
        <w:tc>
          <w:tcPr>
            <w:tcW w:w="2854" w:type="dxa"/>
          </w:tcPr>
          <w:p w14:paraId="053E6093" w14:textId="46BA4343" w:rsidR="008D2A62" w:rsidRPr="00860E56" w:rsidRDefault="008D2A62" w:rsidP="008D2A6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Які сучасні тенденції споживчих переваг щодо систем ОВ</w:t>
            </w:r>
            <w:r w:rsidR="007A6CD8" w:rsidRPr="00860E56">
              <w:rPr>
                <w:rFonts w:ascii="Times New Roman" w:hAnsi="Times New Roman" w:cs="Times New Roman"/>
                <w:bCs/>
                <w:sz w:val="24"/>
                <w:szCs w:val="24"/>
                <w:lang w:val="uk-UA"/>
              </w:rPr>
              <w:t>і</w:t>
            </w:r>
            <w:r w:rsidRPr="00860E56">
              <w:rPr>
                <w:rFonts w:ascii="Times New Roman" w:hAnsi="Times New Roman" w:cs="Times New Roman"/>
                <w:bCs/>
                <w:sz w:val="24"/>
                <w:szCs w:val="24"/>
                <w:lang w:val="uk-UA"/>
              </w:rPr>
              <w:t>К?; Як ці тенденції впливають на розвиток продукту?</w:t>
            </w:r>
          </w:p>
        </w:tc>
        <w:tc>
          <w:tcPr>
            <w:tcW w:w="2028" w:type="dxa"/>
          </w:tcPr>
          <w:p w14:paraId="450B903D" w14:textId="77777777" w:rsidR="008D2A62" w:rsidRPr="00860E56" w:rsidRDefault="008D2A62" w:rsidP="008D2A6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Аналіз ринку; Галузеві звіти, опитування споживачів</w:t>
            </w:r>
          </w:p>
        </w:tc>
        <w:tc>
          <w:tcPr>
            <w:tcW w:w="2028" w:type="dxa"/>
          </w:tcPr>
          <w:p w14:paraId="67A94DC6" w14:textId="77777777" w:rsidR="008D2A62" w:rsidRPr="00860E56" w:rsidRDefault="008D2A62" w:rsidP="008D2A6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Кількісні дані, звіти про тенденції</w:t>
            </w:r>
          </w:p>
        </w:tc>
      </w:tr>
      <w:tr w:rsidR="008D2A62" w:rsidRPr="00F02608" w14:paraId="38B68CA3" w14:textId="77777777" w:rsidTr="008D2A62">
        <w:tc>
          <w:tcPr>
            <w:tcW w:w="534" w:type="dxa"/>
          </w:tcPr>
          <w:p w14:paraId="1F858D34" w14:textId="77777777" w:rsidR="008D2A62" w:rsidRPr="00860E56" w:rsidRDefault="008D2A62" w:rsidP="008D2A6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w:t>
            </w:r>
          </w:p>
        </w:tc>
        <w:tc>
          <w:tcPr>
            <w:tcW w:w="2693" w:type="dxa"/>
          </w:tcPr>
          <w:p w14:paraId="6186D0FD" w14:textId="77777777" w:rsidR="008D2A62" w:rsidRPr="00860E56" w:rsidRDefault="008D2A62" w:rsidP="008D2A6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Оцінка брендингу </w:t>
            </w:r>
          </w:p>
        </w:tc>
        <w:tc>
          <w:tcPr>
            <w:tcW w:w="2854" w:type="dxa"/>
          </w:tcPr>
          <w:p w14:paraId="0C0C7698" w14:textId="77777777" w:rsidR="008D2A62" w:rsidRPr="00860E56" w:rsidRDefault="008D2A62" w:rsidP="008D2A6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Як сприймається MYCOND порівняно з конкурентами?; Які сильні та слабкі сторони бренду MYCOND?</w:t>
            </w:r>
          </w:p>
        </w:tc>
        <w:tc>
          <w:tcPr>
            <w:tcW w:w="2028" w:type="dxa"/>
          </w:tcPr>
          <w:p w14:paraId="552E6249" w14:textId="77777777" w:rsidR="008D2A62" w:rsidRPr="00860E56" w:rsidRDefault="008D2A62" w:rsidP="008D2A6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Опитування сприйняття бренду, SWOT-аналіз;</w:t>
            </w:r>
          </w:p>
        </w:tc>
        <w:tc>
          <w:tcPr>
            <w:tcW w:w="2028" w:type="dxa"/>
          </w:tcPr>
          <w:p w14:paraId="6F7D65C8" w14:textId="77777777" w:rsidR="008D2A62" w:rsidRPr="00860E56" w:rsidRDefault="008D2A62" w:rsidP="008D2A6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Відгуки клієнтів, фірми з дослідження ринку</w:t>
            </w:r>
          </w:p>
        </w:tc>
      </w:tr>
      <w:tr w:rsidR="008D2A62" w:rsidRPr="00860E56" w14:paraId="1742CFA2" w14:textId="77777777" w:rsidTr="00E81045">
        <w:tc>
          <w:tcPr>
            <w:tcW w:w="534" w:type="dxa"/>
          </w:tcPr>
          <w:p w14:paraId="5ECAA7B5"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w:t>
            </w:r>
          </w:p>
        </w:tc>
        <w:tc>
          <w:tcPr>
            <w:tcW w:w="2693" w:type="dxa"/>
          </w:tcPr>
          <w:p w14:paraId="1F90B59B"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Аналіз факторів прийняття рішення про покупку</w:t>
            </w:r>
          </w:p>
        </w:tc>
        <w:tc>
          <w:tcPr>
            <w:tcW w:w="2854" w:type="dxa"/>
          </w:tcPr>
          <w:p w14:paraId="0D93AF89"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Які фактори впливають на рішення про придбання систем опалення, вентиляції та кондиціонування повітря?; Наскільки важлива репутація бренду в цих рішеннях?</w:t>
            </w:r>
          </w:p>
        </w:tc>
        <w:tc>
          <w:tcPr>
            <w:tcW w:w="2028" w:type="dxa"/>
          </w:tcPr>
          <w:p w14:paraId="75C1E565"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Опитування, фокус-групи;</w:t>
            </w:r>
          </w:p>
        </w:tc>
        <w:tc>
          <w:tcPr>
            <w:tcW w:w="2028" w:type="dxa"/>
          </w:tcPr>
          <w:p w14:paraId="2A8A5099"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Кількісні дослідження, якісні дискусії</w:t>
            </w:r>
          </w:p>
        </w:tc>
      </w:tr>
      <w:tr w:rsidR="008D2A62" w:rsidRPr="00860E56" w14:paraId="2CA27BD3" w14:textId="77777777" w:rsidTr="00E81045">
        <w:tc>
          <w:tcPr>
            <w:tcW w:w="534" w:type="dxa"/>
          </w:tcPr>
          <w:p w14:paraId="7924295A"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w:t>
            </w:r>
          </w:p>
        </w:tc>
        <w:tc>
          <w:tcPr>
            <w:tcW w:w="2693" w:type="dxa"/>
          </w:tcPr>
          <w:p w14:paraId="7B53680A"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Оцінка ефективності маркетингової стратегії</w:t>
            </w:r>
          </w:p>
        </w:tc>
        <w:tc>
          <w:tcPr>
            <w:tcW w:w="2854" w:type="dxa"/>
          </w:tcPr>
          <w:p w14:paraId="49CB3BB2"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Які маркетингові канали найбільш ефективні для MYCOND?; Як споживачі реагують на маркетингові повідомлення MYCOND?</w:t>
            </w:r>
          </w:p>
        </w:tc>
        <w:tc>
          <w:tcPr>
            <w:tcW w:w="2028" w:type="dxa"/>
          </w:tcPr>
          <w:p w14:paraId="14BE0371"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аналіз контенту, цифрова аналітика; Звіти про маркетингові кампанії, дані про поведінку в Інтернеті</w:t>
            </w:r>
          </w:p>
        </w:tc>
        <w:tc>
          <w:tcPr>
            <w:tcW w:w="2028" w:type="dxa"/>
          </w:tcPr>
          <w:p w14:paraId="5896CF7B"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Інформаційні панелі аналітики, звіти про оцінку вмісту</w:t>
            </w:r>
          </w:p>
        </w:tc>
      </w:tr>
      <w:tr w:rsidR="008D2A62" w:rsidRPr="00860E56" w14:paraId="704B4926" w14:textId="77777777" w:rsidTr="00E81045">
        <w:tc>
          <w:tcPr>
            <w:tcW w:w="534" w:type="dxa"/>
          </w:tcPr>
          <w:p w14:paraId="707514D5"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w:t>
            </w:r>
          </w:p>
        </w:tc>
        <w:tc>
          <w:tcPr>
            <w:tcW w:w="2693" w:type="dxa"/>
          </w:tcPr>
          <w:p w14:paraId="56AD1EA5"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Вплив цифрового маркетингу </w:t>
            </w:r>
          </w:p>
        </w:tc>
        <w:tc>
          <w:tcPr>
            <w:tcW w:w="2854" w:type="dxa"/>
          </w:tcPr>
          <w:p w14:paraId="4A7D961A"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Яку роль відіграє цифровий маркетинг у підвищенні впізнаваності бренду?; Як соціальні мережі впливають на залучення споживачів?</w:t>
            </w:r>
          </w:p>
        </w:tc>
        <w:tc>
          <w:tcPr>
            <w:tcW w:w="2028" w:type="dxa"/>
          </w:tcPr>
          <w:p w14:paraId="4EF44E71"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Цифрова аналітика, опитування;</w:t>
            </w:r>
          </w:p>
        </w:tc>
        <w:tc>
          <w:tcPr>
            <w:tcW w:w="2028" w:type="dxa"/>
          </w:tcPr>
          <w:p w14:paraId="0D722D94"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Показники залучення, результати опитування</w:t>
            </w:r>
          </w:p>
        </w:tc>
      </w:tr>
      <w:tr w:rsidR="008D2A62" w:rsidRPr="00860E56" w14:paraId="20764E69" w14:textId="77777777" w:rsidTr="00E81045">
        <w:tc>
          <w:tcPr>
            <w:tcW w:w="534" w:type="dxa"/>
          </w:tcPr>
          <w:p w14:paraId="13423476"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6</w:t>
            </w:r>
          </w:p>
        </w:tc>
        <w:tc>
          <w:tcPr>
            <w:tcW w:w="2693" w:type="dxa"/>
          </w:tcPr>
          <w:p w14:paraId="6DE35DDE"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Аналіз задоволеності клієнтів </w:t>
            </w:r>
          </w:p>
        </w:tc>
        <w:tc>
          <w:tcPr>
            <w:tcW w:w="2854" w:type="dxa"/>
          </w:tcPr>
          <w:p w14:paraId="46950708"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Що сприяє задоволенню клієнтів продуктами MYCOND?; Як задоволеність впливає на лояльність клієнтів до MYCOND?</w:t>
            </w:r>
          </w:p>
        </w:tc>
        <w:tc>
          <w:tcPr>
            <w:tcW w:w="2028" w:type="dxa"/>
          </w:tcPr>
          <w:p w14:paraId="5E3BA1A2"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Опитування відгуків клієнтів, аналіз програми лояльності; База даних клієнтів, дані програми лояльності</w:t>
            </w:r>
          </w:p>
        </w:tc>
        <w:tc>
          <w:tcPr>
            <w:tcW w:w="2028" w:type="dxa"/>
          </w:tcPr>
          <w:p w14:paraId="30B4BAFD"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Оцінки задоволеності,</w:t>
            </w:r>
          </w:p>
        </w:tc>
      </w:tr>
      <w:tr w:rsidR="008D2A62" w:rsidRPr="00860E56" w14:paraId="6F28290F" w14:textId="77777777" w:rsidTr="00E81045">
        <w:tc>
          <w:tcPr>
            <w:tcW w:w="534" w:type="dxa"/>
          </w:tcPr>
          <w:p w14:paraId="75AAC518"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7</w:t>
            </w:r>
          </w:p>
        </w:tc>
        <w:tc>
          <w:tcPr>
            <w:tcW w:w="2693" w:type="dxa"/>
          </w:tcPr>
          <w:p w14:paraId="33581757"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Порівняти характеристика продуктів </w:t>
            </w:r>
          </w:p>
        </w:tc>
        <w:tc>
          <w:tcPr>
            <w:tcW w:w="2854" w:type="dxa"/>
          </w:tcPr>
          <w:p w14:paraId="5584348E"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Як продукти MYCOND відрізняються за функціями та ціною від конкурентів?; Яку цінову стратегію використовує MYCOND?</w:t>
            </w:r>
          </w:p>
        </w:tc>
        <w:tc>
          <w:tcPr>
            <w:tcW w:w="2028" w:type="dxa"/>
          </w:tcPr>
          <w:p w14:paraId="4BE0FE28"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Аналіз конкурентів, аналіз цін; Дослідження ринку, фінансові звіти конкурентів</w:t>
            </w:r>
          </w:p>
        </w:tc>
        <w:tc>
          <w:tcPr>
            <w:tcW w:w="2028" w:type="dxa"/>
          </w:tcPr>
          <w:p w14:paraId="118324D1" w14:textId="77777777" w:rsidR="008D2A62" w:rsidRPr="00860E56" w:rsidRDefault="008D2A62"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Таблиці порівняння функцій, моделі ціноутворення</w:t>
            </w:r>
          </w:p>
        </w:tc>
      </w:tr>
    </w:tbl>
    <w:p w14:paraId="72BC1B0F" w14:textId="08029736" w:rsidR="00660853" w:rsidRPr="00070180" w:rsidRDefault="008D2A62" w:rsidP="00B94470">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w:t>
      </w:r>
      <w:r w:rsidR="004A03AC">
        <w:rPr>
          <w:rFonts w:ascii="Times New Roman" w:hAnsi="Times New Roman" w:cs="Times New Roman"/>
          <w:bCs/>
          <w:i/>
          <w:iCs/>
          <w:sz w:val="28"/>
          <w:szCs w:val="28"/>
          <w:lang w:val="uk-UA"/>
        </w:rPr>
        <w:t>кладе</w:t>
      </w:r>
      <w:r w:rsidRPr="00070180">
        <w:rPr>
          <w:rFonts w:ascii="Times New Roman" w:hAnsi="Times New Roman" w:cs="Times New Roman"/>
          <w:bCs/>
          <w:i/>
          <w:iCs/>
          <w:sz w:val="28"/>
          <w:szCs w:val="28"/>
          <w:lang w:val="uk-UA"/>
        </w:rPr>
        <w:t xml:space="preserve">но автором </w:t>
      </w:r>
    </w:p>
    <w:p w14:paraId="3566FCF8" w14:textId="77777777" w:rsidR="008D2A62" w:rsidRPr="00860E56" w:rsidRDefault="008D2A62"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Цей план окреслює всеохоплюючу структуру, розроблену для збору розуміння багатьох аспектів залучення MYCOND до ринку, від розуміння поведінки споживачів і сприйняття бренду до оцінки маркетингової ефективності та конкурентоспроможності продукту. Кожне завдання узгоджується з конкретними методами дослідження та джерелами інформації, що забезпечує надійний і систематичний збір даних. Різноманітні формати отриманої інформації, що охоплює як кількісний, так і якісний аналіз, сприятимуть тонкому розумінню ринку, дозволяючи MYCOND вдосконалювати свої стратегії для розширення присутності на ринку та зв’язку з клієнтами. ​</w:t>
      </w:r>
    </w:p>
    <w:p w14:paraId="4B038CEF" w14:textId="77777777" w:rsidR="008D2A62" w:rsidRPr="00860E56" w:rsidRDefault="008D2A62" w:rsidP="00B94470">
      <w:pPr>
        <w:spacing w:after="0" w:line="360" w:lineRule="auto"/>
        <w:ind w:firstLine="709"/>
        <w:jc w:val="both"/>
        <w:rPr>
          <w:rFonts w:ascii="Times New Roman" w:hAnsi="Times New Roman" w:cs="Times New Roman"/>
          <w:bCs/>
          <w:sz w:val="28"/>
          <w:szCs w:val="28"/>
          <w:lang w:val="uk-UA"/>
        </w:rPr>
      </w:pPr>
    </w:p>
    <w:p w14:paraId="62429AAB" w14:textId="77777777" w:rsidR="00B94470" w:rsidRPr="00860E56" w:rsidRDefault="00B94470" w:rsidP="00D945AC">
      <w:pPr>
        <w:spacing w:after="0" w:line="360" w:lineRule="auto"/>
        <w:ind w:firstLine="709"/>
        <w:jc w:val="both"/>
        <w:outlineLvl w:val="1"/>
        <w:rPr>
          <w:rFonts w:ascii="Times New Roman" w:hAnsi="Times New Roman" w:cs="Times New Roman"/>
          <w:bCs/>
          <w:sz w:val="28"/>
          <w:szCs w:val="28"/>
          <w:lang w:val="uk-UA"/>
        </w:rPr>
      </w:pPr>
      <w:bookmarkStart w:id="30" w:name="_Toc168610026"/>
      <w:r w:rsidRPr="00860E56">
        <w:rPr>
          <w:rFonts w:ascii="Times New Roman" w:hAnsi="Times New Roman" w:cs="Times New Roman"/>
          <w:bCs/>
          <w:sz w:val="28"/>
          <w:szCs w:val="28"/>
          <w:lang w:val="uk-UA"/>
        </w:rPr>
        <w:t>2.3 Планування та організація збору даних</w:t>
      </w:r>
      <w:bookmarkEnd w:id="30"/>
    </w:p>
    <w:p w14:paraId="303476E7" w14:textId="77777777" w:rsidR="008D2A62" w:rsidRPr="00860E56" w:rsidRDefault="008D2A62" w:rsidP="00B94470">
      <w:pPr>
        <w:spacing w:after="0" w:line="360" w:lineRule="auto"/>
        <w:ind w:firstLine="709"/>
        <w:jc w:val="both"/>
        <w:rPr>
          <w:rFonts w:ascii="Times New Roman" w:hAnsi="Times New Roman" w:cs="Times New Roman"/>
          <w:bCs/>
          <w:sz w:val="28"/>
          <w:szCs w:val="28"/>
          <w:lang w:val="uk-UA"/>
        </w:rPr>
      </w:pPr>
    </w:p>
    <w:p w14:paraId="67C23B28" w14:textId="77777777" w:rsidR="008B5C4E" w:rsidRPr="00860E56" w:rsidRDefault="008B5C4E"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Алгоритм роботи з внутрішньою інформацією компанії, зокрема в контексті оцінки маркетингових стратегій і ефективності, передбачає системний підхід до збору, аналізу та систематизації даних. </w:t>
      </w:r>
    </w:p>
    <w:p w14:paraId="21645310" w14:textId="77777777" w:rsidR="008B5C4E" w:rsidRPr="00860E56" w:rsidRDefault="008B5C4E"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Спочатку процес починається з ідентифікації та агрегування відповідних внутрішніх джерел даних, включаючи звіти про продажі, дані про ефективність маркетингових кампаній, бази даних клієнтів, фінансові звіти, записи про розробку продукту та відгуки співробітників. Ці джерела надають повний огляд операційної ефективності компанії, залученості до ринку та фінансового стану. </w:t>
      </w:r>
    </w:p>
    <w:p w14:paraId="20D34503" w14:textId="77777777" w:rsidR="008B5C4E" w:rsidRPr="00860E56" w:rsidRDefault="008B5C4E"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Після збору дані піддаються ретельному аналізу з використанням статистичних інструментів і аналітичного програмного забезпечення для виявлення закономірностей, тенденцій і інформації, пов’язаної з поведінкою споживачів, ефективністю продажів і рентабельністю інвестицій у маркетинг. Цей крок має вирішальне значення для перетворення необроблених даних у оперативну інформацію. </w:t>
      </w:r>
    </w:p>
    <w:p w14:paraId="1EB2B817" w14:textId="1906A826" w:rsidR="008D2A62" w:rsidRPr="00860E56" w:rsidRDefault="008B5C4E" w:rsidP="00DE7C4A">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Подальша систематизація включає в себе організацію проаналізованих даних у структуровані формати — інформаційні панелі, звіти та презентації — що полегшує доступ і розуміння зацікавленими сторонами. Це структуроване сховище даних підтримує прийняття стратегічних рішень, дозволяючи компанії </w:t>
      </w:r>
      <w:r w:rsidRPr="00860E56">
        <w:rPr>
          <w:rFonts w:ascii="Times New Roman" w:hAnsi="Times New Roman" w:cs="Times New Roman"/>
          <w:bCs/>
          <w:sz w:val="28"/>
          <w:szCs w:val="28"/>
          <w:lang w:val="uk-UA"/>
        </w:rPr>
        <w:lastRenderedPageBreak/>
        <w:t>вдосконалювати свої маркетингові стратегії, оптимізувати пропозиції продуктів і покращувати стратегії залучення клієнтів на основі науково обґрунтованих ідей. Використання внутрішніх даних за допомогою цього алгоритму не тільки покращує операційну прозорість, але й сприяє зростанню компанії на основі даних і конкурентоспроможності.</w:t>
      </w:r>
    </w:p>
    <w:p w14:paraId="494D09D2" w14:textId="77777777" w:rsidR="008B5C4E" w:rsidRPr="00860E56" w:rsidRDefault="008B5C4E"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Виявлення та використання важливих зовнішніх джерел інформації має ключове значення для компаній, які прагнуть покращити аналіз ринку та стратегічне планування в галузі опалення, вентиляції та кондиціонування. Основні зовнішні джерела включають звіти про галузеві дослідження, аналіз ринку від авторитетних фірм, спеціалізовані видання, бази даних регуляторних органів і джерела цифрових медіа, зокрема блоги та соціальні медіа-платформи. Методи пошуку та аналізу цієї величезної кількості зовнішньої інформації передбачають системний підхід до обробки та оцінки даних. Спочатку компанії повинні здійснювати цільовий пошук, використовуючи специфічні для галузі ключові слова в базах даних і онлайн-платформах, щоб збирати відповідні звіти та публікації. </w:t>
      </w:r>
    </w:p>
    <w:p w14:paraId="5A63B711" w14:textId="77777777" w:rsidR="004A03AC" w:rsidRPr="004A03AC" w:rsidRDefault="004A03AC" w:rsidP="004A03AC">
      <w:pPr>
        <w:spacing w:after="0" w:line="360" w:lineRule="auto"/>
        <w:ind w:firstLine="709"/>
        <w:jc w:val="both"/>
        <w:rPr>
          <w:rFonts w:ascii="Times New Roman" w:hAnsi="Times New Roman" w:cs="Times New Roman"/>
          <w:bCs/>
          <w:sz w:val="28"/>
          <w:szCs w:val="28"/>
          <w:lang w:val="uk-UA"/>
        </w:rPr>
      </w:pPr>
    </w:p>
    <w:p w14:paraId="757947ED" w14:textId="24AD3955" w:rsidR="00636E00" w:rsidRPr="00860E56" w:rsidRDefault="004A03AC" w:rsidP="002531B3">
      <w:pPr>
        <w:spacing w:after="0" w:line="360" w:lineRule="auto"/>
        <w:ind w:firstLine="709"/>
        <w:jc w:val="both"/>
        <w:rPr>
          <w:rFonts w:ascii="Times New Roman" w:hAnsi="Times New Roman" w:cs="Times New Roman"/>
          <w:bCs/>
          <w:sz w:val="28"/>
          <w:szCs w:val="28"/>
          <w:lang w:val="uk-UA"/>
        </w:rPr>
      </w:pPr>
      <w:r w:rsidRPr="004A03AC">
        <w:rPr>
          <w:rFonts w:ascii="Times New Roman" w:hAnsi="Times New Roman" w:cs="Times New Roman"/>
          <w:bCs/>
          <w:sz w:val="28"/>
          <w:szCs w:val="28"/>
          <w:lang w:val="uk-UA"/>
        </w:rPr>
        <w:t>Подальший аналіз передбачає детальну оцінку достовірності джерел інформації, узагальнення даних у різних звітах для виявлення послідовних тенденцій та проведення порівняльного аналізу. Це дозволяє краще зрозуміти позиціонування компанії на ринку та динаміку конкуренції. Удосконалені цифрові інструменти та спеціалізоване програмне забезпечення можуть значно допомогти в цьому процесі. Вони сприяють агрегуванню та візуалізації даних, що полегшує глибше розуміння моделей зростання ринку, тенденцій поведінки споживачів і технологічних досягнень.</w:t>
      </w:r>
      <w:r>
        <w:rPr>
          <w:rFonts w:ascii="Times New Roman" w:hAnsi="Times New Roman" w:cs="Times New Roman"/>
          <w:bCs/>
          <w:sz w:val="28"/>
          <w:szCs w:val="28"/>
          <w:lang w:val="uk-UA"/>
        </w:rPr>
        <w:t xml:space="preserve"> </w:t>
      </w:r>
      <w:r w:rsidRPr="004A03AC">
        <w:rPr>
          <w:rFonts w:ascii="Times New Roman" w:hAnsi="Times New Roman" w:cs="Times New Roman"/>
          <w:bCs/>
          <w:sz w:val="28"/>
          <w:szCs w:val="28"/>
          <w:lang w:val="uk-UA"/>
        </w:rPr>
        <w:t>Цей комплексний підхід до пошуку та аналізу зовнішньої інформації не лише збагачує знання ринку компанії, але й дозволяє приймати обґрунтовані стратегічні рішення. Таким чином, компанія може ефективніше реагувати на зміни ринку, розробляти конкурентні стратегії та впроваджувати інновації, що сприятимуть її сталому зростанню та розвитку</w:t>
      </w:r>
      <w:r w:rsidR="002531B3">
        <w:rPr>
          <w:rFonts w:ascii="Times New Roman" w:hAnsi="Times New Roman" w:cs="Times New Roman"/>
          <w:bCs/>
          <w:sz w:val="28"/>
          <w:szCs w:val="28"/>
          <w:lang w:val="uk-UA"/>
        </w:rPr>
        <w:t xml:space="preserve"> (див. табл. 2.7)</w:t>
      </w:r>
      <w:r w:rsidRPr="004A03AC">
        <w:rPr>
          <w:rFonts w:ascii="Times New Roman" w:hAnsi="Times New Roman" w:cs="Times New Roman"/>
          <w:bCs/>
          <w:sz w:val="28"/>
          <w:szCs w:val="28"/>
          <w:lang w:val="uk-UA"/>
        </w:rPr>
        <w:t>.</w:t>
      </w:r>
    </w:p>
    <w:bookmarkEnd w:id="29"/>
    <w:p w14:paraId="319B489F" w14:textId="77777777" w:rsidR="008B5C4E" w:rsidRPr="00860E56" w:rsidRDefault="008B5C4E" w:rsidP="00F0260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Таблиця 2.7 – Обґрунтування методів збору інформації</w:t>
      </w:r>
    </w:p>
    <w:tbl>
      <w:tblPr>
        <w:tblStyle w:val="a3"/>
        <w:tblW w:w="0" w:type="auto"/>
        <w:tblLook w:val="04A0" w:firstRow="1" w:lastRow="0" w:firstColumn="1" w:lastColumn="0" w:noHBand="0" w:noVBand="1"/>
      </w:tblPr>
      <w:tblGrid>
        <w:gridCol w:w="2093"/>
        <w:gridCol w:w="8044"/>
      </w:tblGrid>
      <w:tr w:rsidR="008B5C4E" w:rsidRPr="00860E56" w14:paraId="1FBB303B" w14:textId="77777777" w:rsidTr="008B5C4E">
        <w:tc>
          <w:tcPr>
            <w:tcW w:w="2093" w:type="dxa"/>
          </w:tcPr>
          <w:p w14:paraId="2D3DB934" w14:textId="77777777" w:rsidR="008B5C4E" w:rsidRPr="00860E56" w:rsidRDefault="008B5C4E" w:rsidP="008B5C4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Метод </w:t>
            </w:r>
          </w:p>
        </w:tc>
        <w:tc>
          <w:tcPr>
            <w:tcW w:w="8044" w:type="dxa"/>
          </w:tcPr>
          <w:p w14:paraId="33F6D7A2" w14:textId="77777777" w:rsidR="008B5C4E" w:rsidRPr="00860E56" w:rsidRDefault="008B5C4E" w:rsidP="008B5C4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Опис</w:t>
            </w:r>
          </w:p>
        </w:tc>
      </w:tr>
      <w:tr w:rsidR="008B5C4E" w:rsidRPr="00860E56" w14:paraId="41BEBF09" w14:textId="77777777" w:rsidTr="008B5C4E">
        <w:tc>
          <w:tcPr>
            <w:tcW w:w="2093" w:type="dxa"/>
          </w:tcPr>
          <w:p w14:paraId="6B35FAC2" w14:textId="77777777" w:rsidR="008B5C4E" w:rsidRPr="00860E56" w:rsidRDefault="008B5C4E" w:rsidP="008B5C4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Спостереження </w:t>
            </w:r>
          </w:p>
        </w:tc>
        <w:tc>
          <w:tcPr>
            <w:tcW w:w="8044" w:type="dxa"/>
          </w:tcPr>
          <w:p w14:paraId="10E1CE94" w14:textId="77777777" w:rsidR="008B5C4E" w:rsidRPr="00860E56" w:rsidRDefault="008B5C4E" w:rsidP="008B5C4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Спостереження передбачає систематичне записування поведінки або подій у їхніх природних умовах, щоб отримати інформацію без прямої взаємодії. Цей метод особливо корисний у вивченні поведінки споживачів у роздрібних магазинах або дослідженнях зручності використання під час тестування продукту.</w:t>
            </w:r>
          </w:p>
        </w:tc>
      </w:tr>
      <w:tr w:rsidR="008B5C4E" w:rsidRPr="00F02608" w14:paraId="6529D4E6" w14:textId="77777777" w:rsidTr="008B5C4E">
        <w:tc>
          <w:tcPr>
            <w:tcW w:w="2093" w:type="dxa"/>
          </w:tcPr>
          <w:p w14:paraId="4DB389BF" w14:textId="77777777" w:rsidR="008B5C4E" w:rsidRPr="00860E56" w:rsidRDefault="008B5C4E" w:rsidP="008B5C4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Глибинні інтерв'ю</w:t>
            </w:r>
          </w:p>
        </w:tc>
        <w:tc>
          <w:tcPr>
            <w:tcW w:w="8044" w:type="dxa"/>
          </w:tcPr>
          <w:p w14:paraId="7BB8372E" w14:textId="77777777" w:rsidR="008B5C4E" w:rsidRPr="00860E56" w:rsidRDefault="008B5C4E" w:rsidP="008B5C4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Глибинні інтерв’ю – це якісні дискусії з окремими особами для вивчення їхніх точок зору, досвіду чи ставлення. Підготовка передбачає визначення цілей і розробку напівструктурованого посібника для співбесіди. Проведення вимагає кваліфікованих інтерв'юерів, щоб сприяти відкритим бесідам. Аналіз передбачає кодування відповідей для визначення тем.</w:t>
            </w:r>
          </w:p>
        </w:tc>
      </w:tr>
      <w:tr w:rsidR="008B5C4E" w:rsidRPr="00860E56" w14:paraId="27F95D5E" w14:textId="77777777" w:rsidTr="008B5C4E">
        <w:tc>
          <w:tcPr>
            <w:tcW w:w="2093" w:type="dxa"/>
          </w:tcPr>
          <w:p w14:paraId="10D958B2" w14:textId="77777777" w:rsidR="008B5C4E" w:rsidRPr="00860E56" w:rsidRDefault="008B5C4E" w:rsidP="008B5C4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Фокус групи </w:t>
            </w:r>
          </w:p>
        </w:tc>
        <w:tc>
          <w:tcPr>
            <w:tcW w:w="8044" w:type="dxa"/>
          </w:tcPr>
          <w:p w14:paraId="7D2C4FAB" w14:textId="77777777" w:rsidR="008B5C4E" w:rsidRPr="00860E56" w:rsidRDefault="008B5C4E" w:rsidP="008B5C4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Фокус-групи збирають невелику різноманітну групу людей для обговорення певних тем під керівництвом модератора. Учасники відбираються на основі завдань дослідження. Модерація спрямована на заохочення взаємодії та обговорення. Аналіз даних передбачає виявлення консенсусу, розбіжностей і розуміння в результаті обговорень.</w:t>
            </w:r>
          </w:p>
        </w:tc>
      </w:tr>
      <w:tr w:rsidR="008B5C4E" w:rsidRPr="00860E56" w14:paraId="19F0E9AE" w14:textId="77777777" w:rsidTr="00E81045">
        <w:tc>
          <w:tcPr>
            <w:tcW w:w="2093" w:type="dxa"/>
          </w:tcPr>
          <w:p w14:paraId="20C61949" w14:textId="77777777" w:rsidR="008B5C4E" w:rsidRPr="00860E56" w:rsidRDefault="008B5C4E"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Опитування</w:t>
            </w:r>
          </w:p>
        </w:tc>
        <w:tc>
          <w:tcPr>
            <w:tcW w:w="8044" w:type="dxa"/>
          </w:tcPr>
          <w:p w14:paraId="6AC4C61B" w14:textId="77777777" w:rsidR="008B5C4E" w:rsidRPr="00860E56" w:rsidRDefault="008B5C4E"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Опитування включають постановку стандартизованого набору запитань великій групі для кількісної оцінки думок або поведінки. Розробка опитування вимагає чіткої постановки мети, формулювання питання та стратегії вибірки. Опитування зазвичай проводиться за допомогою цифрових платформ або телефону, дані аналізуються кількісно.</w:t>
            </w:r>
          </w:p>
        </w:tc>
      </w:tr>
      <w:tr w:rsidR="008B5C4E" w:rsidRPr="00860E56" w14:paraId="6EF79358" w14:textId="77777777" w:rsidTr="00E81045">
        <w:tc>
          <w:tcPr>
            <w:tcW w:w="2093" w:type="dxa"/>
          </w:tcPr>
          <w:p w14:paraId="4A417308" w14:textId="77777777" w:rsidR="008B5C4E" w:rsidRPr="00860E56" w:rsidRDefault="008B5C4E"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Експеримент </w:t>
            </w:r>
          </w:p>
        </w:tc>
        <w:tc>
          <w:tcPr>
            <w:tcW w:w="8044" w:type="dxa"/>
          </w:tcPr>
          <w:p w14:paraId="4BE6C3EF" w14:textId="77777777" w:rsidR="008B5C4E" w:rsidRPr="00860E56" w:rsidRDefault="008B5C4E" w:rsidP="008F473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Експерименти побудовані для перевірки гіпотез шляхом маніпулювання змінними та спостереження ефектів. Планування передбачає визначення плану експерименту, контрольної та </w:t>
            </w:r>
            <w:r w:rsidR="008F4738" w:rsidRPr="00860E56">
              <w:rPr>
                <w:rFonts w:ascii="Times New Roman" w:hAnsi="Times New Roman" w:cs="Times New Roman"/>
                <w:bCs/>
                <w:sz w:val="24"/>
                <w:szCs w:val="24"/>
                <w:lang w:val="uk-UA"/>
              </w:rPr>
              <w:t>експериментальних</w:t>
            </w:r>
            <w:r w:rsidRPr="00860E56">
              <w:rPr>
                <w:rFonts w:ascii="Times New Roman" w:hAnsi="Times New Roman" w:cs="Times New Roman"/>
                <w:bCs/>
                <w:sz w:val="24"/>
                <w:szCs w:val="24"/>
                <w:lang w:val="uk-UA"/>
              </w:rPr>
              <w:t xml:space="preserve"> груп. Виконання вимагає ретельного контролю умов і збору даних з подальшим статистичним аналізом для визначення причинно-наслідкових зв’язків.</w:t>
            </w:r>
          </w:p>
        </w:tc>
      </w:tr>
    </w:tbl>
    <w:p w14:paraId="2ADC89E9" w14:textId="77777777" w:rsidR="008B5C4E" w:rsidRPr="00070180" w:rsidRDefault="008F4738" w:rsidP="00B94470">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[29]</w:t>
      </w:r>
    </w:p>
    <w:p w14:paraId="7AAF9F28" w14:textId="77777777" w:rsidR="00636E00" w:rsidRPr="00860E56" w:rsidRDefault="00636E00" w:rsidP="00B94470">
      <w:pPr>
        <w:spacing w:after="0" w:line="360" w:lineRule="auto"/>
        <w:ind w:firstLine="709"/>
        <w:jc w:val="both"/>
        <w:rPr>
          <w:rFonts w:ascii="Times New Roman" w:hAnsi="Times New Roman" w:cs="Times New Roman"/>
          <w:bCs/>
          <w:sz w:val="28"/>
          <w:szCs w:val="28"/>
          <w:lang w:val="uk-UA"/>
        </w:rPr>
      </w:pPr>
    </w:p>
    <w:p w14:paraId="69A37BB2" w14:textId="77777777" w:rsidR="008D2A62" w:rsidRPr="00860E56" w:rsidRDefault="008F4738"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Вибір цих первинних методів збору інформації забезпечує комплексний набір інструментів для проведення маркетингових досліджень, кожен з яких має унікальні переваги в охопленні різних вимірів ринкових даних і споживчої думки. Спостереження та експерименти пропонують об’єктивні поведінкові дані, тоді як глибинні інтерв’ю та фокус-групи виявляють глибинні мотиви та ставлення споживачів. Опитування дають широке, кількісно визначене розуміння думок споживачів і ринкових тенденцій. Разом ці методи дозволяють отримати цілісне розуміння ринкової динаміки, поведінки споживачів і ефективності маркетингових стратегій, керуючи прийняттям рішень на основі фактичних даних і стратегічним плануванням.</w:t>
      </w:r>
    </w:p>
    <w:p w14:paraId="3FCD4384" w14:textId="77777777" w:rsidR="008F4738" w:rsidRPr="00860E56" w:rsidRDefault="008F4738"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Загальна сукупність для цього опитування охоплює житлових і комерційних користувачів систем опалення, вентиляції та кондиціонування. У цій широкій </w:t>
      </w:r>
      <w:r w:rsidRPr="00860E56">
        <w:rPr>
          <w:rFonts w:ascii="Times New Roman" w:hAnsi="Times New Roman" w:cs="Times New Roman"/>
          <w:bCs/>
          <w:sz w:val="28"/>
          <w:szCs w:val="28"/>
          <w:lang w:val="uk-UA"/>
        </w:rPr>
        <w:lastRenderedPageBreak/>
        <w:t>категорії цільові групи сегментуються на основі конкретних характеристик, таких як географічне розташування (з упором на міські та приміські райони в Україні), вікова група (25-55 для домашніх користувачів; особи, які приймають рішення в комерційних установах), і висловили інтерес або потребу в енергоефективних і технологічно передових рішеннях опалення, вентиляції та кондиціонування. Ці цільові групи обрано через їх потенційну чутливість до ціннісних пропозицій MYCOND, наголошуючи на стійкості та інноваціях.</w:t>
      </w:r>
    </w:p>
    <w:p w14:paraId="40A3EF5A" w14:textId="77777777" w:rsidR="008F4738" w:rsidRPr="00860E56" w:rsidRDefault="00971342"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Блок аналізу включає індивідуальних споживачів у житловому сегменті та підрозділи прийняття рішень у комерційних структурах. Для побутових споживачів увага зосереджена на тому, щоб власники та орендарі самостійно приймали рішення щодо рішень опалення, вентиляції та кондиціонування. У комерційному сегменті підрозділ включає керівників об’єктів, власників бізнесу та спеціалістів із закупівель, відповідальних за рішення щодо системи опалення, вентиляції та кондиціонування у відповідних організаціях.</w:t>
      </w:r>
    </w:p>
    <w:p w14:paraId="6C2225B6" w14:textId="77777777" w:rsidR="00971342" w:rsidRPr="00860E56" w:rsidRDefault="00971342" w:rsidP="00B94470">
      <w:pPr>
        <w:spacing w:after="0" w:line="360" w:lineRule="auto"/>
        <w:ind w:firstLine="709"/>
        <w:jc w:val="both"/>
        <w:rPr>
          <w:rFonts w:ascii="Times New Roman" w:hAnsi="Times New Roman" w:cs="Times New Roman"/>
          <w:bCs/>
          <w:sz w:val="28"/>
          <w:szCs w:val="28"/>
          <w:lang w:val="uk-UA"/>
        </w:rPr>
      </w:pPr>
      <w:bookmarkStart w:id="31" w:name="_Hlk167747619"/>
      <w:r w:rsidRPr="00860E56">
        <w:rPr>
          <w:rFonts w:ascii="Times New Roman" w:hAnsi="Times New Roman" w:cs="Times New Roman"/>
          <w:bCs/>
          <w:sz w:val="28"/>
          <w:szCs w:val="28"/>
          <w:lang w:val="uk-UA"/>
        </w:rPr>
        <w:t>Основним методом спілкування з респондентами є анкета, яка розсилається електронною поштою серед наявних клієнтів у базі даних компанії та через соціальні медіа-платформи для охоплення ширшої аудиторії. Анкета розроблена таким чином, щоб бути короткою, але всебічною, що забезпечує легкість розуміння та заповнення для максимального збільшення кількості відповідей. Він включає в себе суміш закритих запитань для кількісного аналізу та відкритих запитань для отримання якісної інформації.</w:t>
      </w:r>
    </w:p>
    <w:p w14:paraId="750DA509" w14:textId="77777777" w:rsidR="00971342" w:rsidRPr="00860E56" w:rsidRDefault="00971342"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Респонденти відбираються за критеріями, які відповідають визначеним цільовим групам. Для домашніх користувачів критерії включають поточне використання системи опалення, вентиляції та кондиціонування, проживання в цільових географічних місцях і вік. Для комерційних користувачів критерії включають роль у прийнятті рішень щодо системи опалення, вентиляції, вентиляції та кондиціонування повітря, тип бізнесу (зосереджується на секторах із високим використанням опалення, вентиляції, вентиляції та кондиціонування повітря, як-от гостинність, роздрібна торгівля та офісні будівлі) та місцезнаходження. Методика стратифікованої вибірки використовується для </w:t>
      </w:r>
      <w:r w:rsidRPr="00860E56">
        <w:rPr>
          <w:rFonts w:ascii="Times New Roman" w:hAnsi="Times New Roman" w:cs="Times New Roman"/>
          <w:bCs/>
          <w:sz w:val="28"/>
          <w:szCs w:val="28"/>
          <w:lang w:val="uk-UA"/>
        </w:rPr>
        <w:lastRenderedPageBreak/>
        <w:t>забезпечення репрезентації різних сегментів з метою досягнення збалансованого поєднання демографічних показників, моделей використання та ролей прийняття рішень.</w:t>
      </w:r>
    </w:p>
    <w:p w14:paraId="27813618" w14:textId="77777777" w:rsidR="00971342" w:rsidRPr="00860E56" w:rsidRDefault="00971342"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Анкета ретельно розроблена, щоб отримати конкретну інформацію, яка відповідає цілям дослідження, відрізняючи її від загальних опитувань ринку (див. додаток А). Він спеціально націлений на сфери, що мають відношення до стратегічних інтересів MYCOND, такі як уподобання щодо енергоефективності, бажані технологічні характеристики, фактори, що впливають на лояльність до бренду, і рівень задоволеності поточними рішеннями опалення, вентиляції та кондиціонування. Конструкція опитувальника - поєднання масштабованості для кількісного аналізу з глибиною для якісного розуміння - сприяє повному розумінню вподобань і поведінки споживачів, безпосередньо інформуючи про маркетингові стратегії MYCOND та ініціативи щодо розробки продукту.</w:t>
      </w:r>
    </w:p>
    <w:p w14:paraId="2304F8E2" w14:textId="1BE54993" w:rsidR="008D2A62" w:rsidRDefault="00971342"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Підсумовуючи, структурований підхід цього опитування споживачів - від визначення цільових груп і одиниць навчання до вибору методів спілкування та респондентів - забезпечує ретельний і цілеспрямований збір даних. Детальний дизайн і виконання анкети дозволяють MYCOND отримувати корисну інформацію, керуючи стратегічними рішеннями для посилення присутності на ринку та залучення клієнтів</w:t>
      </w:r>
      <w:r w:rsidR="002531B3">
        <w:rPr>
          <w:rFonts w:ascii="Times New Roman" w:hAnsi="Times New Roman" w:cs="Times New Roman"/>
          <w:bCs/>
          <w:sz w:val="28"/>
          <w:szCs w:val="28"/>
          <w:lang w:val="uk-UA"/>
        </w:rPr>
        <w:t xml:space="preserve"> (див. табл. 2.8)</w:t>
      </w:r>
      <w:r w:rsidRPr="00860E56">
        <w:rPr>
          <w:rFonts w:ascii="Times New Roman" w:hAnsi="Times New Roman" w:cs="Times New Roman"/>
          <w:bCs/>
          <w:sz w:val="28"/>
          <w:szCs w:val="28"/>
          <w:lang w:val="uk-UA"/>
        </w:rPr>
        <w:t>.</w:t>
      </w:r>
    </w:p>
    <w:p w14:paraId="603AF8C5" w14:textId="77777777" w:rsidR="00636E00" w:rsidRPr="00860E56" w:rsidRDefault="00636E00" w:rsidP="00B94470">
      <w:pPr>
        <w:spacing w:after="0" w:line="360" w:lineRule="auto"/>
        <w:ind w:firstLine="709"/>
        <w:jc w:val="both"/>
        <w:rPr>
          <w:rFonts w:ascii="Times New Roman" w:hAnsi="Times New Roman" w:cs="Times New Roman"/>
          <w:bCs/>
          <w:sz w:val="28"/>
          <w:szCs w:val="28"/>
          <w:lang w:val="uk-UA"/>
        </w:rPr>
      </w:pPr>
    </w:p>
    <w:bookmarkEnd w:id="31"/>
    <w:p w14:paraId="10CCB87E" w14:textId="2373401F" w:rsidR="00971342" w:rsidRPr="00860E56" w:rsidRDefault="003F29AB" w:rsidP="00F0260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Таблиця 2.8 – Графік проведення досліджен</w:t>
      </w:r>
      <w:r w:rsidR="00011DBE" w:rsidRPr="00860E56">
        <w:rPr>
          <w:rFonts w:ascii="Times New Roman" w:hAnsi="Times New Roman" w:cs="Times New Roman"/>
          <w:bCs/>
          <w:sz w:val="28"/>
          <w:szCs w:val="28"/>
          <w:lang w:val="uk-UA"/>
        </w:rPr>
        <w:t>я</w:t>
      </w:r>
    </w:p>
    <w:tbl>
      <w:tblPr>
        <w:tblStyle w:val="a3"/>
        <w:tblW w:w="0" w:type="auto"/>
        <w:tblLook w:val="04A0" w:firstRow="1" w:lastRow="0" w:firstColumn="1" w:lastColumn="0" w:noHBand="0" w:noVBand="1"/>
      </w:tblPr>
      <w:tblGrid>
        <w:gridCol w:w="2093"/>
        <w:gridCol w:w="4665"/>
        <w:gridCol w:w="3379"/>
      </w:tblGrid>
      <w:tr w:rsidR="003F29AB" w:rsidRPr="00860E56" w14:paraId="332CB6F5" w14:textId="77777777" w:rsidTr="003F29AB">
        <w:tc>
          <w:tcPr>
            <w:tcW w:w="2093" w:type="dxa"/>
          </w:tcPr>
          <w:p w14:paraId="18CE6AB4" w14:textId="77777777" w:rsidR="003F29AB" w:rsidRPr="00860E56" w:rsidRDefault="003F29AB"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Етап дослідження </w:t>
            </w:r>
          </w:p>
        </w:tc>
        <w:tc>
          <w:tcPr>
            <w:tcW w:w="4665" w:type="dxa"/>
          </w:tcPr>
          <w:p w14:paraId="41E04652" w14:textId="77777777" w:rsidR="003F29AB" w:rsidRPr="00860E56" w:rsidRDefault="003F29AB"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Зміст етапу </w:t>
            </w:r>
          </w:p>
        </w:tc>
        <w:tc>
          <w:tcPr>
            <w:tcW w:w="3379" w:type="dxa"/>
          </w:tcPr>
          <w:p w14:paraId="53F683D7" w14:textId="77777777" w:rsidR="003F29AB" w:rsidRPr="00860E56" w:rsidRDefault="003F29AB"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Трудомісткість робіт (людино-дні)</w:t>
            </w:r>
          </w:p>
        </w:tc>
      </w:tr>
      <w:tr w:rsidR="003F29AB" w:rsidRPr="00860E56" w14:paraId="7E80EC44" w14:textId="77777777" w:rsidTr="003F29AB">
        <w:tc>
          <w:tcPr>
            <w:tcW w:w="2093" w:type="dxa"/>
          </w:tcPr>
          <w:p w14:paraId="5573A567" w14:textId="77777777" w:rsidR="003F29AB" w:rsidRPr="00860E56" w:rsidRDefault="003F29AB"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Етап 1</w:t>
            </w:r>
          </w:p>
        </w:tc>
        <w:tc>
          <w:tcPr>
            <w:tcW w:w="4665" w:type="dxa"/>
          </w:tcPr>
          <w:p w14:paraId="509D366F" w14:textId="77777777" w:rsidR="003F29AB" w:rsidRPr="00860E56" w:rsidRDefault="003F29AB"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1. Розробка плану дослідження та анкети </w:t>
            </w:r>
          </w:p>
        </w:tc>
        <w:tc>
          <w:tcPr>
            <w:tcW w:w="3379" w:type="dxa"/>
          </w:tcPr>
          <w:p w14:paraId="3A3E2E3F" w14:textId="77777777" w:rsidR="003F29AB" w:rsidRPr="00860E56" w:rsidRDefault="003F29AB"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w:t>
            </w:r>
          </w:p>
        </w:tc>
      </w:tr>
      <w:tr w:rsidR="003F29AB" w:rsidRPr="00860E56" w14:paraId="0FF17AB5" w14:textId="77777777" w:rsidTr="003F29AB">
        <w:tc>
          <w:tcPr>
            <w:tcW w:w="2093" w:type="dxa"/>
          </w:tcPr>
          <w:p w14:paraId="32F4F48D" w14:textId="77777777" w:rsidR="003F29AB" w:rsidRPr="00860E56" w:rsidRDefault="003F29AB" w:rsidP="003F29AB">
            <w:pPr>
              <w:jc w:val="both"/>
              <w:rPr>
                <w:rFonts w:ascii="Times New Roman" w:hAnsi="Times New Roman" w:cs="Times New Roman"/>
                <w:bCs/>
                <w:sz w:val="24"/>
                <w:szCs w:val="24"/>
                <w:lang w:val="uk-UA"/>
              </w:rPr>
            </w:pPr>
          </w:p>
        </w:tc>
        <w:tc>
          <w:tcPr>
            <w:tcW w:w="4665" w:type="dxa"/>
          </w:tcPr>
          <w:p w14:paraId="7A5684D5" w14:textId="77777777" w:rsidR="003F29AB" w:rsidRPr="00860E56" w:rsidRDefault="003F29AB"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2. Тестування анкети </w:t>
            </w:r>
          </w:p>
        </w:tc>
        <w:tc>
          <w:tcPr>
            <w:tcW w:w="3379" w:type="dxa"/>
          </w:tcPr>
          <w:p w14:paraId="6432E7BF" w14:textId="77777777" w:rsidR="003F29AB" w:rsidRPr="00860E56" w:rsidRDefault="003F29AB"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w:t>
            </w:r>
          </w:p>
        </w:tc>
      </w:tr>
      <w:tr w:rsidR="003F29AB" w:rsidRPr="00860E56" w14:paraId="1C76DAC0" w14:textId="77777777" w:rsidTr="003F29AB">
        <w:tc>
          <w:tcPr>
            <w:tcW w:w="2093" w:type="dxa"/>
          </w:tcPr>
          <w:p w14:paraId="3DFD2FF2" w14:textId="77777777" w:rsidR="003F29AB" w:rsidRPr="00860E56" w:rsidRDefault="003F29AB" w:rsidP="003F29AB">
            <w:pPr>
              <w:jc w:val="both"/>
              <w:rPr>
                <w:rFonts w:ascii="Times New Roman" w:hAnsi="Times New Roman" w:cs="Times New Roman"/>
                <w:bCs/>
                <w:sz w:val="24"/>
                <w:szCs w:val="24"/>
                <w:lang w:val="uk-UA"/>
              </w:rPr>
            </w:pPr>
          </w:p>
        </w:tc>
        <w:tc>
          <w:tcPr>
            <w:tcW w:w="4665" w:type="dxa"/>
          </w:tcPr>
          <w:p w14:paraId="3525279D" w14:textId="77777777" w:rsidR="003F29AB" w:rsidRPr="00860E56" w:rsidRDefault="003F29AB"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Збір даних за допомогою опитувань та інтерв’ю</w:t>
            </w:r>
          </w:p>
        </w:tc>
        <w:tc>
          <w:tcPr>
            <w:tcW w:w="3379" w:type="dxa"/>
          </w:tcPr>
          <w:p w14:paraId="6D6D7D8F" w14:textId="77777777" w:rsidR="003F29AB" w:rsidRPr="00860E56" w:rsidRDefault="003F29AB"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10</w:t>
            </w:r>
          </w:p>
        </w:tc>
      </w:tr>
      <w:tr w:rsidR="003F29AB" w:rsidRPr="00860E56" w14:paraId="0FBF5875" w14:textId="77777777" w:rsidTr="003F29AB">
        <w:tc>
          <w:tcPr>
            <w:tcW w:w="2093" w:type="dxa"/>
          </w:tcPr>
          <w:p w14:paraId="16B2BEB6" w14:textId="77777777" w:rsidR="003F29AB" w:rsidRPr="00860E56" w:rsidRDefault="003F29AB" w:rsidP="003F29AB">
            <w:pPr>
              <w:jc w:val="both"/>
              <w:rPr>
                <w:rFonts w:ascii="Times New Roman" w:hAnsi="Times New Roman" w:cs="Times New Roman"/>
                <w:bCs/>
                <w:sz w:val="24"/>
                <w:szCs w:val="24"/>
                <w:lang w:val="uk-UA"/>
              </w:rPr>
            </w:pPr>
          </w:p>
        </w:tc>
        <w:tc>
          <w:tcPr>
            <w:tcW w:w="4665" w:type="dxa"/>
          </w:tcPr>
          <w:p w14:paraId="624B001E" w14:textId="77777777" w:rsidR="003F29AB" w:rsidRPr="00860E56" w:rsidRDefault="003F29AB"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 Обробка даних і первинний аналіз</w:t>
            </w:r>
          </w:p>
        </w:tc>
        <w:tc>
          <w:tcPr>
            <w:tcW w:w="3379" w:type="dxa"/>
          </w:tcPr>
          <w:p w14:paraId="72505AFC" w14:textId="77777777" w:rsidR="003F29AB" w:rsidRPr="00860E56" w:rsidRDefault="007904B2"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6</w:t>
            </w:r>
          </w:p>
        </w:tc>
      </w:tr>
      <w:tr w:rsidR="003F29AB" w:rsidRPr="00860E56" w14:paraId="7C5ABF2B" w14:textId="77777777" w:rsidTr="003F29AB">
        <w:tc>
          <w:tcPr>
            <w:tcW w:w="2093" w:type="dxa"/>
          </w:tcPr>
          <w:p w14:paraId="3AB12AFD" w14:textId="77777777" w:rsidR="003F29AB" w:rsidRPr="00860E56" w:rsidRDefault="003F29AB"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Всього на перший етап </w:t>
            </w:r>
          </w:p>
        </w:tc>
        <w:tc>
          <w:tcPr>
            <w:tcW w:w="4665" w:type="dxa"/>
          </w:tcPr>
          <w:p w14:paraId="39CB0560" w14:textId="77777777" w:rsidR="003F29AB" w:rsidRPr="00860E56" w:rsidRDefault="003F29AB" w:rsidP="003F29AB">
            <w:pPr>
              <w:jc w:val="both"/>
              <w:rPr>
                <w:rFonts w:ascii="Times New Roman" w:hAnsi="Times New Roman" w:cs="Times New Roman"/>
                <w:bCs/>
                <w:sz w:val="24"/>
                <w:szCs w:val="24"/>
                <w:lang w:val="uk-UA"/>
              </w:rPr>
            </w:pPr>
          </w:p>
        </w:tc>
        <w:tc>
          <w:tcPr>
            <w:tcW w:w="3379" w:type="dxa"/>
          </w:tcPr>
          <w:p w14:paraId="3C9A0912" w14:textId="77777777" w:rsidR="003F29AB" w:rsidRPr="00860E56" w:rsidRDefault="007904B2"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24</w:t>
            </w:r>
          </w:p>
        </w:tc>
      </w:tr>
      <w:tr w:rsidR="003F29AB" w:rsidRPr="00860E56" w14:paraId="48F14143" w14:textId="77777777" w:rsidTr="003F29AB">
        <w:tc>
          <w:tcPr>
            <w:tcW w:w="2093" w:type="dxa"/>
          </w:tcPr>
          <w:p w14:paraId="4064C756" w14:textId="77777777" w:rsidR="003F29AB" w:rsidRPr="00860E56" w:rsidRDefault="003F29AB"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Етап 2</w:t>
            </w:r>
          </w:p>
        </w:tc>
        <w:tc>
          <w:tcPr>
            <w:tcW w:w="4665" w:type="dxa"/>
          </w:tcPr>
          <w:p w14:paraId="75400BAD" w14:textId="77777777" w:rsidR="003F29AB" w:rsidRPr="00860E56" w:rsidRDefault="007904B2"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Детальний аналіз та інтерпретація даних</w:t>
            </w:r>
          </w:p>
        </w:tc>
        <w:tc>
          <w:tcPr>
            <w:tcW w:w="3379" w:type="dxa"/>
          </w:tcPr>
          <w:p w14:paraId="350CD918" w14:textId="77777777" w:rsidR="003F29AB" w:rsidRPr="00860E56" w:rsidRDefault="007904B2" w:rsidP="007904B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12</w:t>
            </w:r>
          </w:p>
        </w:tc>
      </w:tr>
      <w:tr w:rsidR="003F29AB" w:rsidRPr="00860E56" w14:paraId="35B39873" w14:textId="77777777" w:rsidTr="003F29AB">
        <w:tc>
          <w:tcPr>
            <w:tcW w:w="2093" w:type="dxa"/>
          </w:tcPr>
          <w:p w14:paraId="6A61957B" w14:textId="77777777" w:rsidR="003F29AB" w:rsidRPr="00860E56" w:rsidRDefault="003F29AB" w:rsidP="003F29AB">
            <w:pPr>
              <w:jc w:val="both"/>
              <w:rPr>
                <w:rFonts w:ascii="Times New Roman" w:hAnsi="Times New Roman" w:cs="Times New Roman"/>
                <w:bCs/>
                <w:sz w:val="24"/>
                <w:szCs w:val="24"/>
                <w:lang w:val="uk-UA"/>
              </w:rPr>
            </w:pPr>
          </w:p>
        </w:tc>
        <w:tc>
          <w:tcPr>
            <w:tcW w:w="4665" w:type="dxa"/>
          </w:tcPr>
          <w:p w14:paraId="3CB09056" w14:textId="77777777" w:rsidR="003F29AB" w:rsidRPr="00860E56" w:rsidRDefault="007904B2" w:rsidP="007904B2">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Підготовка підсумкового аналізу</w:t>
            </w:r>
          </w:p>
        </w:tc>
        <w:tc>
          <w:tcPr>
            <w:tcW w:w="3379" w:type="dxa"/>
          </w:tcPr>
          <w:p w14:paraId="5C9E085C" w14:textId="77777777" w:rsidR="003F29AB" w:rsidRPr="00860E56" w:rsidRDefault="007904B2"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8</w:t>
            </w:r>
          </w:p>
        </w:tc>
      </w:tr>
      <w:tr w:rsidR="003F29AB" w:rsidRPr="00860E56" w14:paraId="15650658" w14:textId="77777777" w:rsidTr="003F29AB">
        <w:tc>
          <w:tcPr>
            <w:tcW w:w="2093" w:type="dxa"/>
          </w:tcPr>
          <w:p w14:paraId="45EC4440" w14:textId="77777777" w:rsidR="003F29AB" w:rsidRPr="00860E56" w:rsidRDefault="007904B2"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Всього на другий етап</w:t>
            </w:r>
          </w:p>
        </w:tc>
        <w:tc>
          <w:tcPr>
            <w:tcW w:w="4665" w:type="dxa"/>
          </w:tcPr>
          <w:p w14:paraId="1403283D" w14:textId="77777777" w:rsidR="003F29AB" w:rsidRPr="00860E56" w:rsidRDefault="003F29AB" w:rsidP="003F29AB">
            <w:pPr>
              <w:jc w:val="both"/>
              <w:rPr>
                <w:rFonts w:ascii="Times New Roman" w:hAnsi="Times New Roman" w:cs="Times New Roman"/>
                <w:bCs/>
                <w:sz w:val="24"/>
                <w:szCs w:val="24"/>
                <w:lang w:val="uk-UA"/>
              </w:rPr>
            </w:pPr>
          </w:p>
        </w:tc>
        <w:tc>
          <w:tcPr>
            <w:tcW w:w="3379" w:type="dxa"/>
          </w:tcPr>
          <w:p w14:paraId="582B6F98" w14:textId="77777777" w:rsidR="003F29AB" w:rsidRPr="00860E56" w:rsidRDefault="007904B2" w:rsidP="003F29AB">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20</w:t>
            </w:r>
          </w:p>
        </w:tc>
      </w:tr>
    </w:tbl>
    <w:p w14:paraId="5FB11590" w14:textId="77777777" w:rsidR="003F29AB" w:rsidRPr="00070180" w:rsidRDefault="003F29AB" w:rsidP="00B94470">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 xml:space="preserve">Джерело: сформовано автором </w:t>
      </w:r>
    </w:p>
    <w:p w14:paraId="27952CFA" w14:textId="77777777" w:rsidR="00971342" w:rsidRPr="00860E56" w:rsidRDefault="007904B2" w:rsidP="00B94470">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Цей графік розроблено для оптимізації дослідницького процесу, забезпечення ретельного вивчення та аналізу позиціонування MYCOND на ринку та сприйняття споживачів, тим самим полегшуючи обґрунтовані стратегічні рішення для посилення присутності бренду на ринку та залучення клієнтів</w:t>
      </w:r>
    </w:p>
    <w:p w14:paraId="20EB295F" w14:textId="77777777" w:rsidR="00971342" w:rsidRPr="00860E56" w:rsidRDefault="00971342" w:rsidP="00B94470">
      <w:pPr>
        <w:spacing w:after="0" w:line="360" w:lineRule="auto"/>
        <w:ind w:firstLine="709"/>
        <w:jc w:val="both"/>
        <w:rPr>
          <w:rFonts w:ascii="Times New Roman" w:hAnsi="Times New Roman" w:cs="Times New Roman"/>
          <w:bCs/>
          <w:sz w:val="28"/>
          <w:szCs w:val="28"/>
          <w:lang w:val="uk-UA"/>
        </w:rPr>
      </w:pPr>
    </w:p>
    <w:p w14:paraId="789EDDFA" w14:textId="77777777" w:rsidR="00B94470" w:rsidRPr="00860E56" w:rsidRDefault="00B94470" w:rsidP="00DE7C4A">
      <w:pPr>
        <w:spacing w:after="0" w:line="360" w:lineRule="auto"/>
        <w:ind w:firstLine="709"/>
        <w:jc w:val="both"/>
        <w:outlineLvl w:val="1"/>
        <w:rPr>
          <w:rFonts w:ascii="Times New Roman" w:hAnsi="Times New Roman" w:cs="Times New Roman"/>
          <w:bCs/>
          <w:sz w:val="28"/>
          <w:szCs w:val="28"/>
          <w:lang w:val="uk-UA"/>
        </w:rPr>
      </w:pPr>
      <w:bookmarkStart w:id="32" w:name="_Toc168610027"/>
      <w:bookmarkStart w:id="33" w:name="_Hlk167747639"/>
      <w:r w:rsidRPr="00860E56">
        <w:rPr>
          <w:rFonts w:ascii="Times New Roman" w:hAnsi="Times New Roman" w:cs="Times New Roman"/>
          <w:bCs/>
          <w:sz w:val="28"/>
          <w:szCs w:val="28"/>
          <w:lang w:val="uk-UA"/>
        </w:rPr>
        <w:t>Висновки до розділу 2</w:t>
      </w:r>
      <w:bookmarkEnd w:id="32"/>
    </w:p>
    <w:p w14:paraId="01B6B011" w14:textId="77777777" w:rsidR="008D2A62" w:rsidRPr="00860E56" w:rsidRDefault="008D2A62" w:rsidP="00B94470">
      <w:pPr>
        <w:spacing w:after="0" w:line="360" w:lineRule="auto"/>
        <w:ind w:firstLine="709"/>
        <w:jc w:val="both"/>
        <w:rPr>
          <w:rFonts w:ascii="Times New Roman" w:hAnsi="Times New Roman" w:cs="Times New Roman"/>
          <w:bCs/>
          <w:sz w:val="28"/>
          <w:szCs w:val="28"/>
          <w:lang w:val="uk-UA"/>
        </w:rPr>
      </w:pPr>
    </w:p>
    <w:p w14:paraId="7D2765EF" w14:textId="42E0CFE2" w:rsidR="00B94470" w:rsidRPr="00860E56" w:rsidRDefault="00C578ED" w:rsidP="004A03AC">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Діагностичне дослідження маркетингового дослідження, проведеного на ринку систем вентиляції та кондиціювання повітря, виявило комплексний та методично обґрунтований підхід, що лежить в основі дослідження. Методологія дослідження, що поєднує як кількісний, так і якісний аналіз, служить надійним механізмом для охоплення широкого спектру ринкових даних, від уподобань і поведінки споживачів до динаміки конкуренції в галузі опалення, кондиціонування та вентиляції. Цей подвійний підхід забезпечує глибину та широту збору даних, дозволяючи детально розуміти та стратегічно діяти. Чітке визначення цілей і завдань дослідження, зосереджених на оцінці ринкових тенденцій, споживчого попиту та ефективності маркетингових ініціатив, встановлює чіткий напрямок дослідження, полегшуючи цілеспрямоване дослідження та аналіз. </w:t>
      </w:r>
      <w:r w:rsidR="004A03AC">
        <w:rPr>
          <w:rFonts w:ascii="Times New Roman" w:hAnsi="Times New Roman" w:cs="Times New Roman"/>
          <w:bCs/>
          <w:sz w:val="28"/>
          <w:szCs w:val="28"/>
          <w:lang w:val="uk-UA"/>
        </w:rPr>
        <w:t xml:space="preserve"> </w:t>
      </w:r>
      <w:r w:rsidRPr="00860E56">
        <w:rPr>
          <w:rFonts w:ascii="Times New Roman" w:hAnsi="Times New Roman" w:cs="Times New Roman"/>
          <w:bCs/>
          <w:sz w:val="28"/>
          <w:szCs w:val="28"/>
          <w:lang w:val="uk-UA"/>
        </w:rPr>
        <w:t>Крім того, ретельне планування та організація збору даних із застосуванням різноманітних інструментів, таких як опитування, інтерв’ю та цифрова аналітика, підкреслює прихильність дослідження до методологічної точності та оперативної ефективності. Зокрема, дослідження представляє елементи наукової новизни завдяки застосуванню передової аналітики та нових цифрових інструментів для аналізу ринкової поведінки та тенденцій, пропонуючи свіжі перспективи та вносячи цінну інформацію в дискурс щодо ринкових стратегій опалення, вентиляції та кондиціонування. Підсумовуючи, огляд підкреслює стратегічне узгодження дослідження, методологічну надійність та інноваційний внесок, підкреслюючи його важливість у керуванні позиціонуванням MYCOND на ринку та прийнятті стратегічних рішень у конкурентному середовищі індустрії опалення, вентиляції та кондиціонування.</w:t>
      </w:r>
      <w:bookmarkEnd w:id="33"/>
    </w:p>
    <w:p w14:paraId="6DA2CBA2" w14:textId="3843BA8B" w:rsidR="00C578ED" w:rsidRPr="00860E56" w:rsidRDefault="00D945AC" w:rsidP="00DE7C4A">
      <w:pPr>
        <w:spacing w:after="0" w:line="360" w:lineRule="auto"/>
        <w:ind w:firstLine="709"/>
        <w:jc w:val="center"/>
        <w:outlineLvl w:val="0"/>
        <w:rPr>
          <w:rFonts w:ascii="Times New Roman" w:hAnsi="Times New Roman" w:cs="Times New Roman"/>
          <w:bCs/>
          <w:sz w:val="28"/>
          <w:szCs w:val="28"/>
          <w:lang w:val="uk-UA"/>
        </w:rPr>
      </w:pPr>
      <w:bookmarkStart w:id="34" w:name="_Toc168610028"/>
      <w:bookmarkStart w:id="35" w:name="_Hlk167747688"/>
      <w:r w:rsidRPr="00860E56">
        <w:rPr>
          <w:rFonts w:ascii="Times New Roman" w:hAnsi="Times New Roman" w:cs="Times New Roman"/>
          <w:bCs/>
          <w:sz w:val="28"/>
          <w:szCs w:val="28"/>
          <w:lang w:val="uk-UA"/>
        </w:rPr>
        <w:lastRenderedPageBreak/>
        <w:t>РОЗДІЛ 3 РЕАЛІЗАЦІЯ ДОСЛІДЖЕННЯ ТА ВЕРИФІКАЦІЯ РЕЗУЛЬТАТІВ</w:t>
      </w:r>
      <w:bookmarkEnd w:id="34"/>
    </w:p>
    <w:p w14:paraId="66F9F3D2" w14:textId="77777777" w:rsidR="00D945AC" w:rsidRPr="00860E56" w:rsidRDefault="00D945AC" w:rsidP="00C578ED">
      <w:pPr>
        <w:spacing w:after="0" w:line="360" w:lineRule="auto"/>
        <w:ind w:firstLine="709"/>
        <w:jc w:val="both"/>
        <w:rPr>
          <w:rFonts w:ascii="Times New Roman" w:hAnsi="Times New Roman" w:cs="Times New Roman"/>
          <w:bCs/>
          <w:sz w:val="28"/>
          <w:szCs w:val="28"/>
          <w:lang w:val="uk-UA"/>
        </w:rPr>
      </w:pPr>
    </w:p>
    <w:p w14:paraId="196AED7B" w14:textId="77777777" w:rsidR="00C578ED" w:rsidRPr="00860E56" w:rsidRDefault="00C578ED" w:rsidP="00D945AC">
      <w:pPr>
        <w:spacing w:after="0" w:line="360" w:lineRule="auto"/>
        <w:ind w:firstLine="709"/>
        <w:jc w:val="both"/>
        <w:outlineLvl w:val="1"/>
        <w:rPr>
          <w:rFonts w:ascii="Times New Roman" w:hAnsi="Times New Roman" w:cs="Times New Roman"/>
          <w:bCs/>
          <w:sz w:val="28"/>
          <w:szCs w:val="28"/>
          <w:lang w:val="uk-UA"/>
        </w:rPr>
      </w:pPr>
      <w:bookmarkStart w:id="36" w:name="_Toc168610029"/>
      <w:r w:rsidRPr="00860E56">
        <w:rPr>
          <w:rFonts w:ascii="Times New Roman" w:hAnsi="Times New Roman" w:cs="Times New Roman"/>
          <w:bCs/>
          <w:sz w:val="28"/>
          <w:szCs w:val="28"/>
          <w:lang w:val="uk-UA"/>
        </w:rPr>
        <w:t>3.1 Збір та аналіз даних</w:t>
      </w:r>
      <w:bookmarkEnd w:id="36"/>
    </w:p>
    <w:p w14:paraId="36254341" w14:textId="77777777" w:rsidR="00C578ED" w:rsidRPr="00860E56" w:rsidRDefault="00C578ED" w:rsidP="00C578ED">
      <w:pPr>
        <w:spacing w:after="0" w:line="360" w:lineRule="auto"/>
        <w:ind w:firstLine="709"/>
        <w:jc w:val="both"/>
        <w:rPr>
          <w:rFonts w:ascii="Times New Roman" w:hAnsi="Times New Roman" w:cs="Times New Roman"/>
          <w:bCs/>
          <w:sz w:val="28"/>
          <w:szCs w:val="28"/>
          <w:lang w:val="uk-UA"/>
        </w:rPr>
      </w:pPr>
    </w:p>
    <w:p w14:paraId="4E91D799" w14:textId="77777777" w:rsidR="00C578ED" w:rsidRPr="00860E56" w:rsidRDefault="00982DF1"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Проаналізуємо, отримані результати проведеного дослідження. </w:t>
      </w:r>
    </w:p>
    <w:p w14:paraId="4C08F142" w14:textId="3414242A" w:rsidR="00982DF1" w:rsidRPr="00860E56" w:rsidRDefault="00982DF1" w:rsidP="00982DF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1. До якої вікової групи, Ви належите?</w:t>
      </w:r>
      <w:r w:rsidR="00274BDD">
        <w:rPr>
          <w:rFonts w:ascii="Times New Roman" w:hAnsi="Times New Roman" w:cs="Times New Roman"/>
          <w:bCs/>
          <w:sz w:val="28"/>
          <w:szCs w:val="28"/>
          <w:lang w:val="uk-UA"/>
        </w:rPr>
        <w:t xml:space="preserve"> (р</w:t>
      </w:r>
      <w:r w:rsidRPr="00860E56">
        <w:rPr>
          <w:rFonts w:ascii="Times New Roman" w:hAnsi="Times New Roman" w:cs="Times New Roman"/>
          <w:bCs/>
          <w:sz w:val="28"/>
          <w:szCs w:val="28"/>
          <w:lang w:val="uk-UA"/>
        </w:rPr>
        <w:t xml:space="preserve">езультати </w:t>
      </w:r>
      <w:r w:rsidR="00274BDD">
        <w:rPr>
          <w:rFonts w:ascii="Times New Roman" w:hAnsi="Times New Roman" w:cs="Times New Roman"/>
          <w:bCs/>
          <w:sz w:val="28"/>
          <w:szCs w:val="28"/>
          <w:lang w:val="uk-UA"/>
        </w:rPr>
        <w:t>зображе</w:t>
      </w:r>
      <w:r w:rsidRPr="00860E56">
        <w:rPr>
          <w:rFonts w:ascii="Times New Roman" w:hAnsi="Times New Roman" w:cs="Times New Roman"/>
          <w:bCs/>
          <w:sz w:val="28"/>
          <w:szCs w:val="28"/>
          <w:lang w:val="uk-UA"/>
        </w:rPr>
        <w:t>ні на рисунку 3.1.</w:t>
      </w:r>
      <w:r w:rsidR="00274BDD">
        <w:rPr>
          <w:rFonts w:ascii="Times New Roman" w:hAnsi="Times New Roman" w:cs="Times New Roman"/>
          <w:bCs/>
          <w:sz w:val="28"/>
          <w:szCs w:val="28"/>
          <w:lang w:val="uk-UA"/>
        </w:rPr>
        <w:t>)</w:t>
      </w:r>
    </w:p>
    <w:p w14:paraId="0E1C414E" w14:textId="63BBF29F" w:rsidR="00982DF1" w:rsidRPr="00860E56" w:rsidRDefault="00982DF1" w:rsidP="00463A6E">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noProof/>
          <w:sz w:val="28"/>
          <w:szCs w:val="28"/>
          <w:lang w:val="en-US" w:eastAsia="en-US"/>
        </w:rPr>
        <w:drawing>
          <wp:inline distT="0" distB="0" distL="0" distR="0" wp14:anchorId="01A87B5E" wp14:editId="0A47134C">
            <wp:extent cx="3619500" cy="214122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D01F605" w14:textId="77777777" w:rsidR="00982DF1" w:rsidRDefault="00982DF1" w:rsidP="0026628D">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Рисунок 3.1 – Розподіл опитувачів за віковою групою споживачів MYCOND</w:t>
      </w:r>
    </w:p>
    <w:p w14:paraId="66C257C6" w14:textId="1C2D9FBC" w:rsidR="00F02608" w:rsidRPr="00070180" w:rsidRDefault="00F02608" w:rsidP="0026628D">
      <w:pPr>
        <w:spacing w:after="0" w:line="360" w:lineRule="auto"/>
        <w:ind w:firstLine="709"/>
        <w:jc w:val="center"/>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сформовано автором</w:t>
      </w:r>
    </w:p>
    <w:p w14:paraId="1582350E" w14:textId="77777777" w:rsidR="00636E00" w:rsidRPr="00860E56" w:rsidRDefault="00636E00" w:rsidP="00C578ED">
      <w:pPr>
        <w:spacing w:after="0" w:line="360" w:lineRule="auto"/>
        <w:ind w:firstLine="709"/>
        <w:jc w:val="both"/>
        <w:rPr>
          <w:rFonts w:ascii="Times New Roman" w:hAnsi="Times New Roman" w:cs="Times New Roman"/>
          <w:bCs/>
          <w:sz w:val="28"/>
          <w:szCs w:val="28"/>
          <w:lang w:val="uk-UA"/>
        </w:rPr>
      </w:pPr>
    </w:p>
    <w:p w14:paraId="7F480FDB" w14:textId="587FC031" w:rsidR="00982DF1" w:rsidRPr="00860E56" w:rsidRDefault="00982DF1" w:rsidP="00982DF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2. Вкажіть Ваше місцезнаходження? </w:t>
      </w:r>
      <w:r w:rsidR="00274BDD">
        <w:rPr>
          <w:rFonts w:ascii="Times New Roman" w:hAnsi="Times New Roman" w:cs="Times New Roman"/>
          <w:bCs/>
          <w:sz w:val="28"/>
          <w:szCs w:val="28"/>
          <w:lang w:val="uk-UA"/>
        </w:rPr>
        <w:t>(р</w:t>
      </w:r>
      <w:r w:rsidR="00274BDD" w:rsidRPr="00860E56">
        <w:rPr>
          <w:rFonts w:ascii="Times New Roman" w:hAnsi="Times New Roman" w:cs="Times New Roman"/>
          <w:bCs/>
          <w:sz w:val="28"/>
          <w:szCs w:val="28"/>
          <w:lang w:val="uk-UA"/>
        </w:rPr>
        <w:t xml:space="preserve">езультати </w:t>
      </w:r>
      <w:r w:rsidR="00274BDD">
        <w:rPr>
          <w:rFonts w:ascii="Times New Roman" w:hAnsi="Times New Roman" w:cs="Times New Roman"/>
          <w:bCs/>
          <w:sz w:val="28"/>
          <w:szCs w:val="28"/>
          <w:lang w:val="uk-UA"/>
        </w:rPr>
        <w:t>зображе</w:t>
      </w:r>
      <w:r w:rsidR="00274BDD" w:rsidRPr="00860E56">
        <w:rPr>
          <w:rFonts w:ascii="Times New Roman" w:hAnsi="Times New Roman" w:cs="Times New Roman"/>
          <w:bCs/>
          <w:sz w:val="28"/>
          <w:szCs w:val="28"/>
          <w:lang w:val="uk-UA"/>
        </w:rPr>
        <w:t xml:space="preserve">ні на рисунку </w:t>
      </w:r>
      <w:r w:rsidRPr="00860E56">
        <w:rPr>
          <w:rFonts w:ascii="Times New Roman" w:hAnsi="Times New Roman" w:cs="Times New Roman"/>
          <w:bCs/>
          <w:sz w:val="28"/>
          <w:szCs w:val="28"/>
          <w:lang w:val="uk-UA"/>
        </w:rPr>
        <w:t>3.2.</w:t>
      </w:r>
      <w:r w:rsidR="00274BDD">
        <w:rPr>
          <w:rFonts w:ascii="Times New Roman" w:hAnsi="Times New Roman" w:cs="Times New Roman"/>
          <w:bCs/>
          <w:sz w:val="28"/>
          <w:szCs w:val="28"/>
          <w:lang w:val="uk-UA"/>
        </w:rPr>
        <w:t>)</w:t>
      </w:r>
    </w:p>
    <w:p w14:paraId="0A953016" w14:textId="6DC665B2" w:rsidR="00982DF1" w:rsidRPr="00860E56" w:rsidRDefault="00982DF1" w:rsidP="00463A6E">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noProof/>
          <w:sz w:val="28"/>
          <w:szCs w:val="28"/>
          <w:lang w:val="en-US" w:eastAsia="en-US"/>
        </w:rPr>
        <w:drawing>
          <wp:inline distT="0" distB="0" distL="0" distR="0" wp14:anchorId="5FD965CF" wp14:editId="305CA8D9">
            <wp:extent cx="3116580" cy="178308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4D631E6" w14:textId="77777777" w:rsidR="00F02608" w:rsidRDefault="00982DF1" w:rsidP="0026628D">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Рисунок 3.2 – Розподіл опитувачів за місцезнаходженням споживачів MYCOND</w:t>
      </w:r>
      <w:r w:rsidR="00F02608">
        <w:rPr>
          <w:rFonts w:ascii="Times New Roman" w:hAnsi="Times New Roman" w:cs="Times New Roman"/>
          <w:bCs/>
          <w:sz w:val="28"/>
          <w:szCs w:val="28"/>
          <w:lang w:val="uk-UA"/>
        </w:rPr>
        <w:t>.</w:t>
      </w:r>
    </w:p>
    <w:p w14:paraId="34D8D470" w14:textId="4593EE50" w:rsidR="00636E00" w:rsidRPr="004A03AC" w:rsidRDefault="00F02608" w:rsidP="004A03AC">
      <w:pPr>
        <w:spacing w:after="0" w:line="360" w:lineRule="auto"/>
        <w:ind w:firstLine="709"/>
        <w:jc w:val="center"/>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сформовано автором</w:t>
      </w:r>
    </w:p>
    <w:p w14:paraId="11613708" w14:textId="77777777" w:rsidR="00C578ED" w:rsidRDefault="00982DF1"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Вказує на різноманітний розподіл вікових груп із більшою концентрацією в міських і приміських районах, що свідчить про те, що цілеспрямований маркетинговий підхід у цих регіонах є ефективнішим.</w:t>
      </w:r>
    </w:p>
    <w:p w14:paraId="17AB1220" w14:textId="77777777" w:rsidR="00636E00" w:rsidRPr="00860E56" w:rsidRDefault="00636E00" w:rsidP="00C578ED">
      <w:pPr>
        <w:spacing w:after="0" w:line="360" w:lineRule="auto"/>
        <w:ind w:firstLine="709"/>
        <w:jc w:val="both"/>
        <w:rPr>
          <w:rFonts w:ascii="Times New Roman" w:hAnsi="Times New Roman" w:cs="Times New Roman"/>
          <w:bCs/>
          <w:sz w:val="28"/>
          <w:szCs w:val="28"/>
          <w:lang w:val="uk-UA"/>
        </w:rPr>
      </w:pPr>
    </w:p>
    <w:p w14:paraId="5988DD56" w14:textId="6B1A8476" w:rsidR="00982DF1" w:rsidRPr="00860E56" w:rsidRDefault="00982DF1"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3. Вкажіть Ваш рід заняття? </w:t>
      </w:r>
      <w:r w:rsidR="00274BDD">
        <w:rPr>
          <w:rFonts w:ascii="Times New Roman" w:hAnsi="Times New Roman" w:cs="Times New Roman"/>
          <w:bCs/>
          <w:sz w:val="28"/>
          <w:szCs w:val="28"/>
          <w:lang w:val="uk-UA"/>
        </w:rPr>
        <w:t>(р</w:t>
      </w:r>
      <w:r w:rsidR="00274BDD" w:rsidRPr="00860E56">
        <w:rPr>
          <w:rFonts w:ascii="Times New Roman" w:hAnsi="Times New Roman" w:cs="Times New Roman"/>
          <w:bCs/>
          <w:sz w:val="28"/>
          <w:szCs w:val="28"/>
          <w:lang w:val="uk-UA"/>
        </w:rPr>
        <w:t xml:space="preserve">езультати </w:t>
      </w:r>
      <w:r w:rsidR="00274BDD">
        <w:rPr>
          <w:rFonts w:ascii="Times New Roman" w:hAnsi="Times New Roman" w:cs="Times New Roman"/>
          <w:bCs/>
          <w:sz w:val="28"/>
          <w:szCs w:val="28"/>
          <w:lang w:val="uk-UA"/>
        </w:rPr>
        <w:t>зображе</w:t>
      </w:r>
      <w:r w:rsidR="00274BDD" w:rsidRPr="00860E56">
        <w:rPr>
          <w:rFonts w:ascii="Times New Roman" w:hAnsi="Times New Roman" w:cs="Times New Roman"/>
          <w:bCs/>
          <w:sz w:val="28"/>
          <w:szCs w:val="28"/>
          <w:lang w:val="uk-UA"/>
        </w:rPr>
        <w:t xml:space="preserve">ні на рисунку </w:t>
      </w:r>
      <w:r w:rsidRPr="00860E56">
        <w:rPr>
          <w:rFonts w:ascii="Times New Roman" w:hAnsi="Times New Roman" w:cs="Times New Roman"/>
          <w:bCs/>
          <w:sz w:val="28"/>
          <w:szCs w:val="28"/>
          <w:lang w:val="uk-UA"/>
        </w:rPr>
        <w:t>3.3.</w:t>
      </w:r>
      <w:r w:rsidR="00274BDD">
        <w:rPr>
          <w:rFonts w:ascii="Times New Roman" w:hAnsi="Times New Roman" w:cs="Times New Roman"/>
          <w:bCs/>
          <w:sz w:val="28"/>
          <w:szCs w:val="28"/>
          <w:lang w:val="uk-UA"/>
        </w:rPr>
        <w:t>)</w:t>
      </w:r>
    </w:p>
    <w:p w14:paraId="72A00541" w14:textId="74134B9F" w:rsidR="00982DF1" w:rsidRPr="00860E56" w:rsidRDefault="001E5631" w:rsidP="00463A6E">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noProof/>
          <w:sz w:val="28"/>
          <w:szCs w:val="28"/>
          <w:lang w:val="en-US" w:eastAsia="en-US"/>
        </w:rPr>
        <w:drawing>
          <wp:inline distT="0" distB="0" distL="0" distR="0" wp14:anchorId="1C72FD9D" wp14:editId="4493C5AD">
            <wp:extent cx="3489960" cy="20193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FF686B8" w14:textId="77777777" w:rsidR="001E5631" w:rsidRDefault="001E5631" w:rsidP="0026628D">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Рисунок 3.3 - Розподіл опитувачів за родом діяльності споживачів MYCOND</w:t>
      </w:r>
    </w:p>
    <w:p w14:paraId="5B5F1F68" w14:textId="70692309" w:rsidR="00636E00" w:rsidRPr="00070180" w:rsidRDefault="00F02608" w:rsidP="0026628D">
      <w:pPr>
        <w:spacing w:after="0" w:line="360" w:lineRule="auto"/>
        <w:ind w:firstLine="709"/>
        <w:jc w:val="center"/>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сформовано автором</w:t>
      </w:r>
    </w:p>
    <w:p w14:paraId="2F9B47A4" w14:textId="656EE82B" w:rsidR="001E5631" w:rsidRDefault="001E5631" w:rsidP="001E563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4. Вкажіть, Ваш тип системи опалення, вентиляції та кондиціонування, що зараз використовуєте? </w:t>
      </w:r>
      <w:r w:rsidR="00274BDD">
        <w:rPr>
          <w:rFonts w:ascii="Times New Roman" w:hAnsi="Times New Roman" w:cs="Times New Roman"/>
          <w:bCs/>
          <w:sz w:val="28"/>
          <w:szCs w:val="28"/>
          <w:lang w:val="uk-UA"/>
        </w:rPr>
        <w:t>(р</w:t>
      </w:r>
      <w:r w:rsidR="00274BDD" w:rsidRPr="00860E56">
        <w:rPr>
          <w:rFonts w:ascii="Times New Roman" w:hAnsi="Times New Roman" w:cs="Times New Roman"/>
          <w:bCs/>
          <w:sz w:val="28"/>
          <w:szCs w:val="28"/>
          <w:lang w:val="uk-UA"/>
        </w:rPr>
        <w:t xml:space="preserve">езультати </w:t>
      </w:r>
      <w:r w:rsidR="00274BDD">
        <w:rPr>
          <w:rFonts w:ascii="Times New Roman" w:hAnsi="Times New Roman" w:cs="Times New Roman"/>
          <w:bCs/>
          <w:sz w:val="28"/>
          <w:szCs w:val="28"/>
          <w:lang w:val="uk-UA"/>
        </w:rPr>
        <w:t>зображе</w:t>
      </w:r>
      <w:r w:rsidR="00274BDD" w:rsidRPr="00860E56">
        <w:rPr>
          <w:rFonts w:ascii="Times New Roman" w:hAnsi="Times New Roman" w:cs="Times New Roman"/>
          <w:bCs/>
          <w:sz w:val="28"/>
          <w:szCs w:val="28"/>
          <w:lang w:val="uk-UA"/>
        </w:rPr>
        <w:t xml:space="preserve">ні на рисунку </w:t>
      </w:r>
      <w:r w:rsidRPr="00860E56">
        <w:rPr>
          <w:rFonts w:ascii="Times New Roman" w:hAnsi="Times New Roman" w:cs="Times New Roman"/>
          <w:bCs/>
          <w:sz w:val="28"/>
          <w:szCs w:val="28"/>
          <w:lang w:val="uk-UA"/>
        </w:rPr>
        <w:t>3.4.</w:t>
      </w:r>
      <w:r w:rsidR="00274BDD">
        <w:rPr>
          <w:rFonts w:ascii="Times New Roman" w:hAnsi="Times New Roman" w:cs="Times New Roman"/>
          <w:bCs/>
          <w:sz w:val="28"/>
          <w:szCs w:val="28"/>
          <w:lang w:val="uk-UA"/>
        </w:rPr>
        <w:t>)</w:t>
      </w:r>
    </w:p>
    <w:p w14:paraId="4654461F" w14:textId="77777777" w:rsidR="00636E00" w:rsidRPr="00860E56" w:rsidRDefault="00636E00" w:rsidP="001E5631">
      <w:pPr>
        <w:spacing w:after="0" w:line="360" w:lineRule="auto"/>
        <w:ind w:firstLine="709"/>
        <w:jc w:val="both"/>
        <w:rPr>
          <w:rFonts w:ascii="Times New Roman" w:hAnsi="Times New Roman" w:cs="Times New Roman"/>
          <w:bCs/>
          <w:sz w:val="28"/>
          <w:szCs w:val="28"/>
          <w:lang w:val="uk-UA"/>
        </w:rPr>
      </w:pPr>
    </w:p>
    <w:p w14:paraId="73182FB9" w14:textId="64B67C9B" w:rsidR="00982DF1" w:rsidRPr="00860E56" w:rsidRDefault="001E5631" w:rsidP="00463A6E">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noProof/>
          <w:sz w:val="28"/>
          <w:szCs w:val="28"/>
          <w:lang w:val="en-US" w:eastAsia="en-US"/>
        </w:rPr>
        <w:drawing>
          <wp:inline distT="0" distB="0" distL="0" distR="0" wp14:anchorId="57EB53C2" wp14:editId="1752F610">
            <wp:extent cx="3307080" cy="172212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1EBC18D" w14:textId="77777777" w:rsidR="001E5631" w:rsidRDefault="001E5631" w:rsidP="0026628D">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Рисунок 3.4 - Розподіл опитувачів за системою споживачів MYCOND</w:t>
      </w:r>
    </w:p>
    <w:p w14:paraId="07DD0643" w14:textId="5B83F55F" w:rsidR="00F02608" w:rsidRPr="00070180" w:rsidRDefault="00F02608" w:rsidP="0026628D">
      <w:pPr>
        <w:spacing w:after="0" w:line="360" w:lineRule="auto"/>
        <w:ind w:firstLine="709"/>
        <w:jc w:val="center"/>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сформовано автором</w:t>
      </w:r>
    </w:p>
    <w:p w14:paraId="349A3F0C" w14:textId="77777777" w:rsidR="00636E00" w:rsidRPr="00860E56" w:rsidRDefault="00636E00" w:rsidP="001E5631">
      <w:pPr>
        <w:spacing w:after="0" w:line="360" w:lineRule="auto"/>
        <w:ind w:firstLine="709"/>
        <w:jc w:val="both"/>
        <w:rPr>
          <w:rFonts w:ascii="Times New Roman" w:hAnsi="Times New Roman" w:cs="Times New Roman"/>
          <w:bCs/>
          <w:sz w:val="28"/>
          <w:szCs w:val="28"/>
          <w:lang w:val="uk-UA"/>
        </w:rPr>
      </w:pPr>
    </w:p>
    <w:p w14:paraId="4C6CDCB8" w14:textId="77777777" w:rsidR="001E5631" w:rsidRPr="00860E56" w:rsidRDefault="001E5631" w:rsidP="001E563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Підкреслює різницю в типах професій із значною часткою робочої сили, зокрема в ІТ-індустрії, що вказує на потенційно технічно підкований цільовий ринок.</w:t>
      </w:r>
    </w:p>
    <w:p w14:paraId="075C55EB" w14:textId="77777777" w:rsidR="001E5631" w:rsidRPr="00860E56" w:rsidRDefault="001E5631" w:rsidP="001E5631">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Перевага більшості центральних систем кондиціонування повітря та теплових насосів над портативними установками, з енергоефективністю та технологічними характеристиками як основними міркуваннями, підкреслює важливість інновацій та сталого розвитку в розробці продукту.</w:t>
      </w:r>
    </w:p>
    <w:p w14:paraId="7C58BF08" w14:textId="5F584DF9" w:rsidR="00982DF1" w:rsidRDefault="001E5631"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5. Вкажіть, на які фактори Ви орієнтується при виборі системи опалення, вентиляції та кондиціонування? </w:t>
      </w:r>
      <w:r w:rsidR="00274BDD">
        <w:rPr>
          <w:rFonts w:ascii="Times New Roman" w:hAnsi="Times New Roman" w:cs="Times New Roman"/>
          <w:bCs/>
          <w:sz w:val="28"/>
          <w:szCs w:val="28"/>
          <w:lang w:val="uk-UA"/>
        </w:rPr>
        <w:t>(р</w:t>
      </w:r>
      <w:r w:rsidR="00274BDD" w:rsidRPr="00860E56">
        <w:rPr>
          <w:rFonts w:ascii="Times New Roman" w:hAnsi="Times New Roman" w:cs="Times New Roman"/>
          <w:bCs/>
          <w:sz w:val="28"/>
          <w:szCs w:val="28"/>
          <w:lang w:val="uk-UA"/>
        </w:rPr>
        <w:t xml:space="preserve">езультати </w:t>
      </w:r>
      <w:r w:rsidR="00274BDD">
        <w:rPr>
          <w:rFonts w:ascii="Times New Roman" w:hAnsi="Times New Roman" w:cs="Times New Roman"/>
          <w:bCs/>
          <w:sz w:val="28"/>
          <w:szCs w:val="28"/>
          <w:lang w:val="uk-UA"/>
        </w:rPr>
        <w:t>зображе</w:t>
      </w:r>
      <w:r w:rsidR="00274BDD" w:rsidRPr="00860E56">
        <w:rPr>
          <w:rFonts w:ascii="Times New Roman" w:hAnsi="Times New Roman" w:cs="Times New Roman"/>
          <w:bCs/>
          <w:sz w:val="28"/>
          <w:szCs w:val="28"/>
          <w:lang w:val="uk-UA"/>
        </w:rPr>
        <w:t xml:space="preserve">ні на рисунку </w:t>
      </w:r>
      <w:r w:rsidRPr="00860E56">
        <w:rPr>
          <w:rFonts w:ascii="Times New Roman" w:hAnsi="Times New Roman" w:cs="Times New Roman"/>
          <w:bCs/>
          <w:sz w:val="28"/>
          <w:szCs w:val="28"/>
          <w:lang w:val="uk-UA"/>
        </w:rPr>
        <w:t>3.5.</w:t>
      </w:r>
      <w:r w:rsidR="00274BDD">
        <w:rPr>
          <w:rFonts w:ascii="Times New Roman" w:hAnsi="Times New Roman" w:cs="Times New Roman"/>
          <w:bCs/>
          <w:sz w:val="28"/>
          <w:szCs w:val="28"/>
          <w:lang w:val="uk-UA"/>
        </w:rPr>
        <w:t>)</w:t>
      </w:r>
    </w:p>
    <w:p w14:paraId="03DB34D3" w14:textId="77777777" w:rsidR="00463A6E" w:rsidRPr="00860E56" w:rsidRDefault="00463A6E" w:rsidP="00C578ED">
      <w:pPr>
        <w:spacing w:after="0" w:line="360" w:lineRule="auto"/>
        <w:ind w:firstLine="709"/>
        <w:jc w:val="both"/>
        <w:rPr>
          <w:rFonts w:ascii="Times New Roman" w:hAnsi="Times New Roman" w:cs="Times New Roman"/>
          <w:bCs/>
          <w:sz w:val="28"/>
          <w:szCs w:val="28"/>
          <w:lang w:val="uk-UA"/>
        </w:rPr>
      </w:pPr>
    </w:p>
    <w:p w14:paraId="73A58B9E" w14:textId="5CB60259" w:rsidR="001E5631" w:rsidRPr="00860E56" w:rsidRDefault="001E5631" w:rsidP="00463A6E">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noProof/>
          <w:sz w:val="28"/>
          <w:szCs w:val="28"/>
          <w:lang w:val="en-US" w:eastAsia="en-US"/>
        </w:rPr>
        <w:drawing>
          <wp:inline distT="0" distB="0" distL="0" distR="0" wp14:anchorId="651BDF71" wp14:editId="55709FF9">
            <wp:extent cx="3649980" cy="214122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0EA1407" w14:textId="77777777" w:rsidR="001E5631" w:rsidRDefault="001E5631" w:rsidP="0026628D">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Рисунок 3.5 - Розподіл опитувачів за факторами у виборі системи споживачів MYCOND</w:t>
      </w:r>
    </w:p>
    <w:p w14:paraId="4545DDA7" w14:textId="35B4288A" w:rsidR="00F02608" w:rsidRPr="00070180" w:rsidRDefault="00F02608" w:rsidP="0026628D">
      <w:pPr>
        <w:spacing w:after="0" w:line="360" w:lineRule="auto"/>
        <w:ind w:firstLine="709"/>
        <w:jc w:val="center"/>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сформовано автором</w:t>
      </w:r>
    </w:p>
    <w:p w14:paraId="498F87DF" w14:textId="77777777" w:rsidR="00636E00" w:rsidRPr="00860E56" w:rsidRDefault="00636E00" w:rsidP="001E5631">
      <w:pPr>
        <w:spacing w:after="0" w:line="360" w:lineRule="auto"/>
        <w:ind w:firstLine="709"/>
        <w:jc w:val="both"/>
        <w:rPr>
          <w:rFonts w:ascii="Times New Roman" w:hAnsi="Times New Roman" w:cs="Times New Roman"/>
          <w:bCs/>
          <w:sz w:val="28"/>
          <w:szCs w:val="28"/>
          <w:lang w:val="uk-UA"/>
        </w:rPr>
      </w:pPr>
    </w:p>
    <w:p w14:paraId="1F0F0C1D" w14:textId="77777777" w:rsidR="00982DF1" w:rsidRPr="00860E56" w:rsidRDefault="001E5631"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Хоча MYCOND відносно відомий, є місце для покращення сприйняття та знайомства з брендом, підкреслюючи потребу в посиленні брендингу та маркетингових зусиль.</w:t>
      </w:r>
    </w:p>
    <w:p w14:paraId="1F507786" w14:textId="77777777" w:rsidR="001E5631" w:rsidRPr="00860E56" w:rsidRDefault="001E5631"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Високий рівень задоволеності серед поточних користувачів систем опалення, вентиляції, вентиляції та кондиціонування повітря дає можливість для MYCOND скористатися, а потенційні клієнти готові розглядати бренд для майбутніх покупок, якщо будуть дотримані відповідні умови.</w:t>
      </w:r>
    </w:p>
    <w:p w14:paraId="6D0611FD" w14:textId="4D21071C" w:rsidR="001E5631" w:rsidRPr="00860E56" w:rsidRDefault="001E5631"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6. Наскільки ви знайомі з брендом MYCOND? </w:t>
      </w:r>
      <w:r w:rsidR="00274BDD">
        <w:rPr>
          <w:rFonts w:ascii="Times New Roman" w:hAnsi="Times New Roman" w:cs="Times New Roman"/>
          <w:bCs/>
          <w:sz w:val="28"/>
          <w:szCs w:val="28"/>
          <w:lang w:val="uk-UA"/>
        </w:rPr>
        <w:t>(р</w:t>
      </w:r>
      <w:r w:rsidR="00274BDD" w:rsidRPr="00860E56">
        <w:rPr>
          <w:rFonts w:ascii="Times New Roman" w:hAnsi="Times New Roman" w:cs="Times New Roman"/>
          <w:bCs/>
          <w:sz w:val="28"/>
          <w:szCs w:val="28"/>
          <w:lang w:val="uk-UA"/>
        </w:rPr>
        <w:t xml:space="preserve">езультати </w:t>
      </w:r>
      <w:r w:rsidR="00274BDD">
        <w:rPr>
          <w:rFonts w:ascii="Times New Roman" w:hAnsi="Times New Roman" w:cs="Times New Roman"/>
          <w:bCs/>
          <w:sz w:val="28"/>
          <w:szCs w:val="28"/>
          <w:lang w:val="uk-UA"/>
        </w:rPr>
        <w:t>зображе</w:t>
      </w:r>
      <w:r w:rsidR="00274BDD" w:rsidRPr="00860E56">
        <w:rPr>
          <w:rFonts w:ascii="Times New Roman" w:hAnsi="Times New Roman" w:cs="Times New Roman"/>
          <w:bCs/>
          <w:sz w:val="28"/>
          <w:szCs w:val="28"/>
          <w:lang w:val="uk-UA"/>
        </w:rPr>
        <w:t xml:space="preserve">ні на рисунку </w:t>
      </w:r>
      <w:r w:rsidRPr="00860E56">
        <w:rPr>
          <w:rFonts w:ascii="Times New Roman" w:hAnsi="Times New Roman" w:cs="Times New Roman"/>
          <w:bCs/>
          <w:sz w:val="28"/>
          <w:szCs w:val="28"/>
          <w:lang w:val="uk-UA"/>
        </w:rPr>
        <w:t>3.6.</w:t>
      </w:r>
      <w:r w:rsidR="00274BDD">
        <w:rPr>
          <w:rFonts w:ascii="Times New Roman" w:hAnsi="Times New Roman" w:cs="Times New Roman"/>
          <w:bCs/>
          <w:sz w:val="28"/>
          <w:szCs w:val="28"/>
          <w:lang w:val="uk-UA"/>
        </w:rPr>
        <w:t>)</w:t>
      </w:r>
    </w:p>
    <w:p w14:paraId="1CED0D99" w14:textId="77777777" w:rsidR="001E5631" w:rsidRPr="00860E56" w:rsidRDefault="001E5631" w:rsidP="00C578ED">
      <w:pPr>
        <w:spacing w:after="0" w:line="360" w:lineRule="auto"/>
        <w:ind w:firstLine="709"/>
        <w:jc w:val="both"/>
        <w:rPr>
          <w:rFonts w:ascii="Times New Roman" w:hAnsi="Times New Roman" w:cs="Times New Roman"/>
          <w:bCs/>
          <w:sz w:val="28"/>
          <w:szCs w:val="28"/>
          <w:lang w:val="uk-UA"/>
        </w:rPr>
      </w:pPr>
    </w:p>
    <w:p w14:paraId="4D2F75A2" w14:textId="1FC39457" w:rsidR="001E5631" w:rsidRPr="00860E56" w:rsidRDefault="00AA0B01" w:rsidP="00463A6E">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noProof/>
          <w:sz w:val="28"/>
          <w:szCs w:val="28"/>
          <w:lang w:val="en-US" w:eastAsia="en-US"/>
        </w:rPr>
        <w:lastRenderedPageBreak/>
        <w:drawing>
          <wp:inline distT="0" distB="0" distL="0" distR="0" wp14:anchorId="3AA85F4F" wp14:editId="11CDD07A">
            <wp:extent cx="3924300" cy="206502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0C09388" w14:textId="77777777" w:rsidR="00AA0B01" w:rsidRDefault="00AA0B01" w:rsidP="0026628D">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Рисунок 3.6 - Розподіл опитувачів за в пізнаванністю бренду споживачів MYCOND</w:t>
      </w:r>
    </w:p>
    <w:p w14:paraId="24553B0B" w14:textId="1D55A685" w:rsidR="00F02608" w:rsidRPr="00070180" w:rsidRDefault="00F02608" w:rsidP="0026628D">
      <w:pPr>
        <w:spacing w:after="0" w:line="360" w:lineRule="auto"/>
        <w:ind w:firstLine="709"/>
        <w:jc w:val="center"/>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сформовано автором</w:t>
      </w:r>
    </w:p>
    <w:p w14:paraId="4D670DBA" w14:textId="77777777" w:rsidR="00636E00" w:rsidRPr="00860E56" w:rsidRDefault="00636E00" w:rsidP="00AA0B01">
      <w:pPr>
        <w:spacing w:after="0" w:line="360" w:lineRule="auto"/>
        <w:ind w:firstLine="709"/>
        <w:jc w:val="both"/>
        <w:rPr>
          <w:rFonts w:ascii="Times New Roman" w:hAnsi="Times New Roman" w:cs="Times New Roman"/>
          <w:bCs/>
          <w:sz w:val="28"/>
          <w:szCs w:val="28"/>
          <w:lang w:val="uk-UA"/>
        </w:rPr>
      </w:pPr>
    </w:p>
    <w:p w14:paraId="66E88D6A" w14:textId="0C93E7E2" w:rsidR="000614B7" w:rsidRDefault="00AA0B01" w:rsidP="000614B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7. Вкажіть Ваше сприйняття MYCOND порівняно з іншими брендами опалення, вентиляції та кондиціонування?</w:t>
      </w:r>
      <w:r w:rsidR="000614B7" w:rsidRPr="00860E56">
        <w:rPr>
          <w:rFonts w:ascii="Times New Roman" w:hAnsi="Times New Roman" w:cs="Times New Roman"/>
          <w:bCs/>
          <w:sz w:val="28"/>
          <w:szCs w:val="28"/>
          <w:lang w:val="uk-UA"/>
        </w:rPr>
        <w:t xml:space="preserve"> </w:t>
      </w:r>
      <w:r w:rsidR="00274BDD">
        <w:rPr>
          <w:rFonts w:ascii="Times New Roman" w:hAnsi="Times New Roman" w:cs="Times New Roman"/>
          <w:bCs/>
          <w:sz w:val="28"/>
          <w:szCs w:val="28"/>
          <w:lang w:val="uk-UA"/>
        </w:rPr>
        <w:t>(р</w:t>
      </w:r>
      <w:r w:rsidR="00274BDD" w:rsidRPr="00860E56">
        <w:rPr>
          <w:rFonts w:ascii="Times New Roman" w:hAnsi="Times New Roman" w:cs="Times New Roman"/>
          <w:bCs/>
          <w:sz w:val="28"/>
          <w:szCs w:val="28"/>
          <w:lang w:val="uk-UA"/>
        </w:rPr>
        <w:t xml:space="preserve">езультати </w:t>
      </w:r>
      <w:r w:rsidR="00274BDD">
        <w:rPr>
          <w:rFonts w:ascii="Times New Roman" w:hAnsi="Times New Roman" w:cs="Times New Roman"/>
          <w:bCs/>
          <w:sz w:val="28"/>
          <w:szCs w:val="28"/>
          <w:lang w:val="uk-UA"/>
        </w:rPr>
        <w:t>зображе</w:t>
      </w:r>
      <w:r w:rsidR="00274BDD" w:rsidRPr="00860E56">
        <w:rPr>
          <w:rFonts w:ascii="Times New Roman" w:hAnsi="Times New Roman" w:cs="Times New Roman"/>
          <w:bCs/>
          <w:sz w:val="28"/>
          <w:szCs w:val="28"/>
          <w:lang w:val="uk-UA"/>
        </w:rPr>
        <w:t xml:space="preserve">ні на рисунку </w:t>
      </w:r>
      <w:r w:rsidR="000614B7" w:rsidRPr="00860E56">
        <w:rPr>
          <w:rFonts w:ascii="Times New Roman" w:hAnsi="Times New Roman" w:cs="Times New Roman"/>
          <w:bCs/>
          <w:sz w:val="28"/>
          <w:szCs w:val="28"/>
          <w:lang w:val="uk-UA"/>
        </w:rPr>
        <w:t>3.7.</w:t>
      </w:r>
      <w:r w:rsidR="00274BDD">
        <w:rPr>
          <w:rFonts w:ascii="Times New Roman" w:hAnsi="Times New Roman" w:cs="Times New Roman"/>
          <w:bCs/>
          <w:sz w:val="28"/>
          <w:szCs w:val="28"/>
          <w:lang w:val="uk-UA"/>
        </w:rPr>
        <w:t>)</w:t>
      </w:r>
    </w:p>
    <w:p w14:paraId="517B11B3" w14:textId="77777777" w:rsidR="00274BDD" w:rsidRPr="00860E56" w:rsidRDefault="00274BDD" w:rsidP="000614B7">
      <w:pPr>
        <w:spacing w:after="0" w:line="360" w:lineRule="auto"/>
        <w:ind w:firstLine="709"/>
        <w:jc w:val="both"/>
        <w:rPr>
          <w:rFonts w:ascii="Times New Roman" w:hAnsi="Times New Roman" w:cs="Times New Roman"/>
          <w:bCs/>
          <w:sz w:val="28"/>
          <w:szCs w:val="28"/>
          <w:lang w:val="uk-UA"/>
        </w:rPr>
      </w:pPr>
    </w:p>
    <w:p w14:paraId="02860084" w14:textId="6ABF9B7B" w:rsidR="001E5631" w:rsidRPr="00860E56" w:rsidRDefault="00AA0B01" w:rsidP="00463A6E">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noProof/>
          <w:sz w:val="28"/>
          <w:szCs w:val="28"/>
          <w:lang w:val="en-US" w:eastAsia="en-US"/>
        </w:rPr>
        <w:drawing>
          <wp:inline distT="0" distB="0" distL="0" distR="0" wp14:anchorId="5816A341" wp14:editId="63A275CC">
            <wp:extent cx="3764280" cy="206502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9CE75BB" w14:textId="77777777" w:rsidR="000614B7" w:rsidRDefault="000614B7" w:rsidP="0026628D">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Рисунок 3.7 - Розподіл опитувачів сприйняття бренду порівняно з іншими брендами, споживачів MYCOND</w:t>
      </w:r>
    </w:p>
    <w:p w14:paraId="74C6D3A2" w14:textId="79E21122" w:rsidR="00F02608" w:rsidRPr="00070180" w:rsidRDefault="00F02608" w:rsidP="0026628D">
      <w:pPr>
        <w:spacing w:after="0" w:line="360" w:lineRule="auto"/>
        <w:ind w:firstLine="709"/>
        <w:jc w:val="center"/>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сформовано автором</w:t>
      </w:r>
    </w:p>
    <w:p w14:paraId="0FBDD064" w14:textId="77777777" w:rsidR="00636E00" w:rsidRPr="00860E56" w:rsidRDefault="00636E00" w:rsidP="000614B7">
      <w:pPr>
        <w:spacing w:after="0" w:line="360" w:lineRule="auto"/>
        <w:ind w:firstLine="709"/>
        <w:jc w:val="both"/>
        <w:rPr>
          <w:rFonts w:ascii="Times New Roman" w:hAnsi="Times New Roman" w:cs="Times New Roman"/>
          <w:bCs/>
          <w:sz w:val="28"/>
          <w:szCs w:val="28"/>
          <w:lang w:val="uk-UA"/>
        </w:rPr>
      </w:pPr>
    </w:p>
    <w:p w14:paraId="30878677" w14:textId="77777777" w:rsidR="00AA0B01" w:rsidRPr="00860E56" w:rsidRDefault="000614B7"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Високий рівень задоволеності серед поточних користувачів систем опалення, вентиляції, вентиляції та кондиціонування повітря дає можливість для MYCOND скористатися, а потенційні клієнти готові розглядати бренд для майбутніх покупок, якщо будуть дотримані відповідні умови.</w:t>
      </w:r>
    </w:p>
    <w:p w14:paraId="5A3E538D" w14:textId="5603FA08" w:rsidR="000614B7" w:rsidRDefault="000614B7" w:rsidP="000614B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 xml:space="preserve">8. Вкажіть, загальне задоволення вашою поточною системою опалення, вентиляції та кондиціонування? </w:t>
      </w:r>
      <w:r w:rsidR="00274BDD">
        <w:rPr>
          <w:rFonts w:ascii="Times New Roman" w:hAnsi="Times New Roman" w:cs="Times New Roman"/>
          <w:bCs/>
          <w:sz w:val="28"/>
          <w:szCs w:val="28"/>
          <w:lang w:val="uk-UA"/>
        </w:rPr>
        <w:t>(р</w:t>
      </w:r>
      <w:r w:rsidR="00274BDD" w:rsidRPr="00860E56">
        <w:rPr>
          <w:rFonts w:ascii="Times New Roman" w:hAnsi="Times New Roman" w:cs="Times New Roman"/>
          <w:bCs/>
          <w:sz w:val="28"/>
          <w:szCs w:val="28"/>
          <w:lang w:val="uk-UA"/>
        </w:rPr>
        <w:t xml:space="preserve">езультати </w:t>
      </w:r>
      <w:r w:rsidR="00274BDD">
        <w:rPr>
          <w:rFonts w:ascii="Times New Roman" w:hAnsi="Times New Roman" w:cs="Times New Roman"/>
          <w:bCs/>
          <w:sz w:val="28"/>
          <w:szCs w:val="28"/>
          <w:lang w:val="uk-UA"/>
        </w:rPr>
        <w:t>зображе</w:t>
      </w:r>
      <w:r w:rsidR="00274BDD" w:rsidRPr="00860E56">
        <w:rPr>
          <w:rFonts w:ascii="Times New Roman" w:hAnsi="Times New Roman" w:cs="Times New Roman"/>
          <w:bCs/>
          <w:sz w:val="28"/>
          <w:szCs w:val="28"/>
          <w:lang w:val="uk-UA"/>
        </w:rPr>
        <w:t xml:space="preserve">ні на рисунку </w:t>
      </w:r>
      <w:r w:rsidRPr="00860E56">
        <w:rPr>
          <w:rFonts w:ascii="Times New Roman" w:hAnsi="Times New Roman" w:cs="Times New Roman"/>
          <w:bCs/>
          <w:sz w:val="28"/>
          <w:szCs w:val="28"/>
          <w:lang w:val="uk-UA"/>
        </w:rPr>
        <w:t>3.8.</w:t>
      </w:r>
      <w:r w:rsidR="00274BDD">
        <w:rPr>
          <w:rFonts w:ascii="Times New Roman" w:hAnsi="Times New Roman" w:cs="Times New Roman"/>
          <w:bCs/>
          <w:sz w:val="28"/>
          <w:szCs w:val="28"/>
          <w:lang w:val="uk-UA"/>
        </w:rPr>
        <w:t>)</w:t>
      </w:r>
    </w:p>
    <w:p w14:paraId="4116F920" w14:textId="77777777" w:rsidR="00636E00" w:rsidRPr="00860E56" w:rsidRDefault="00636E00" w:rsidP="000614B7">
      <w:pPr>
        <w:spacing w:after="0" w:line="360" w:lineRule="auto"/>
        <w:ind w:firstLine="709"/>
        <w:jc w:val="both"/>
        <w:rPr>
          <w:rFonts w:ascii="Times New Roman" w:hAnsi="Times New Roman" w:cs="Times New Roman"/>
          <w:bCs/>
          <w:sz w:val="28"/>
          <w:szCs w:val="28"/>
          <w:lang w:val="uk-UA"/>
        </w:rPr>
      </w:pPr>
    </w:p>
    <w:p w14:paraId="24183DA3" w14:textId="027150BB" w:rsidR="000614B7" w:rsidRPr="00860E56" w:rsidRDefault="0062319D" w:rsidP="00463A6E">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noProof/>
          <w:sz w:val="28"/>
          <w:szCs w:val="28"/>
          <w:lang w:val="en-US" w:eastAsia="en-US"/>
        </w:rPr>
        <w:drawing>
          <wp:inline distT="0" distB="0" distL="0" distR="0" wp14:anchorId="4D6C20B0" wp14:editId="0E302187">
            <wp:extent cx="3398520" cy="187452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10161E4" w14:textId="70B836DE" w:rsidR="0062319D" w:rsidRDefault="0062319D" w:rsidP="0026628D">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Рисунок 3.8 - Розподіл опитувачів </w:t>
      </w:r>
      <w:r w:rsidR="00E9596E" w:rsidRPr="00860E56">
        <w:rPr>
          <w:rFonts w:ascii="Times New Roman" w:hAnsi="Times New Roman" w:cs="Times New Roman"/>
          <w:bCs/>
          <w:sz w:val="28"/>
          <w:szCs w:val="28"/>
          <w:lang w:val="uk-UA"/>
        </w:rPr>
        <w:t>за загальним задоволенням системи</w:t>
      </w:r>
      <w:r w:rsidRPr="00860E56">
        <w:rPr>
          <w:rFonts w:ascii="Times New Roman" w:hAnsi="Times New Roman" w:cs="Times New Roman"/>
          <w:bCs/>
          <w:sz w:val="28"/>
          <w:szCs w:val="28"/>
          <w:lang w:val="uk-UA"/>
        </w:rPr>
        <w:t xml:space="preserve"> споживачів MYCOND</w:t>
      </w:r>
    </w:p>
    <w:p w14:paraId="0AB1E85D" w14:textId="661DC3AE" w:rsidR="00F02608" w:rsidRPr="00070180" w:rsidRDefault="00F02608" w:rsidP="0026628D">
      <w:pPr>
        <w:spacing w:after="0" w:line="360" w:lineRule="auto"/>
        <w:ind w:firstLine="709"/>
        <w:jc w:val="center"/>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сформовано автором</w:t>
      </w:r>
    </w:p>
    <w:p w14:paraId="675713BA" w14:textId="77777777" w:rsidR="00636E00" w:rsidRPr="00860E56" w:rsidRDefault="00636E00" w:rsidP="0062319D">
      <w:pPr>
        <w:spacing w:after="0" w:line="360" w:lineRule="auto"/>
        <w:ind w:firstLine="709"/>
        <w:jc w:val="both"/>
        <w:rPr>
          <w:rFonts w:ascii="Times New Roman" w:hAnsi="Times New Roman" w:cs="Times New Roman"/>
          <w:bCs/>
          <w:sz w:val="28"/>
          <w:szCs w:val="28"/>
          <w:lang w:val="uk-UA"/>
        </w:rPr>
      </w:pPr>
    </w:p>
    <w:p w14:paraId="3D155333" w14:textId="5116CD85" w:rsidR="00AA0B01" w:rsidRDefault="00E9596E" w:rsidP="00E9596E">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9. Вказати, імовірність того, що MYCOND буде розглянуто для вашої наступної покупки системи опалення, вентиляції та кондиціонування? </w:t>
      </w:r>
      <w:r w:rsidR="00274BDD">
        <w:rPr>
          <w:rFonts w:ascii="Times New Roman" w:hAnsi="Times New Roman" w:cs="Times New Roman"/>
          <w:bCs/>
          <w:sz w:val="28"/>
          <w:szCs w:val="28"/>
          <w:lang w:val="uk-UA"/>
        </w:rPr>
        <w:t>(р</w:t>
      </w:r>
      <w:r w:rsidR="00274BDD" w:rsidRPr="00860E56">
        <w:rPr>
          <w:rFonts w:ascii="Times New Roman" w:hAnsi="Times New Roman" w:cs="Times New Roman"/>
          <w:bCs/>
          <w:sz w:val="28"/>
          <w:szCs w:val="28"/>
          <w:lang w:val="uk-UA"/>
        </w:rPr>
        <w:t xml:space="preserve">езультати </w:t>
      </w:r>
      <w:r w:rsidR="00274BDD">
        <w:rPr>
          <w:rFonts w:ascii="Times New Roman" w:hAnsi="Times New Roman" w:cs="Times New Roman"/>
          <w:bCs/>
          <w:sz w:val="28"/>
          <w:szCs w:val="28"/>
          <w:lang w:val="uk-UA"/>
        </w:rPr>
        <w:t>зображе</w:t>
      </w:r>
      <w:r w:rsidR="00274BDD" w:rsidRPr="00860E56">
        <w:rPr>
          <w:rFonts w:ascii="Times New Roman" w:hAnsi="Times New Roman" w:cs="Times New Roman"/>
          <w:bCs/>
          <w:sz w:val="28"/>
          <w:szCs w:val="28"/>
          <w:lang w:val="uk-UA"/>
        </w:rPr>
        <w:t xml:space="preserve">ні на рисунку </w:t>
      </w:r>
      <w:r w:rsidRPr="00860E56">
        <w:rPr>
          <w:rFonts w:ascii="Times New Roman" w:hAnsi="Times New Roman" w:cs="Times New Roman"/>
          <w:bCs/>
          <w:sz w:val="28"/>
          <w:szCs w:val="28"/>
          <w:lang w:val="uk-UA"/>
        </w:rPr>
        <w:t>3.9.</w:t>
      </w:r>
      <w:r w:rsidR="00274BDD">
        <w:rPr>
          <w:rFonts w:ascii="Times New Roman" w:hAnsi="Times New Roman" w:cs="Times New Roman"/>
          <w:bCs/>
          <w:sz w:val="28"/>
          <w:szCs w:val="28"/>
          <w:lang w:val="uk-UA"/>
        </w:rPr>
        <w:t>)</w:t>
      </w:r>
    </w:p>
    <w:p w14:paraId="21BC400A" w14:textId="77777777" w:rsidR="00636E00" w:rsidRPr="00860E56" w:rsidRDefault="00636E00" w:rsidP="00E9596E">
      <w:pPr>
        <w:spacing w:after="0" w:line="360" w:lineRule="auto"/>
        <w:ind w:firstLine="709"/>
        <w:jc w:val="both"/>
        <w:rPr>
          <w:rFonts w:ascii="Times New Roman" w:hAnsi="Times New Roman" w:cs="Times New Roman"/>
          <w:bCs/>
          <w:sz w:val="28"/>
          <w:szCs w:val="28"/>
          <w:lang w:val="uk-UA"/>
        </w:rPr>
      </w:pPr>
    </w:p>
    <w:p w14:paraId="7625B087" w14:textId="5B9717C0" w:rsidR="00AA0B01" w:rsidRPr="00860E56" w:rsidRDefault="00E9596E" w:rsidP="00463A6E">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noProof/>
          <w:sz w:val="28"/>
          <w:szCs w:val="28"/>
          <w:lang w:val="en-US" w:eastAsia="en-US"/>
        </w:rPr>
        <w:drawing>
          <wp:inline distT="0" distB="0" distL="0" distR="0" wp14:anchorId="47688458" wp14:editId="6211AFEE">
            <wp:extent cx="3177540" cy="196596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EF2258E" w14:textId="77777777" w:rsidR="00382A77" w:rsidRDefault="00E9596E" w:rsidP="0026628D">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Рисунок </w:t>
      </w:r>
      <w:r w:rsidR="00382A77" w:rsidRPr="00860E56">
        <w:rPr>
          <w:rFonts w:ascii="Times New Roman" w:hAnsi="Times New Roman" w:cs="Times New Roman"/>
          <w:bCs/>
          <w:sz w:val="28"/>
          <w:szCs w:val="28"/>
          <w:lang w:val="uk-UA"/>
        </w:rPr>
        <w:t>3.9 – Розподіл опитувачів за імовірністю наступної покупки бренду споживачів MYCOND</w:t>
      </w:r>
    </w:p>
    <w:p w14:paraId="662BEAA9" w14:textId="1EE8CCBE" w:rsidR="00F02608" w:rsidRPr="00070180" w:rsidRDefault="00F02608" w:rsidP="0026628D">
      <w:pPr>
        <w:spacing w:after="0" w:line="360" w:lineRule="auto"/>
        <w:ind w:firstLine="709"/>
        <w:jc w:val="center"/>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сформовано автором</w:t>
      </w:r>
    </w:p>
    <w:p w14:paraId="42A04D6E" w14:textId="77777777" w:rsidR="00636E00" w:rsidRPr="00860E56" w:rsidRDefault="00636E00" w:rsidP="00C578ED">
      <w:pPr>
        <w:spacing w:after="0" w:line="360" w:lineRule="auto"/>
        <w:ind w:firstLine="709"/>
        <w:jc w:val="both"/>
        <w:rPr>
          <w:rFonts w:ascii="Times New Roman" w:hAnsi="Times New Roman" w:cs="Times New Roman"/>
          <w:bCs/>
          <w:sz w:val="28"/>
          <w:szCs w:val="28"/>
          <w:lang w:val="uk-UA"/>
        </w:rPr>
      </w:pPr>
    </w:p>
    <w:p w14:paraId="4A976B76" w14:textId="77777777" w:rsidR="00E9596E" w:rsidRPr="00860E56" w:rsidRDefault="00382A77"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 10. Що може зробити MYCOND, щоб збільшити ймовірність покупки?</w:t>
      </w:r>
    </w:p>
    <w:p w14:paraId="2E027485" w14:textId="77777777" w:rsidR="00382A77" w:rsidRPr="00860E56" w:rsidRDefault="00382A77"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За результатами опитування, виявили найпоширенішу відповідь:</w:t>
      </w:r>
    </w:p>
    <w:p w14:paraId="2F3CE650" w14:textId="77777777" w:rsidR="00382A77" w:rsidRPr="00860E56" w:rsidRDefault="00382A77"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 xml:space="preserve">Покращена енергоефективність, розширені технологічні функції. </w:t>
      </w:r>
    </w:p>
    <w:p w14:paraId="4E5C564A" w14:textId="77777777" w:rsidR="00E9596E" w:rsidRPr="00860E56" w:rsidRDefault="00382A77"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Акцент на покращенні енергоефективності та передових технологічних функціях як ключових факторах підвищення ймовірності покупки говорить про те, що MYCOND слід зосередитися на цих сферах у розробці продукту та маркетингу.</w:t>
      </w:r>
    </w:p>
    <w:p w14:paraId="47673CCF" w14:textId="152D2032" w:rsidR="00382A77" w:rsidRDefault="00382A77"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11. Вкажіть, важливість інтеграції розумних технологій у системи опалення, вентиляції та кондиціонування? </w:t>
      </w:r>
      <w:r w:rsidR="00274BDD">
        <w:rPr>
          <w:rFonts w:ascii="Times New Roman" w:hAnsi="Times New Roman" w:cs="Times New Roman"/>
          <w:bCs/>
          <w:sz w:val="28"/>
          <w:szCs w:val="28"/>
          <w:lang w:val="uk-UA"/>
        </w:rPr>
        <w:t>(р</w:t>
      </w:r>
      <w:r w:rsidR="00274BDD" w:rsidRPr="00860E56">
        <w:rPr>
          <w:rFonts w:ascii="Times New Roman" w:hAnsi="Times New Roman" w:cs="Times New Roman"/>
          <w:bCs/>
          <w:sz w:val="28"/>
          <w:szCs w:val="28"/>
          <w:lang w:val="uk-UA"/>
        </w:rPr>
        <w:t xml:space="preserve">езультати </w:t>
      </w:r>
      <w:r w:rsidR="00274BDD">
        <w:rPr>
          <w:rFonts w:ascii="Times New Roman" w:hAnsi="Times New Roman" w:cs="Times New Roman"/>
          <w:bCs/>
          <w:sz w:val="28"/>
          <w:szCs w:val="28"/>
          <w:lang w:val="uk-UA"/>
        </w:rPr>
        <w:t>зображе</w:t>
      </w:r>
      <w:r w:rsidR="00274BDD" w:rsidRPr="00860E56">
        <w:rPr>
          <w:rFonts w:ascii="Times New Roman" w:hAnsi="Times New Roman" w:cs="Times New Roman"/>
          <w:bCs/>
          <w:sz w:val="28"/>
          <w:szCs w:val="28"/>
          <w:lang w:val="uk-UA"/>
        </w:rPr>
        <w:t xml:space="preserve">ні на рисунку </w:t>
      </w:r>
      <w:r w:rsidRPr="00860E56">
        <w:rPr>
          <w:rFonts w:ascii="Times New Roman" w:hAnsi="Times New Roman" w:cs="Times New Roman"/>
          <w:bCs/>
          <w:sz w:val="28"/>
          <w:szCs w:val="28"/>
          <w:lang w:val="uk-UA"/>
        </w:rPr>
        <w:t>3.10.</w:t>
      </w:r>
      <w:r w:rsidR="00274BDD">
        <w:rPr>
          <w:rFonts w:ascii="Times New Roman" w:hAnsi="Times New Roman" w:cs="Times New Roman"/>
          <w:bCs/>
          <w:sz w:val="28"/>
          <w:szCs w:val="28"/>
          <w:lang w:val="uk-UA"/>
        </w:rPr>
        <w:t>)</w:t>
      </w:r>
    </w:p>
    <w:p w14:paraId="459DC669" w14:textId="77777777" w:rsidR="00274BDD" w:rsidRPr="00860E56" w:rsidRDefault="00274BDD" w:rsidP="00C578ED">
      <w:pPr>
        <w:spacing w:after="0" w:line="360" w:lineRule="auto"/>
        <w:ind w:firstLine="709"/>
        <w:jc w:val="both"/>
        <w:rPr>
          <w:rFonts w:ascii="Times New Roman" w:hAnsi="Times New Roman" w:cs="Times New Roman"/>
          <w:bCs/>
          <w:sz w:val="28"/>
          <w:szCs w:val="28"/>
          <w:lang w:val="uk-UA"/>
        </w:rPr>
      </w:pPr>
    </w:p>
    <w:p w14:paraId="5E94A890" w14:textId="25247288" w:rsidR="00382A77" w:rsidRPr="00860E56" w:rsidRDefault="00382A77" w:rsidP="00463A6E">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noProof/>
          <w:sz w:val="28"/>
          <w:szCs w:val="28"/>
          <w:lang w:val="en-US" w:eastAsia="en-US"/>
        </w:rPr>
        <w:drawing>
          <wp:inline distT="0" distB="0" distL="0" distR="0" wp14:anchorId="0A0462A6" wp14:editId="0619C197">
            <wp:extent cx="3771900" cy="231648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8139493" w14:textId="77777777" w:rsidR="00382A77" w:rsidRDefault="00382A77" w:rsidP="0026628D">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Рисунок 3.10 – Розподіл опитувачів за інтеграцією розумних технологій у системі споживачів MYCOND</w:t>
      </w:r>
    </w:p>
    <w:p w14:paraId="3DD63C0C" w14:textId="64036964" w:rsidR="00F02608" w:rsidRPr="00070180" w:rsidRDefault="00F02608" w:rsidP="0026628D">
      <w:pPr>
        <w:spacing w:after="0" w:line="360" w:lineRule="auto"/>
        <w:ind w:firstLine="709"/>
        <w:jc w:val="center"/>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Джерело: сформовано автором</w:t>
      </w:r>
    </w:p>
    <w:p w14:paraId="6BF01717" w14:textId="77777777" w:rsidR="00636E00" w:rsidRPr="00860E56" w:rsidRDefault="00636E00" w:rsidP="00382A77">
      <w:pPr>
        <w:spacing w:after="0" w:line="360" w:lineRule="auto"/>
        <w:ind w:firstLine="709"/>
        <w:jc w:val="both"/>
        <w:rPr>
          <w:rFonts w:ascii="Times New Roman" w:hAnsi="Times New Roman" w:cs="Times New Roman"/>
          <w:bCs/>
          <w:sz w:val="28"/>
          <w:szCs w:val="28"/>
          <w:lang w:val="uk-UA"/>
        </w:rPr>
      </w:pPr>
    </w:p>
    <w:p w14:paraId="72379355" w14:textId="77777777" w:rsidR="00382A77" w:rsidRPr="00860E56" w:rsidRDefault="00382A77"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Сильний інтерес до інтеграції розумних технологій у системи HVAC підкреслює ринкову тенденцію, яку MYCOND може використати, узгоджуючи пропозиції продуктів з очікуваннями споживачів щодо розумних, підключених будинків.</w:t>
      </w:r>
    </w:p>
    <w:p w14:paraId="591C0C1A" w14:textId="77777777" w:rsidR="00321E75" w:rsidRPr="00860E56" w:rsidRDefault="00321E75"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Детальний аналіз показує значну схильність до енергоефективності та передових технологічних функцій серед споживачів, причому 70% і 60% відповідно вказують на ці фактори як основні міркування при виборі систем опалення, вентиляції та кондиціонування. Ця тенденція підкреслює зростаючу обізнаність споживачів і попит на стійкі рішення та інновації в технологіях домашнього комфорту. </w:t>
      </w:r>
    </w:p>
    <w:p w14:paraId="240934C3" w14:textId="77777777" w:rsidR="00321E75" w:rsidRPr="00860E56" w:rsidRDefault="00321E75"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Крім того, більшість (80%) респондентів віддають перевагу центральним системам кондиціонування повітря та тепловим насосам, що вказує на відхід ринку від менш ефективних віконних або портативних установок, що дає змогу MYCOND зосередити свою розробку продукції та маркетингові стратегії на них. бажані типи систем.</w:t>
      </w:r>
    </w:p>
    <w:p w14:paraId="1039E539" w14:textId="77777777" w:rsidR="00E9596E" w:rsidRPr="00860E56" w:rsidRDefault="00321E75"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 Сегментація споживачів за віком, місцем розташування та професією ще більше збагачує розуміння ринку, виділяючи міські та приміські райони як ключові ринки з різноманітним демографічним профілем, включаючи значну частину робочої сили в таких галузях, як ІТ, що може схиляти їх до цінуючи технологічну складність рішень опалення, вентиляції та кондиціонування.</w:t>
      </w:r>
    </w:p>
    <w:p w14:paraId="181B8105" w14:textId="77777777" w:rsidR="00321E75" w:rsidRPr="00860E56" w:rsidRDefault="00321E75"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Інтерпретація даних про знайомство та сприйняття бренду забезпечує ще один рівень стратегічного розуміння для MYCOND. Хоча сукупні 50% респондентів принаймні трохи знайомі з брендом MYCOND, залишається значна частина ринку, яка або не знає про бренд, або байдуже до нього, що вказує на потенційну прогалину в зусиллях MYCOND щодо проникнення на ринок і поширення бренду. </w:t>
      </w:r>
    </w:p>
    <w:p w14:paraId="723150F7" w14:textId="77777777" w:rsidR="00321E75" w:rsidRPr="00860E56" w:rsidRDefault="00321E75"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Однак той факт, що 25% респондентів мають більш сприятливе ставлення до MYCOND порівняно з іншими брендами, свідчить про те, що серед тих, хто знайомий з MYCOND, цей бренд добре оцінюється, ймовірно, завдяки його акценту на тих характеристиках, які споживачі цінують найбільше. Це сприятливе сприйняття в поєднанні з повідомленим рівнем задоволеності поточними системами опалення, вентиляції та кондиціонування і вираженою ймовірністю розгляду MYCOND для майбутніх покупок підкреслює важливість не тільки продовження інновацій відповідно до очікувань споживачів щодо ефективності та технологій, але й посилення зусиль для підвищити в пізнаваність бренду та покращити видимість на ринку. </w:t>
      </w:r>
    </w:p>
    <w:p w14:paraId="68FBFDC0" w14:textId="77777777" w:rsidR="00321E75" w:rsidRPr="00860E56" w:rsidRDefault="00321E75"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Стратегічні маркетингові кампанії, зосереджені на підкресленні сильних сторін MYCOND у сферах, визначених як пріоритетні для споживачів, можуть ефективно усунути прогалину в знайомстві та перетворити нейтральне сприйняття на більш сприятливе, таким чином розширюючи клієнтську базу </w:t>
      </w:r>
      <w:r w:rsidRPr="00860E56">
        <w:rPr>
          <w:rFonts w:ascii="Times New Roman" w:hAnsi="Times New Roman" w:cs="Times New Roman"/>
          <w:bCs/>
          <w:sz w:val="28"/>
          <w:szCs w:val="28"/>
          <w:lang w:val="uk-UA"/>
        </w:rPr>
        <w:lastRenderedPageBreak/>
        <w:t>MYCOND і зміцнюючи його конкурентні позиції на ринку опалення, вентиляції та кондиціонування.</w:t>
      </w:r>
    </w:p>
    <w:p w14:paraId="2642AFDA" w14:textId="77777777" w:rsidR="0075102E" w:rsidRPr="00860E56" w:rsidRDefault="0075102E"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Сучасні тенденції у споживчих уподобаннях системи опалення, вентиляції та кондиціонування підкреслюють помітний зсув до енергоефективності, екологічної стійкості та інтегрованих інтелектуальних технологій, що відображає зростаючу обізнаність споживачів як про вплив на навколишнє середовище, так і про економію операційних витрат. </w:t>
      </w:r>
    </w:p>
    <w:p w14:paraId="676116C2" w14:textId="77777777" w:rsidR="0075102E" w:rsidRPr="00860E56" w:rsidRDefault="0075102E"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На українському ринку бренд MYCOND сприймається як прогресивний гравець, який відповідає цим новим уподобанням споживачів, вирізняючись фокусом на інноваційних, екологічно чистих рішеннях. Однак, незважаючи на те, що MYCOND відповідає ключовим ринковим тенденціям, сприйняття його бренду суперечить сильній конкуренції, що підкреслює необхідність розширеної диференціації бренду та стратегії залучення споживачів. Фактори, що впливають на рішення споживачів щодо використання систем опалення, вентиляції та кондиціонування, переважно включають енергоефективність продукту, початкову вартість і довгострокову економію, репутацію бренду та наявність розширених функцій, таких як інтелектуальне керування та віддалений моніторинг. </w:t>
      </w:r>
    </w:p>
    <w:p w14:paraId="12B30525" w14:textId="77777777" w:rsidR="0075102E" w:rsidRPr="00860E56" w:rsidRDefault="0075102E"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Ці критерії прийняття рішень відображають складну споживчу базу, яка цінує як економічні, так і екологічні вигоди, що вказує на те, що MYCOND і подібні бренди повинні продовжувати впроваджувати інновації та ефективно передавати унікальні ціннісні пропозиції своїх пропозицій, щоб отримати вигоду від цієї ринкової динаміки та очікувань споживачів.</w:t>
      </w:r>
    </w:p>
    <w:p w14:paraId="39336854" w14:textId="77777777" w:rsidR="0075102E" w:rsidRPr="00860E56" w:rsidRDefault="0075102E" w:rsidP="00D945AC">
      <w:pPr>
        <w:spacing w:after="0" w:line="360" w:lineRule="auto"/>
        <w:jc w:val="both"/>
        <w:rPr>
          <w:rFonts w:ascii="Times New Roman" w:hAnsi="Times New Roman" w:cs="Times New Roman"/>
          <w:bCs/>
          <w:sz w:val="28"/>
          <w:szCs w:val="28"/>
          <w:lang w:val="uk-UA"/>
        </w:rPr>
      </w:pPr>
    </w:p>
    <w:p w14:paraId="04363FDA" w14:textId="77777777" w:rsidR="00C578ED" w:rsidRPr="00860E56" w:rsidRDefault="00C578ED" w:rsidP="00D945AC">
      <w:pPr>
        <w:spacing w:after="0" w:line="360" w:lineRule="auto"/>
        <w:ind w:firstLine="709"/>
        <w:jc w:val="both"/>
        <w:outlineLvl w:val="1"/>
        <w:rPr>
          <w:rFonts w:ascii="Times New Roman" w:hAnsi="Times New Roman" w:cs="Times New Roman"/>
          <w:bCs/>
          <w:sz w:val="28"/>
          <w:szCs w:val="28"/>
          <w:lang w:val="uk-UA"/>
        </w:rPr>
      </w:pPr>
      <w:bookmarkStart w:id="37" w:name="_Toc168610030"/>
      <w:r w:rsidRPr="00860E56">
        <w:rPr>
          <w:rFonts w:ascii="Times New Roman" w:hAnsi="Times New Roman" w:cs="Times New Roman"/>
          <w:bCs/>
          <w:sz w:val="28"/>
          <w:szCs w:val="28"/>
          <w:lang w:val="uk-UA"/>
        </w:rPr>
        <w:t>3.2 Пропозиції щодо удосконалення маркетингової діяльності підприємства</w:t>
      </w:r>
      <w:bookmarkEnd w:id="37"/>
    </w:p>
    <w:p w14:paraId="303C3FCD" w14:textId="77777777" w:rsidR="00321E75" w:rsidRPr="00860E56" w:rsidRDefault="00321E75" w:rsidP="00C578ED">
      <w:pPr>
        <w:spacing w:after="0" w:line="360" w:lineRule="auto"/>
        <w:ind w:firstLine="709"/>
        <w:jc w:val="both"/>
        <w:rPr>
          <w:rFonts w:ascii="Times New Roman" w:hAnsi="Times New Roman" w:cs="Times New Roman"/>
          <w:bCs/>
          <w:sz w:val="28"/>
          <w:szCs w:val="28"/>
          <w:lang w:val="uk-UA"/>
        </w:rPr>
      </w:pPr>
    </w:p>
    <w:p w14:paraId="12685864" w14:textId="77777777" w:rsidR="0075102E" w:rsidRPr="00860E56" w:rsidRDefault="0075102E" w:rsidP="00321E75">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Маркетинг, який є ланкою між пропозиціями компанії та її цільовим ринком, безпосередньо впливає на сприйняття споживачів, лояльність до бренду та, зрештою, на частку ринку та зростання доходів. </w:t>
      </w:r>
    </w:p>
    <w:p w14:paraId="4813C1A7" w14:textId="78FC3617" w:rsidR="00321E75" w:rsidRDefault="0075102E" w:rsidP="00321E75">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Проведене дослідження, забезпечуючи поглиблений аналіз уподобань споживачів, сприйняття бренду та ринкової динаміки, підкреслює нагальну </w:t>
      </w:r>
      <w:r w:rsidRPr="00860E56">
        <w:rPr>
          <w:rFonts w:ascii="Times New Roman" w:hAnsi="Times New Roman" w:cs="Times New Roman"/>
          <w:bCs/>
          <w:sz w:val="28"/>
          <w:szCs w:val="28"/>
          <w:lang w:val="uk-UA"/>
        </w:rPr>
        <w:lastRenderedPageBreak/>
        <w:t>потребу MYCOND у вдосконаленні своєї маркетингової стратегії. Це удосконалення має бути спрямоване не лише на посилення впізнаваності та обізнаності бренду, але й на те, щоб більш узгодити пропозиції продуктів із визначеними споживчими вимогами щодо енергоефективності та передової технологічної інтеграції. Зв’язок між результатами дослідження та обов’язковістю посилення маркетингових зусиль очевидний; використання інформації про поведінку та вподобання споживачі</w:t>
      </w:r>
      <w:r w:rsidR="00473E6D" w:rsidRPr="00860E56">
        <w:rPr>
          <w:rFonts w:ascii="Times New Roman" w:hAnsi="Times New Roman" w:cs="Times New Roman"/>
          <w:bCs/>
          <w:sz w:val="28"/>
          <w:szCs w:val="28"/>
          <w:lang w:val="uk-UA"/>
        </w:rPr>
        <w:t xml:space="preserve">  </w:t>
      </w:r>
      <w:r w:rsidRPr="00860E56">
        <w:rPr>
          <w:rFonts w:ascii="Times New Roman" w:hAnsi="Times New Roman" w:cs="Times New Roman"/>
          <w:bCs/>
          <w:sz w:val="28"/>
          <w:szCs w:val="28"/>
          <w:lang w:val="uk-UA"/>
        </w:rPr>
        <w:t>в дозволить MYCOND створювати цільові, переконливі маркетингові повідомлення та кампанії. Ці стратегічні ініціативи мають вирішальне значення для MYCOND, щоб виділитися на переповненому ринку, сприяти зміцненню споживчих зв’язків і забезпечити конкурентну перевагу, яка стимулює стійке зростання бізнесу</w:t>
      </w:r>
      <w:r w:rsidR="002531B3">
        <w:rPr>
          <w:rFonts w:ascii="Times New Roman" w:hAnsi="Times New Roman" w:cs="Times New Roman"/>
          <w:bCs/>
          <w:sz w:val="28"/>
          <w:szCs w:val="28"/>
          <w:lang w:val="uk-UA"/>
        </w:rPr>
        <w:t xml:space="preserve"> (див. табл. 3.1)</w:t>
      </w:r>
      <w:r w:rsidRPr="00860E56">
        <w:rPr>
          <w:rFonts w:ascii="Times New Roman" w:hAnsi="Times New Roman" w:cs="Times New Roman"/>
          <w:bCs/>
          <w:sz w:val="28"/>
          <w:szCs w:val="28"/>
          <w:lang w:val="uk-UA"/>
        </w:rPr>
        <w:t>.</w:t>
      </w:r>
    </w:p>
    <w:p w14:paraId="0776DBE0" w14:textId="77777777" w:rsidR="00636E00" w:rsidRPr="00860E56" w:rsidRDefault="00636E00" w:rsidP="00321E75">
      <w:pPr>
        <w:spacing w:after="0" w:line="360" w:lineRule="auto"/>
        <w:ind w:firstLine="709"/>
        <w:jc w:val="both"/>
        <w:rPr>
          <w:rFonts w:ascii="Times New Roman" w:hAnsi="Times New Roman" w:cs="Times New Roman"/>
          <w:bCs/>
          <w:sz w:val="28"/>
          <w:szCs w:val="28"/>
          <w:lang w:val="uk-UA"/>
        </w:rPr>
      </w:pPr>
    </w:p>
    <w:p w14:paraId="38F90EE4" w14:textId="77777777" w:rsidR="00321E75" w:rsidRPr="00860E56" w:rsidRDefault="00902630" w:rsidP="0026628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Таблиця 3.1 – </w:t>
      </w:r>
      <w:r w:rsidR="00E81045" w:rsidRPr="00860E56">
        <w:rPr>
          <w:rFonts w:ascii="Times New Roman" w:hAnsi="Times New Roman" w:cs="Times New Roman"/>
          <w:bCs/>
          <w:sz w:val="28"/>
          <w:szCs w:val="28"/>
          <w:lang w:val="en-US"/>
        </w:rPr>
        <w:t>SWOT</w:t>
      </w:r>
      <w:r w:rsidR="00E81045" w:rsidRPr="00860E56">
        <w:rPr>
          <w:rFonts w:ascii="Times New Roman" w:hAnsi="Times New Roman" w:cs="Times New Roman"/>
          <w:bCs/>
          <w:sz w:val="28"/>
          <w:szCs w:val="28"/>
          <w:lang w:val="uk-UA"/>
        </w:rPr>
        <w:t xml:space="preserve">- </w:t>
      </w:r>
      <w:r w:rsidRPr="00860E56">
        <w:rPr>
          <w:rFonts w:ascii="Times New Roman" w:hAnsi="Times New Roman" w:cs="Times New Roman"/>
          <w:bCs/>
          <w:sz w:val="28"/>
          <w:szCs w:val="28"/>
          <w:lang w:val="uk-UA"/>
        </w:rPr>
        <w:t>аналіз</w:t>
      </w:r>
    </w:p>
    <w:tbl>
      <w:tblPr>
        <w:tblStyle w:val="a3"/>
        <w:tblW w:w="0" w:type="auto"/>
        <w:tblLook w:val="04A0" w:firstRow="1" w:lastRow="0" w:firstColumn="1" w:lastColumn="0" w:noHBand="0" w:noVBand="1"/>
      </w:tblPr>
      <w:tblGrid>
        <w:gridCol w:w="5068"/>
        <w:gridCol w:w="5069"/>
      </w:tblGrid>
      <w:tr w:rsidR="00E81045" w:rsidRPr="00860E56" w14:paraId="00666E2F" w14:textId="77777777" w:rsidTr="00E81045">
        <w:tc>
          <w:tcPr>
            <w:tcW w:w="5068" w:type="dxa"/>
          </w:tcPr>
          <w:p w14:paraId="45BD17E5"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Сильні сторони </w:t>
            </w:r>
          </w:p>
        </w:tc>
        <w:tc>
          <w:tcPr>
            <w:tcW w:w="5069" w:type="dxa"/>
          </w:tcPr>
          <w:p w14:paraId="024A8895"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Слабкі сторони </w:t>
            </w:r>
          </w:p>
        </w:tc>
      </w:tr>
      <w:tr w:rsidR="00E81045" w:rsidRPr="00860E56" w14:paraId="5F1A1D2E" w14:textId="77777777" w:rsidTr="00E81045">
        <w:tc>
          <w:tcPr>
            <w:tcW w:w="5068" w:type="dxa"/>
          </w:tcPr>
          <w:p w14:paraId="749DC170"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Висока енергоефективність продуктів</w:t>
            </w:r>
          </w:p>
          <w:p w14:paraId="6312D7A5"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Розширена інтелектуальна інтеграція технологій</w:t>
            </w:r>
          </w:p>
          <w:p w14:paraId="64E7CF99"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Надійне обслуговування клієнтів і підтримка</w:t>
            </w:r>
          </w:p>
          <w:p w14:paraId="2C1407AF"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 Надійна гарантія на продукт</w:t>
            </w:r>
          </w:p>
        </w:tc>
        <w:tc>
          <w:tcPr>
            <w:tcW w:w="5069" w:type="dxa"/>
          </w:tcPr>
          <w:p w14:paraId="17779C05"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Вищі ціни порівняно з конкурентами</w:t>
            </w:r>
          </w:p>
          <w:p w14:paraId="62A91E51"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Обмежене проникнення на ринок у певних сегментах</w:t>
            </w:r>
          </w:p>
          <w:p w14:paraId="0CFCF39A"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Залежність від вузького асортименту продукції</w:t>
            </w:r>
          </w:p>
        </w:tc>
      </w:tr>
      <w:tr w:rsidR="00E81045" w:rsidRPr="00860E56" w14:paraId="09B19BA8" w14:textId="77777777" w:rsidTr="00E81045">
        <w:tc>
          <w:tcPr>
            <w:tcW w:w="5068" w:type="dxa"/>
          </w:tcPr>
          <w:p w14:paraId="07DE5D6F"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Можливості </w:t>
            </w:r>
          </w:p>
        </w:tc>
        <w:tc>
          <w:tcPr>
            <w:tcW w:w="5069" w:type="dxa"/>
          </w:tcPr>
          <w:p w14:paraId="78B31821"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Загрози </w:t>
            </w:r>
          </w:p>
        </w:tc>
      </w:tr>
      <w:tr w:rsidR="00E81045" w:rsidRPr="00860E56" w14:paraId="070E0772" w14:textId="77777777" w:rsidTr="00E81045">
        <w:tc>
          <w:tcPr>
            <w:tcW w:w="5068" w:type="dxa"/>
          </w:tcPr>
          <w:p w14:paraId="7DAD44A2"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Зростаючий попит споживачів на екологічні та розумні рішення для дому</w:t>
            </w:r>
          </w:p>
          <w:p w14:paraId="7B2EFB6D"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Експансія на ринки, що розвиваються</w:t>
            </w:r>
          </w:p>
          <w:p w14:paraId="5470791C"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Потенційне партнерство з компаніями, що займаються технологіями розумного дому</w:t>
            </w:r>
          </w:p>
        </w:tc>
        <w:tc>
          <w:tcPr>
            <w:tcW w:w="5069" w:type="dxa"/>
          </w:tcPr>
          <w:p w14:paraId="79E31264"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Жорстка конкуренція, особливо з боку недорогих альтернатив</w:t>
            </w:r>
          </w:p>
          <w:p w14:paraId="174583C3"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Швидкий технологічний прогрес конкурентів</w:t>
            </w:r>
          </w:p>
          <w:p w14:paraId="60DC8603"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Чутливість ринку до коливань цін</w:t>
            </w:r>
          </w:p>
        </w:tc>
      </w:tr>
    </w:tbl>
    <w:p w14:paraId="40405889" w14:textId="77777777" w:rsidR="00902630" w:rsidRPr="00070180" w:rsidRDefault="00E81045" w:rsidP="00C578ED">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 xml:space="preserve">Джерело: сформовано автором </w:t>
      </w:r>
    </w:p>
    <w:p w14:paraId="5C540A00" w14:textId="77777777" w:rsidR="00636E00" w:rsidRPr="00860E56" w:rsidRDefault="00636E00" w:rsidP="00C578ED">
      <w:pPr>
        <w:spacing w:after="0" w:line="360" w:lineRule="auto"/>
        <w:ind w:firstLine="709"/>
        <w:jc w:val="both"/>
        <w:rPr>
          <w:rFonts w:ascii="Times New Roman" w:hAnsi="Times New Roman" w:cs="Times New Roman"/>
          <w:bCs/>
          <w:sz w:val="28"/>
          <w:szCs w:val="28"/>
          <w:lang w:val="uk-UA"/>
        </w:rPr>
      </w:pPr>
    </w:p>
    <w:p w14:paraId="7F915B7A" w14:textId="77777777" w:rsidR="00E81045" w:rsidRPr="00860E56" w:rsidRDefault="00E81045"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Сильні сторони MYCOND полягають у якості продукції, особливо в енергоефективності та інтелектуальних технологіях, підкріплених відмінним обслуговуванням клієнтів, що вигідно позиціонує бренд у висококласному сегменті ринку опалення, вентиляції та кондиціонування. </w:t>
      </w:r>
    </w:p>
    <w:p w14:paraId="066F641D" w14:textId="78775C3E" w:rsidR="00E81045" w:rsidRDefault="00E81045"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Однак його стратегія преміум-ціноутворення та обмежене проникнення на ринок є суттєвими недоліками, які можуть перешкодити ширшому прийняттю споживачами. Можливості, які відкриває зростаючий інтерес споживачів до </w:t>
      </w:r>
      <w:r w:rsidRPr="00860E56">
        <w:rPr>
          <w:rFonts w:ascii="Times New Roman" w:hAnsi="Times New Roman" w:cs="Times New Roman"/>
          <w:bCs/>
          <w:sz w:val="28"/>
          <w:szCs w:val="28"/>
          <w:lang w:val="uk-UA"/>
        </w:rPr>
        <w:lastRenderedPageBreak/>
        <w:t>сталого розвитку та розумних будинків, а також потенціал для розширення міжнародного ринку пропонують MYCOND шляхи зростання та збільшення частки ринку. Тим не менш, конкурентне середовище створює загрози, особливо через більш доступні ціни на продукти та швидкий темп технологічних інновацій серед конкурентів. MYCOND має використати свої сильні сторони, щоб отримати вигоду з виявлених можливостей, таких як вивчення стратегій оптимізації цін і розширення асортименту продукції для більш широкого сегменту ринку. Звернення до цих стратегічних сфер буде вирішальним для MYCOND, щоб пом’якшити свої слабкі сторони та протидіяти зовнішнім загрозам, забезпечуючи постійне зростання та успіх на динамічному ринку опалення, вентиляції та кондиціонування</w:t>
      </w:r>
      <w:r w:rsidR="002531B3">
        <w:rPr>
          <w:rFonts w:ascii="Times New Roman" w:hAnsi="Times New Roman" w:cs="Times New Roman"/>
          <w:bCs/>
          <w:sz w:val="28"/>
          <w:szCs w:val="28"/>
          <w:lang w:val="uk-UA"/>
        </w:rPr>
        <w:t xml:space="preserve"> (див. табл. 3.2)</w:t>
      </w:r>
      <w:r w:rsidRPr="00860E56">
        <w:rPr>
          <w:rFonts w:ascii="Times New Roman" w:hAnsi="Times New Roman" w:cs="Times New Roman"/>
          <w:bCs/>
          <w:sz w:val="28"/>
          <w:szCs w:val="28"/>
          <w:lang w:val="uk-UA"/>
        </w:rPr>
        <w:t>.</w:t>
      </w:r>
    </w:p>
    <w:p w14:paraId="51F61385" w14:textId="77777777" w:rsidR="00636E00" w:rsidRPr="00860E56" w:rsidRDefault="00636E00" w:rsidP="00C578ED">
      <w:pPr>
        <w:spacing w:after="0" w:line="360" w:lineRule="auto"/>
        <w:ind w:firstLine="709"/>
        <w:jc w:val="both"/>
        <w:rPr>
          <w:rFonts w:ascii="Times New Roman" w:hAnsi="Times New Roman" w:cs="Times New Roman"/>
          <w:bCs/>
          <w:sz w:val="28"/>
          <w:szCs w:val="28"/>
          <w:lang w:val="uk-UA"/>
        </w:rPr>
      </w:pPr>
    </w:p>
    <w:p w14:paraId="7A606BB2" w14:textId="77777777" w:rsidR="00E81045" w:rsidRPr="00860E56" w:rsidRDefault="00E81045"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Таблиця 3.2 – Аналіз рекомендацій за напрямами удосконалення </w:t>
      </w:r>
    </w:p>
    <w:tbl>
      <w:tblPr>
        <w:tblStyle w:val="a3"/>
        <w:tblW w:w="0" w:type="auto"/>
        <w:tblLook w:val="04A0" w:firstRow="1" w:lastRow="0" w:firstColumn="1" w:lastColumn="0" w:noHBand="0" w:noVBand="1"/>
      </w:tblPr>
      <w:tblGrid>
        <w:gridCol w:w="2943"/>
        <w:gridCol w:w="7194"/>
      </w:tblGrid>
      <w:tr w:rsidR="00E81045" w:rsidRPr="00860E56" w14:paraId="4E111308" w14:textId="77777777" w:rsidTr="00E81045">
        <w:tc>
          <w:tcPr>
            <w:tcW w:w="2943" w:type="dxa"/>
          </w:tcPr>
          <w:p w14:paraId="60109096"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Стратегія </w:t>
            </w:r>
          </w:p>
        </w:tc>
        <w:tc>
          <w:tcPr>
            <w:tcW w:w="7194" w:type="dxa"/>
          </w:tcPr>
          <w:p w14:paraId="7687AD52"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План </w:t>
            </w:r>
          </w:p>
        </w:tc>
      </w:tr>
      <w:tr w:rsidR="00E81045" w:rsidRPr="00F02608" w14:paraId="72EB8E87" w14:textId="77777777" w:rsidTr="00E81045">
        <w:tc>
          <w:tcPr>
            <w:tcW w:w="2943" w:type="dxa"/>
          </w:tcPr>
          <w:p w14:paraId="0013F7A5"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Зміцнення сильних сторін</w:t>
            </w:r>
          </w:p>
        </w:tc>
        <w:tc>
          <w:tcPr>
            <w:tcW w:w="7194" w:type="dxa"/>
          </w:tcPr>
          <w:p w14:paraId="19103156"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Постійно впроваджувати інновації: інвестувати в дослідження та розробки для подальшого підвищення енергоефективності та інтелектуальної інтеграції технологій</w:t>
            </w:r>
          </w:p>
          <w:p w14:paraId="1D417328"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Розширювати якість обслуговування клієнтів: використовувати ефективне обслуговування клієнтів як відмінність від бренду, розширюючи послуги та канали підтримки.</w:t>
            </w:r>
          </w:p>
        </w:tc>
      </w:tr>
      <w:tr w:rsidR="00E81045" w:rsidRPr="00F02608" w14:paraId="2AB090A2" w14:textId="77777777" w:rsidTr="00E81045">
        <w:tc>
          <w:tcPr>
            <w:tcW w:w="2943" w:type="dxa"/>
          </w:tcPr>
          <w:p w14:paraId="51C7C63B"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Використання можливостей</w:t>
            </w:r>
          </w:p>
        </w:tc>
        <w:tc>
          <w:tcPr>
            <w:tcW w:w="7194" w:type="dxa"/>
          </w:tcPr>
          <w:p w14:paraId="780CA291"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Екологічно чисті та розумні рішення: розробляти маркетингові кампанії, підкреслюючи переваги для навколишнього середовища та інтелектуальні функції продуктів.</w:t>
            </w:r>
          </w:p>
          <w:p w14:paraId="17C58C6A"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Розширення ринку: досліджувати вихід на ринки, що розвиваються, з високим потенціалом зростання для екологічних рішень.</w:t>
            </w:r>
          </w:p>
          <w:p w14:paraId="10A87C2D"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Партнерство Smart Home: співпрацювати з фірмами, що займаються технологіями розумного будинку, щоб створювати комплексні рішення.</w:t>
            </w:r>
          </w:p>
        </w:tc>
      </w:tr>
      <w:tr w:rsidR="00E81045" w:rsidRPr="00860E56" w14:paraId="13D4FEDD" w14:textId="77777777" w:rsidTr="00E81045">
        <w:tc>
          <w:tcPr>
            <w:tcW w:w="2943" w:type="dxa"/>
          </w:tcPr>
          <w:p w14:paraId="52A958DD"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Нейтралізація слабких сторін</w:t>
            </w:r>
          </w:p>
        </w:tc>
        <w:tc>
          <w:tcPr>
            <w:tcW w:w="7194" w:type="dxa"/>
          </w:tcPr>
          <w:p w14:paraId="45C2F119"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Стратегія конкурентоспроможного ціноутворення: запровадити багаторівневі моделі ціноутворення, щоб задовольнити ширшу базу клієнтів.</w:t>
            </w:r>
          </w:p>
          <w:p w14:paraId="62A82B9D"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Ініціативи проникнення на ринок: започаткувати цілеспрямовані маркетингові та рекламні заходи в недостатньо представлених сегментах ринку.</w:t>
            </w:r>
          </w:p>
          <w:p w14:paraId="689E1693"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Диверсифікація лінійки продуктів: розширити асортимент продуктів, щоб включити більш доступні варіанти.</w:t>
            </w:r>
          </w:p>
        </w:tc>
      </w:tr>
      <w:tr w:rsidR="00E81045" w:rsidRPr="00860E56" w14:paraId="4E5CDDD0" w14:textId="77777777" w:rsidTr="00E81045">
        <w:tc>
          <w:tcPr>
            <w:tcW w:w="2943" w:type="dxa"/>
          </w:tcPr>
          <w:p w14:paraId="6D42289E"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Захист від загроз</w:t>
            </w:r>
          </w:p>
        </w:tc>
        <w:tc>
          <w:tcPr>
            <w:tcW w:w="7194" w:type="dxa"/>
          </w:tcPr>
          <w:p w14:paraId="1E1D286A"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Моніторинг чутливості ринку: реалізувати стратегію динамічного ціноутворення, яка може адаптуватися до змін ринку.</w:t>
            </w:r>
          </w:p>
          <w:p w14:paraId="5FA43D74"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Технологічне лідерство.</w:t>
            </w:r>
          </w:p>
          <w:p w14:paraId="3AD667E7" w14:textId="77777777" w:rsidR="00E81045" w:rsidRPr="00860E56" w:rsidRDefault="00E81045"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Аналіз конкурентів</w:t>
            </w:r>
          </w:p>
        </w:tc>
      </w:tr>
    </w:tbl>
    <w:p w14:paraId="59571727" w14:textId="015A6AE2" w:rsidR="00636E00" w:rsidRPr="004A03AC" w:rsidRDefault="00E81045" w:rsidP="004A03AC">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 xml:space="preserve">Джерело: сформовано автором </w:t>
      </w:r>
    </w:p>
    <w:p w14:paraId="7AC28468" w14:textId="77777777" w:rsidR="00E81045" w:rsidRPr="00860E56" w:rsidRDefault="00E81045"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Стратегічний план дій MYCOND наголошує на використанні основних сильних сторін у якості продукції та обслуговуванні клієнтів, одночасно вирішуючи критичну потребу адаптувати свою цінову стратегію та розширити ринкову привабливість. Ініціативи з вивчення нових ринкових можливостей, особливо в екологічно свідомих і технологічно інтегрованих рішеннях, узгоджуються з виникаючими запитами споживачів і мають потенціал для значного посилення позицій MYCOND на ринку. Водночас план щодо диверсифікації лінійки продуктів і впровадження більш гнучкої моделі ціноутворення усуває слабкі сторони компанії, роблячи її високоякісні пропозиції доступними для ширшої аудиторії.</w:t>
      </w:r>
    </w:p>
    <w:p w14:paraId="135E8C02" w14:textId="29274F03" w:rsidR="00E81045" w:rsidRDefault="00E81045"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 Стратегії захисту від ринкових загроз, включаючи ретельний моніторинг ринку та стійкі технологічні інновації, є важливими для підтримки конкурентної переваги MYCOND. У сукупності ці стратегічні заходи спрямовані не тільки на консолідацію сильних сторін і можливостей MYCOND, але й на ефективне пом’якшення її слабких сторін і нейтралізацію потенційних загроз, забезпечуючи стабільне зростання та стійкий успіх у галузі опалення, вентиляції та кондиціонування</w:t>
      </w:r>
      <w:r w:rsidR="00274BDD">
        <w:rPr>
          <w:rFonts w:ascii="Times New Roman" w:hAnsi="Times New Roman" w:cs="Times New Roman"/>
          <w:bCs/>
          <w:sz w:val="28"/>
          <w:szCs w:val="28"/>
          <w:lang w:val="uk-UA"/>
        </w:rPr>
        <w:t xml:space="preserve"> (див. табл. 3.3)</w:t>
      </w:r>
      <w:r w:rsidRPr="00860E56">
        <w:rPr>
          <w:rFonts w:ascii="Times New Roman" w:hAnsi="Times New Roman" w:cs="Times New Roman"/>
          <w:bCs/>
          <w:sz w:val="28"/>
          <w:szCs w:val="28"/>
          <w:lang w:val="uk-UA"/>
        </w:rPr>
        <w:t xml:space="preserve">. </w:t>
      </w:r>
    </w:p>
    <w:p w14:paraId="5A2CCB89" w14:textId="77777777" w:rsidR="00F02608" w:rsidRPr="00860E56" w:rsidRDefault="00F02608" w:rsidP="00C578ED">
      <w:pPr>
        <w:spacing w:after="0" w:line="360" w:lineRule="auto"/>
        <w:ind w:firstLine="709"/>
        <w:jc w:val="both"/>
        <w:rPr>
          <w:rFonts w:ascii="Times New Roman" w:hAnsi="Times New Roman" w:cs="Times New Roman"/>
          <w:bCs/>
          <w:sz w:val="28"/>
          <w:szCs w:val="28"/>
          <w:lang w:val="uk-UA"/>
        </w:rPr>
      </w:pPr>
    </w:p>
    <w:p w14:paraId="2D2DF6E1" w14:textId="77777777" w:rsidR="00E81045" w:rsidRPr="00860E56" w:rsidRDefault="00E81045" w:rsidP="00F0260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Таблиця 3.3 – Розробка плану</w:t>
      </w:r>
    </w:p>
    <w:tbl>
      <w:tblPr>
        <w:tblStyle w:val="a3"/>
        <w:tblW w:w="0" w:type="auto"/>
        <w:tblLook w:val="04A0" w:firstRow="1" w:lastRow="0" w:firstColumn="1" w:lastColumn="0" w:noHBand="0" w:noVBand="1"/>
      </w:tblPr>
      <w:tblGrid>
        <w:gridCol w:w="1898"/>
        <w:gridCol w:w="2323"/>
        <w:gridCol w:w="2001"/>
        <w:gridCol w:w="1824"/>
        <w:gridCol w:w="2091"/>
      </w:tblGrid>
      <w:tr w:rsidR="002460E8" w:rsidRPr="00860E56" w14:paraId="5817004F" w14:textId="77777777" w:rsidTr="001D60B5">
        <w:tc>
          <w:tcPr>
            <w:tcW w:w="1898" w:type="dxa"/>
          </w:tcPr>
          <w:p w14:paraId="5764DA85"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Показник </w:t>
            </w:r>
          </w:p>
        </w:tc>
        <w:tc>
          <w:tcPr>
            <w:tcW w:w="2323" w:type="dxa"/>
          </w:tcPr>
          <w:p w14:paraId="532016C7"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Етап</w:t>
            </w:r>
          </w:p>
        </w:tc>
        <w:tc>
          <w:tcPr>
            <w:tcW w:w="2001" w:type="dxa"/>
          </w:tcPr>
          <w:p w14:paraId="1116B0CE"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 Відповідальний </w:t>
            </w:r>
          </w:p>
        </w:tc>
        <w:tc>
          <w:tcPr>
            <w:tcW w:w="1824" w:type="dxa"/>
          </w:tcPr>
          <w:p w14:paraId="2E898084"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Термін</w:t>
            </w:r>
          </w:p>
        </w:tc>
        <w:tc>
          <w:tcPr>
            <w:tcW w:w="2091" w:type="dxa"/>
          </w:tcPr>
          <w:p w14:paraId="6C140BD6"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Оцінка ресурсів (дол. США)</w:t>
            </w:r>
          </w:p>
        </w:tc>
      </w:tr>
      <w:tr w:rsidR="002460E8" w:rsidRPr="00860E56" w14:paraId="4C5568A7" w14:textId="77777777" w:rsidTr="001D60B5">
        <w:tc>
          <w:tcPr>
            <w:tcW w:w="1898" w:type="dxa"/>
          </w:tcPr>
          <w:p w14:paraId="0573C260"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Постійно впроваджуйте інновації</w:t>
            </w:r>
          </w:p>
        </w:tc>
        <w:tc>
          <w:tcPr>
            <w:tcW w:w="2323" w:type="dxa"/>
          </w:tcPr>
          <w:p w14:paraId="44F49106"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Виділяти бюджет на дослідження та розробки.</w:t>
            </w:r>
          </w:p>
          <w:p w14:paraId="756C7D33"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Наймати додатковий науково-дослідний персонал.</w:t>
            </w:r>
          </w:p>
          <w:p w14:paraId="5E0C0E8D"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Розробка нових прототипів продукту з розширеними функціями.</w:t>
            </w:r>
          </w:p>
        </w:tc>
        <w:tc>
          <w:tcPr>
            <w:tcW w:w="2001" w:type="dxa"/>
          </w:tcPr>
          <w:p w14:paraId="0F972F56"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Менеджер з досліджень і розробок</w:t>
            </w:r>
          </w:p>
          <w:p w14:paraId="35FFB03D"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Менеджер з персоналу</w:t>
            </w:r>
          </w:p>
        </w:tc>
        <w:tc>
          <w:tcPr>
            <w:tcW w:w="1824" w:type="dxa"/>
          </w:tcPr>
          <w:p w14:paraId="2D18DE44"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1-2 кв. 2024 р.</w:t>
            </w:r>
          </w:p>
          <w:p w14:paraId="2E13A2D5"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1 кв. 2024 р.</w:t>
            </w:r>
          </w:p>
          <w:p w14:paraId="425A8DD6"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3 кв. 2024 р.</w:t>
            </w:r>
          </w:p>
        </w:tc>
        <w:tc>
          <w:tcPr>
            <w:tcW w:w="2091" w:type="dxa"/>
          </w:tcPr>
          <w:p w14:paraId="27001705"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Бюджет: 2 млн. дол. США</w:t>
            </w:r>
          </w:p>
          <w:p w14:paraId="497FF135"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Персонал: 5 додаткових співробітників</w:t>
            </w:r>
          </w:p>
        </w:tc>
      </w:tr>
    </w:tbl>
    <w:p w14:paraId="2AC6AD5F" w14:textId="77777777" w:rsidR="004A03AC" w:rsidRDefault="004A03AC">
      <w:pPr>
        <w:rPr>
          <w:lang w:val="uk-UA"/>
        </w:rPr>
      </w:pPr>
    </w:p>
    <w:p w14:paraId="4EAFEF98" w14:textId="77777777" w:rsidR="004A03AC" w:rsidRDefault="004A03AC">
      <w:pPr>
        <w:rPr>
          <w:lang w:val="uk-UA"/>
        </w:rPr>
      </w:pPr>
    </w:p>
    <w:p w14:paraId="3C5CC20E" w14:textId="77777777" w:rsidR="004A03AC" w:rsidRDefault="004A03AC">
      <w:pPr>
        <w:rPr>
          <w:lang w:val="uk-UA"/>
        </w:rPr>
      </w:pPr>
    </w:p>
    <w:p w14:paraId="6C45B248" w14:textId="7BDCAD81" w:rsidR="004A03AC" w:rsidRPr="00860E56" w:rsidRDefault="004A03AC" w:rsidP="004A03A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Продовження таблиці 3.3</w:t>
      </w:r>
    </w:p>
    <w:tbl>
      <w:tblPr>
        <w:tblStyle w:val="a3"/>
        <w:tblW w:w="0" w:type="auto"/>
        <w:tblLook w:val="04A0" w:firstRow="1" w:lastRow="0" w:firstColumn="1" w:lastColumn="0" w:noHBand="0" w:noVBand="1"/>
      </w:tblPr>
      <w:tblGrid>
        <w:gridCol w:w="1898"/>
        <w:gridCol w:w="2323"/>
        <w:gridCol w:w="2001"/>
        <w:gridCol w:w="1824"/>
        <w:gridCol w:w="2091"/>
      </w:tblGrid>
      <w:tr w:rsidR="004A03AC" w:rsidRPr="00860E56" w14:paraId="57D1E839" w14:textId="77777777" w:rsidTr="001D60B5">
        <w:tc>
          <w:tcPr>
            <w:tcW w:w="1898" w:type="dxa"/>
          </w:tcPr>
          <w:p w14:paraId="6D697813" w14:textId="11DF01D5" w:rsidR="004A03AC" w:rsidRPr="00860E56" w:rsidRDefault="004A03AC" w:rsidP="004A03A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Показник </w:t>
            </w:r>
          </w:p>
        </w:tc>
        <w:tc>
          <w:tcPr>
            <w:tcW w:w="2323" w:type="dxa"/>
          </w:tcPr>
          <w:p w14:paraId="023068F1" w14:textId="335615C8" w:rsidR="004A03AC" w:rsidRPr="00860E56" w:rsidRDefault="004A03AC" w:rsidP="004A03A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Етап</w:t>
            </w:r>
          </w:p>
        </w:tc>
        <w:tc>
          <w:tcPr>
            <w:tcW w:w="2001" w:type="dxa"/>
          </w:tcPr>
          <w:p w14:paraId="163698BB" w14:textId="088E657D" w:rsidR="004A03AC" w:rsidRPr="00860E56" w:rsidRDefault="004A03AC" w:rsidP="004A03A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 Відповідальний </w:t>
            </w:r>
          </w:p>
        </w:tc>
        <w:tc>
          <w:tcPr>
            <w:tcW w:w="1824" w:type="dxa"/>
          </w:tcPr>
          <w:p w14:paraId="478DF3BC" w14:textId="59D818FE" w:rsidR="004A03AC" w:rsidRPr="00860E56" w:rsidRDefault="004A03AC" w:rsidP="004A03A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Термін</w:t>
            </w:r>
          </w:p>
        </w:tc>
        <w:tc>
          <w:tcPr>
            <w:tcW w:w="2091" w:type="dxa"/>
          </w:tcPr>
          <w:p w14:paraId="2BCC4DD0" w14:textId="5243A509" w:rsidR="004A03AC" w:rsidRPr="00860E56" w:rsidRDefault="004A03AC" w:rsidP="004A03A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Оцінка ресурсів (дол. США)</w:t>
            </w:r>
          </w:p>
        </w:tc>
      </w:tr>
      <w:tr w:rsidR="002460E8" w:rsidRPr="00860E56" w14:paraId="0295CCD8" w14:textId="77777777" w:rsidTr="001D60B5">
        <w:tc>
          <w:tcPr>
            <w:tcW w:w="1898" w:type="dxa"/>
          </w:tcPr>
          <w:p w14:paraId="039CA5D0"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Обслуговування клієнтів</w:t>
            </w:r>
          </w:p>
        </w:tc>
        <w:tc>
          <w:tcPr>
            <w:tcW w:w="2323" w:type="dxa"/>
          </w:tcPr>
          <w:p w14:paraId="2B91D98E"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Навчання персоналу</w:t>
            </w:r>
          </w:p>
          <w:p w14:paraId="1553F0E2"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Запуск онлайн-чату</w:t>
            </w:r>
          </w:p>
        </w:tc>
        <w:tc>
          <w:tcPr>
            <w:tcW w:w="2001" w:type="dxa"/>
          </w:tcPr>
          <w:p w14:paraId="504CCED7"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Менеджер по роботі з клієнтами</w:t>
            </w:r>
          </w:p>
        </w:tc>
        <w:tc>
          <w:tcPr>
            <w:tcW w:w="1824" w:type="dxa"/>
          </w:tcPr>
          <w:p w14:paraId="2DA7E58C"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кв. 2024</w:t>
            </w:r>
          </w:p>
        </w:tc>
        <w:tc>
          <w:tcPr>
            <w:tcW w:w="2091" w:type="dxa"/>
          </w:tcPr>
          <w:p w14:paraId="1D1E04BA"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Навчання: 50 тис. дол. США</w:t>
            </w:r>
          </w:p>
          <w:p w14:paraId="23A81762"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Програмне забезпечення: 20 тис. дол. США</w:t>
            </w:r>
          </w:p>
        </w:tc>
      </w:tr>
      <w:tr w:rsidR="002460E8" w:rsidRPr="00860E56" w14:paraId="573DD4BC" w14:textId="77777777" w:rsidTr="001D60B5">
        <w:tc>
          <w:tcPr>
            <w:tcW w:w="1898" w:type="dxa"/>
          </w:tcPr>
          <w:p w14:paraId="47E01D76"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Розширення ринку</w:t>
            </w:r>
          </w:p>
        </w:tc>
        <w:tc>
          <w:tcPr>
            <w:tcW w:w="2323" w:type="dxa"/>
          </w:tcPr>
          <w:p w14:paraId="7BD70B09"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Аналіз ринку</w:t>
            </w:r>
          </w:p>
          <w:p w14:paraId="03CF60F1"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2. Стратегія виходу на ринок </w:t>
            </w:r>
          </w:p>
          <w:p w14:paraId="45C6BD04"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3. Запуск маркетингових стратегій на нових ринках </w:t>
            </w:r>
          </w:p>
        </w:tc>
        <w:tc>
          <w:tcPr>
            <w:tcW w:w="2001" w:type="dxa"/>
          </w:tcPr>
          <w:p w14:paraId="744E1685"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Директор з маркетингу</w:t>
            </w:r>
          </w:p>
          <w:p w14:paraId="72C2E4E0"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Аналітик ринку</w:t>
            </w:r>
          </w:p>
        </w:tc>
        <w:tc>
          <w:tcPr>
            <w:tcW w:w="1824" w:type="dxa"/>
          </w:tcPr>
          <w:p w14:paraId="39D34941"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 кв. 2024</w:t>
            </w:r>
          </w:p>
        </w:tc>
        <w:tc>
          <w:tcPr>
            <w:tcW w:w="2091" w:type="dxa"/>
          </w:tcPr>
          <w:p w14:paraId="79AE2165"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Аналіз: 30 тис. дол. США</w:t>
            </w:r>
          </w:p>
          <w:p w14:paraId="28441747" w14:textId="77777777" w:rsidR="002460E8" w:rsidRPr="00860E56" w:rsidRDefault="002460E8" w:rsidP="002460E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2. Кампанія: 100 тис. дол. США </w:t>
            </w:r>
          </w:p>
        </w:tc>
      </w:tr>
      <w:tr w:rsidR="002460E8" w:rsidRPr="00860E56" w14:paraId="23155B42" w14:textId="77777777" w:rsidTr="001D60B5">
        <w:tc>
          <w:tcPr>
            <w:tcW w:w="1898" w:type="dxa"/>
          </w:tcPr>
          <w:p w14:paraId="62E3BBC1"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Стратегія конкурентного ціноутворення</w:t>
            </w:r>
          </w:p>
        </w:tc>
        <w:tc>
          <w:tcPr>
            <w:tcW w:w="2323" w:type="dxa"/>
          </w:tcPr>
          <w:p w14:paraId="55A6BC4B"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Провести дослідження цінової еластичності.</w:t>
            </w:r>
          </w:p>
          <w:p w14:paraId="789279A3"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Впровадити багаторівневу модель ціноутворення на основі висновків.</w:t>
            </w:r>
          </w:p>
        </w:tc>
        <w:tc>
          <w:tcPr>
            <w:tcW w:w="2001" w:type="dxa"/>
          </w:tcPr>
          <w:p w14:paraId="26514DBD"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Стратег з ціноутворення</w:t>
            </w:r>
          </w:p>
          <w:p w14:paraId="18201851"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Фінансовий менеджер</w:t>
            </w:r>
          </w:p>
        </w:tc>
        <w:tc>
          <w:tcPr>
            <w:tcW w:w="1824" w:type="dxa"/>
          </w:tcPr>
          <w:p w14:paraId="225187EF"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кв. 2024</w:t>
            </w:r>
          </w:p>
        </w:tc>
        <w:tc>
          <w:tcPr>
            <w:tcW w:w="2091" w:type="dxa"/>
          </w:tcPr>
          <w:p w14:paraId="2CD8B19E"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Дослідження: 30 тис. дол. США</w:t>
            </w:r>
          </w:p>
          <w:p w14:paraId="1022D36B"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Впровадження: 10 тис. дол. США</w:t>
            </w:r>
          </w:p>
        </w:tc>
      </w:tr>
      <w:tr w:rsidR="002460E8" w:rsidRPr="00860E56" w14:paraId="728734F4" w14:textId="77777777" w:rsidTr="001D60B5">
        <w:tc>
          <w:tcPr>
            <w:tcW w:w="1898" w:type="dxa"/>
          </w:tcPr>
          <w:p w14:paraId="055AACFA"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Диверсифікація лінійки продуктів</w:t>
            </w:r>
          </w:p>
        </w:tc>
        <w:tc>
          <w:tcPr>
            <w:tcW w:w="2323" w:type="dxa"/>
          </w:tcPr>
          <w:p w14:paraId="02AA9691"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Визначити  прогалини ринку для доступних варіантів.</w:t>
            </w:r>
          </w:p>
          <w:p w14:paraId="655EDE70"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Створювати нові моделі, щоб заповнити прогалини.</w:t>
            </w:r>
          </w:p>
          <w:p w14:paraId="03885D83"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Запуск нової лінійки продуктів.</w:t>
            </w:r>
          </w:p>
        </w:tc>
        <w:tc>
          <w:tcPr>
            <w:tcW w:w="2001" w:type="dxa"/>
          </w:tcPr>
          <w:p w14:paraId="21782782"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Керівник продукту</w:t>
            </w:r>
          </w:p>
          <w:p w14:paraId="1990738E"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Команда досліджень і розробок</w:t>
            </w:r>
          </w:p>
        </w:tc>
        <w:tc>
          <w:tcPr>
            <w:tcW w:w="1824" w:type="dxa"/>
          </w:tcPr>
          <w:p w14:paraId="55ADD372"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кв. та 4 кв. 2024</w:t>
            </w:r>
          </w:p>
        </w:tc>
        <w:tc>
          <w:tcPr>
            <w:tcW w:w="2091" w:type="dxa"/>
          </w:tcPr>
          <w:p w14:paraId="0895937C"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Дослідження ринку: 30 тис. дол. США</w:t>
            </w:r>
          </w:p>
          <w:p w14:paraId="6D47B211"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Розробка: 500 тис. дол. США</w:t>
            </w:r>
          </w:p>
        </w:tc>
      </w:tr>
      <w:tr w:rsidR="002460E8" w:rsidRPr="00860E56" w14:paraId="2A5E63D2" w14:textId="77777777" w:rsidTr="001D60B5">
        <w:tc>
          <w:tcPr>
            <w:tcW w:w="1898" w:type="dxa"/>
          </w:tcPr>
          <w:p w14:paraId="48075B5E"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Технологічне лідерство</w:t>
            </w:r>
          </w:p>
        </w:tc>
        <w:tc>
          <w:tcPr>
            <w:tcW w:w="2323" w:type="dxa"/>
          </w:tcPr>
          <w:p w14:paraId="5D49002F"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1. Патент на нові інновації </w:t>
            </w:r>
          </w:p>
          <w:p w14:paraId="5498FF83"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2. Галузеві конференції </w:t>
            </w:r>
          </w:p>
        </w:tc>
        <w:tc>
          <w:tcPr>
            <w:tcW w:w="2001" w:type="dxa"/>
          </w:tcPr>
          <w:p w14:paraId="0C8F28C6"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Юридичний відділ </w:t>
            </w:r>
          </w:p>
          <w:p w14:paraId="6B1BE1C9"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Менеджер досліджень та розробок </w:t>
            </w:r>
          </w:p>
        </w:tc>
        <w:tc>
          <w:tcPr>
            <w:tcW w:w="1824" w:type="dxa"/>
          </w:tcPr>
          <w:p w14:paraId="27B1BC28"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 кв. 2024</w:t>
            </w:r>
          </w:p>
        </w:tc>
        <w:tc>
          <w:tcPr>
            <w:tcW w:w="2091" w:type="dxa"/>
          </w:tcPr>
          <w:p w14:paraId="688BFFCE"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 Заявка на патент: 100 тис. дол. США</w:t>
            </w:r>
          </w:p>
          <w:p w14:paraId="5DE1614B" w14:textId="77777777" w:rsidR="002460E8" w:rsidRPr="00860E56" w:rsidRDefault="002460E8"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Конференція: 50 тис. дол. США</w:t>
            </w:r>
          </w:p>
        </w:tc>
      </w:tr>
    </w:tbl>
    <w:p w14:paraId="02284682" w14:textId="77777777" w:rsidR="002460E8" w:rsidRPr="00070180" w:rsidRDefault="002460E8" w:rsidP="00C578ED">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 xml:space="preserve">Джерело: розроблено автором </w:t>
      </w:r>
    </w:p>
    <w:p w14:paraId="7016A81F" w14:textId="77777777" w:rsidR="00636E00" w:rsidRPr="00860E56" w:rsidRDefault="00636E00" w:rsidP="00C578ED">
      <w:pPr>
        <w:spacing w:after="0" w:line="360" w:lineRule="auto"/>
        <w:ind w:firstLine="709"/>
        <w:jc w:val="both"/>
        <w:rPr>
          <w:rFonts w:ascii="Times New Roman" w:hAnsi="Times New Roman" w:cs="Times New Roman"/>
          <w:bCs/>
          <w:sz w:val="28"/>
          <w:szCs w:val="28"/>
          <w:lang w:val="uk-UA"/>
        </w:rPr>
      </w:pPr>
    </w:p>
    <w:p w14:paraId="5E25AD2F" w14:textId="77777777" w:rsidR="00AB11A2" w:rsidRPr="00860E56" w:rsidRDefault="002460E8" w:rsidP="00AB11A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Цей детальний план дій визначає чіткий шлях для MYCOND, щоб використовувати свої сильні сторони, використовувати можливості, пом’якшувати слабкі місця та протистояти загрозам. Призначаючи конкретні обов’язки, встановлюючи реалістичні терміни та оцінюючи необхідні ресурси, MYCOND забезпечує цілеспрямовані зусилля для безперервних інновацій, </w:t>
      </w:r>
      <w:r w:rsidRPr="00860E56">
        <w:rPr>
          <w:rFonts w:ascii="Times New Roman" w:hAnsi="Times New Roman" w:cs="Times New Roman"/>
          <w:bCs/>
          <w:sz w:val="28"/>
          <w:szCs w:val="28"/>
          <w:lang w:val="uk-UA"/>
        </w:rPr>
        <w:lastRenderedPageBreak/>
        <w:t xml:space="preserve">розширеного обслуговування клієнтів, стратегічного розширення ринку, конкурентоспроможних цін, диверсифікації лінійки продуктів і підтримки технологічного лідерства. </w:t>
      </w:r>
    </w:p>
    <w:p w14:paraId="6671DA9C" w14:textId="77777777" w:rsidR="00AB11A2" w:rsidRPr="00860E56" w:rsidRDefault="002460E8" w:rsidP="00AB11A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Виконання цього плану потребує скоординованих зусиль кількох відділів, підкріплених цілеспрямованими інвестиціями як у фінансові, так і в людські ресурси. Очікується, що успішне впровадження цих ініціатив значно покращить ринкове позиціонування MYCOND, підвищить задоволеність клієнтів і забезпечить конкурентну перевагу в галузі опалення, вентиляції, вентиляції та кондиціонування повітря, заклавши основу для сталого зростання та прибутковості.</w:t>
      </w:r>
      <w:r w:rsidR="00AB11A2" w:rsidRPr="00860E56">
        <w:rPr>
          <w:rFonts w:ascii="Times New Roman" w:hAnsi="Times New Roman" w:cs="Times New Roman"/>
          <w:bCs/>
          <w:sz w:val="28"/>
          <w:szCs w:val="28"/>
          <w:lang w:val="uk-UA"/>
        </w:rPr>
        <w:t xml:space="preserve"> Ґрунтуючись на результатах дослідження, які підкреслюють перевагу споживачів до енергоефективних і технологічно передових рішень опалення, вентиляції та кондиціонування разом із підвищеною обізнаністю та попитом на екологічні продукти, MYCOND рекомендовано адаптувати свою продуктову та ринкову стратегію, щоб краще узгодити цю думку.</w:t>
      </w:r>
    </w:p>
    <w:p w14:paraId="38DC9127" w14:textId="77777777" w:rsidR="00E81045" w:rsidRPr="00860E56" w:rsidRDefault="00AB11A2"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 Лінійка продуктів потребує розширення, щоб включити більш доступні, енергоефективні моделі, які включають інтелектуальні технології, такі як підключення до Інтернету речей та засоби керування на основі додатків, що задовольняють ширший сегмент ринку. Крім того, інтеграція функцій, які підвищують екологічний аспект продуктів, наприклад використання екологічно чистих матеріалів і низький рівень викидів, ще більше резонуватиме зі зростаючою екологічно свідомою споживчою базою ринку. </w:t>
      </w:r>
    </w:p>
    <w:p w14:paraId="00B95007" w14:textId="20662AC7" w:rsidR="0075102E" w:rsidRDefault="0075102E" w:rsidP="00AB11A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Поточні маркетингові стратегії MYCOND демонструють різний рівень ефективності в охопленні цільової аудиторії. Незважаючи на те, що MYCOND успішно використовує традиційні маркетингові канали та деякі цифрові платформи для підвищення видимості, залишається значна можливість оптимізувати свою цифрову маркетингову присутність. Ефективність цих стратегій у залученні цільової демографічної групи, зокрема технічно підкованих споживачів і екологічно свідомих людей, різна, що вказує на потребу в більш керованому даними персоналізованому маркетинговому підході</w:t>
      </w:r>
      <w:r w:rsidR="002531B3">
        <w:rPr>
          <w:rFonts w:ascii="Times New Roman" w:hAnsi="Times New Roman" w:cs="Times New Roman"/>
          <w:bCs/>
          <w:sz w:val="28"/>
          <w:szCs w:val="28"/>
          <w:lang w:val="uk-UA"/>
        </w:rPr>
        <w:t xml:space="preserve"> (див. табл. 3.5)</w:t>
      </w:r>
      <w:r w:rsidRPr="00860E56">
        <w:rPr>
          <w:rFonts w:ascii="Times New Roman" w:hAnsi="Times New Roman" w:cs="Times New Roman"/>
          <w:bCs/>
          <w:sz w:val="28"/>
          <w:szCs w:val="28"/>
          <w:lang w:val="uk-UA"/>
        </w:rPr>
        <w:t xml:space="preserve">. </w:t>
      </w:r>
    </w:p>
    <w:p w14:paraId="3BE43759" w14:textId="77777777" w:rsidR="001D60B5" w:rsidRPr="00860E56" w:rsidRDefault="001D60B5" w:rsidP="004A03AC">
      <w:pPr>
        <w:spacing w:after="0" w:line="360" w:lineRule="auto"/>
        <w:jc w:val="both"/>
        <w:rPr>
          <w:rFonts w:ascii="Times New Roman" w:hAnsi="Times New Roman" w:cs="Times New Roman"/>
          <w:bCs/>
          <w:sz w:val="28"/>
          <w:szCs w:val="28"/>
          <w:lang w:val="uk-UA"/>
        </w:rPr>
      </w:pPr>
    </w:p>
    <w:p w14:paraId="603FBB43" w14:textId="77777777" w:rsidR="0075102E" w:rsidRPr="00860E56" w:rsidRDefault="00AB11A2" w:rsidP="00F0260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Таблиця 3.5</w:t>
      </w:r>
      <w:r w:rsidR="0075102E" w:rsidRPr="00860E56">
        <w:rPr>
          <w:rFonts w:ascii="Times New Roman" w:hAnsi="Times New Roman" w:cs="Times New Roman"/>
          <w:bCs/>
          <w:sz w:val="28"/>
          <w:szCs w:val="28"/>
          <w:lang w:val="uk-UA"/>
        </w:rPr>
        <w:t xml:space="preserve"> – Контент-аналіз бренду</w:t>
      </w:r>
    </w:p>
    <w:tbl>
      <w:tblPr>
        <w:tblStyle w:val="a3"/>
        <w:tblW w:w="0" w:type="auto"/>
        <w:tblLook w:val="04A0" w:firstRow="1" w:lastRow="0" w:firstColumn="1" w:lastColumn="0" w:noHBand="0" w:noVBand="1"/>
      </w:tblPr>
      <w:tblGrid>
        <w:gridCol w:w="2534"/>
        <w:gridCol w:w="2534"/>
        <w:gridCol w:w="2534"/>
        <w:gridCol w:w="2535"/>
      </w:tblGrid>
      <w:tr w:rsidR="0075102E" w:rsidRPr="00860E56" w14:paraId="1F8EBF93" w14:textId="77777777" w:rsidTr="00E81045">
        <w:tc>
          <w:tcPr>
            <w:tcW w:w="2534" w:type="dxa"/>
          </w:tcPr>
          <w:p w14:paraId="07FFE551" w14:textId="77777777" w:rsidR="0075102E" w:rsidRPr="00860E56" w:rsidRDefault="0075102E"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Критерій </w:t>
            </w:r>
          </w:p>
        </w:tc>
        <w:tc>
          <w:tcPr>
            <w:tcW w:w="2534" w:type="dxa"/>
          </w:tcPr>
          <w:p w14:paraId="7F0D098C" w14:textId="77777777" w:rsidR="0075102E" w:rsidRPr="00860E56" w:rsidRDefault="0075102E"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Оцінка</w:t>
            </w:r>
          </w:p>
        </w:tc>
        <w:tc>
          <w:tcPr>
            <w:tcW w:w="2534" w:type="dxa"/>
          </w:tcPr>
          <w:p w14:paraId="323437BF" w14:textId="77777777" w:rsidR="0075102E" w:rsidRPr="00860E56" w:rsidRDefault="0075102E"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Інсайти</w:t>
            </w:r>
          </w:p>
        </w:tc>
        <w:tc>
          <w:tcPr>
            <w:tcW w:w="2535" w:type="dxa"/>
          </w:tcPr>
          <w:p w14:paraId="184B65D8" w14:textId="77777777" w:rsidR="0075102E" w:rsidRPr="00860E56" w:rsidRDefault="0075102E"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Рекомендації </w:t>
            </w:r>
          </w:p>
        </w:tc>
      </w:tr>
      <w:tr w:rsidR="0075102E" w:rsidRPr="00860E56" w14:paraId="24326468" w14:textId="77777777" w:rsidTr="00E81045">
        <w:tc>
          <w:tcPr>
            <w:tcW w:w="2534" w:type="dxa"/>
          </w:tcPr>
          <w:p w14:paraId="42583568" w14:textId="77777777" w:rsidR="0075102E" w:rsidRPr="00860E56" w:rsidRDefault="0075102E"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Трафік веб-сайту</w:t>
            </w:r>
          </w:p>
        </w:tc>
        <w:tc>
          <w:tcPr>
            <w:tcW w:w="2534" w:type="dxa"/>
          </w:tcPr>
          <w:p w14:paraId="4D05A9CD" w14:textId="77777777" w:rsidR="0075102E" w:rsidRPr="00860E56" w:rsidRDefault="0075102E"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Збільшився на 25% порівняно з аналогічним періодом минулого року</w:t>
            </w:r>
          </w:p>
        </w:tc>
        <w:tc>
          <w:tcPr>
            <w:tcW w:w="2534" w:type="dxa"/>
          </w:tcPr>
          <w:p w14:paraId="6D500133" w14:textId="77777777" w:rsidR="0075102E" w:rsidRPr="00860E56" w:rsidRDefault="0075102E"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Значне зростання відвідуваності веб-сайту свідчить про ефективне SEO та контент-маркетинг.</w:t>
            </w:r>
          </w:p>
        </w:tc>
        <w:tc>
          <w:tcPr>
            <w:tcW w:w="2535" w:type="dxa"/>
          </w:tcPr>
          <w:p w14:paraId="314AF8AA" w14:textId="77777777" w:rsidR="0075102E" w:rsidRPr="00860E56" w:rsidRDefault="0075102E"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Продовжувати інвестувати в SEO та оптимізуйте вміст веб-сайту для залучення користувачів.</w:t>
            </w:r>
          </w:p>
        </w:tc>
      </w:tr>
      <w:tr w:rsidR="0075102E" w:rsidRPr="00860E56" w14:paraId="56E0CB5C" w14:textId="77777777" w:rsidTr="00E81045">
        <w:tc>
          <w:tcPr>
            <w:tcW w:w="2534" w:type="dxa"/>
          </w:tcPr>
          <w:p w14:paraId="3C42AAAB" w14:textId="77777777" w:rsidR="0075102E" w:rsidRPr="00860E56" w:rsidRDefault="0075102E"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Залучення соціальних медіа</w:t>
            </w:r>
          </w:p>
        </w:tc>
        <w:tc>
          <w:tcPr>
            <w:tcW w:w="2534" w:type="dxa"/>
          </w:tcPr>
          <w:p w14:paraId="649A477F" w14:textId="77777777" w:rsidR="0075102E" w:rsidRPr="00860E56" w:rsidRDefault="0075102E" w:rsidP="0075102E">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Збільшення показників залученості на 40%.</w:t>
            </w:r>
          </w:p>
          <w:p w14:paraId="0DB5CA20" w14:textId="77777777" w:rsidR="0075102E" w:rsidRPr="00860E56" w:rsidRDefault="0075102E" w:rsidP="0075102E">
            <w:pPr>
              <w:jc w:val="both"/>
              <w:rPr>
                <w:rFonts w:ascii="Times New Roman" w:hAnsi="Times New Roman" w:cs="Times New Roman"/>
                <w:bCs/>
                <w:sz w:val="24"/>
                <w:szCs w:val="24"/>
                <w:lang w:val="uk-UA"/>
              </w:rPr>
            </w:pPr>
          </w:p>
        </w:tc>
        <w:tc>
          <w:tcPr>
            <w:tcW w:w="2534" w:type="dxa"/>
          </w:tcPr>
          <w:p w14:paraId="1217F230" w14:textId="77777777" w:rsidR="0075102E" w:rsidRPr="00860E56" w:rsidRDefault="0075102E"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Високий рівень залучення вказує на успішні кампанії в соціальних мережах.</w:t>
            </w:r>
          </w:p>
        </w:tc>
        <w:tc>
          <w:tcPr>
            <w:tcW w:w="2535" w:type="dxa"/>
          </w:tcPr>
          <w:p w14:paraId="3BB2D6A2" w14:textId="77777777" w:rsidR="0075102E" w:rsidRPr="00860E56" w:rsidRDefault="0075102E" w:rsidP="00E81045">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Покращте стратегію соціальних медіа за допомогою більшої кількості інтерактивного вмісту та ініціатив щодо залучення користувачів.</w:t>
            </w:r>
          </w:p>
        </w:tc>
      </w:tr>
      <w:tr w:rsidR="00AB11A2" w:rsidRPr="00F02608" w14:paraId="0FC3EFAF" w14:textId="77777777" w:rsidTr="007E130C">
        <w:tc>
          <w:tcPr>
            <w:tcW w:w="2534" w:type="dxa"/>
          </w:tcPr>
          <w:p w14:paraId="08E45B0F"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Коефіцієнт відкритості електронного маркетингу</w:t>
            </w:r>
          </w:p>
        </w:tc>
        <w:tc>
          <w:tcPr>
            <w:tcW w:w="2534" w:type="dxa"/>
          </w:tcPr>
          <w:p w14:paraId="3B8608BE"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Відсоток відкриття 18%, середній показник по галузі 22%</w:t>
            </w:r>
          </w:p>
        </w:tc>
        <w:tc>
          <w:tcPr>
            <w:tcW w:w="2534" w:type="dxa"/>
          </w:tcPr>
          <w:p w14:paraId="200A4701"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Показники відкриття, нижчі за середньогалузеві, свідчать про можливості для покращення маркетингу електронною поштою.</w:t>
            </w:r>
          </w:p>
        </w:tc>
        <w:tc>
          <w:tcPr>
            <w:tcW w:w="2535" w:type="dxa"/>
          </w:tcPr>
          <w:p w14:paraId="4552AD02"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Персоналізуйте вміст електронної пошти та сегментуйте списки розсилки, щоб збільшити кількість відкритих листів.</w:t>
            </w:r>
          </w:p>
        </w:tc>
      </w:tr>
      <w:tr w:rsidR="00AB11A2" w:rsidRPr="00860E56" w14:paraId="64A30BF7" w14:textId="77777777" w:rsidTr="007E130C">
        <w:tc>
          <w:tcPr>
            <w:tcW w:w="2534" w:type="dxa"/>
          </w:tcPr>
          <w:p w14:paraId="6ACECAC3"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Аналіз вмісту (блог)</w:t>
            </w:r>
          </w:p>
        </w:tc>
        <w:tc>
          <w:tcPr>
            <w:tcW w:w="2534" w:type="dxa"/>
          </w:tcPr>
          <w:p w14:paraId="1A4591E7"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Висока взаємодія користувача з навчальним контентом</w:t>
            </w:r>
          </w:p>
        </w:tc>
        <w:tc>
          <w:tcPr>
            <w:tcW w:w="2534" w:type="dxa"/>
          </w:tcPr>
          <w:p w14:paraId="79FB1684"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Освітній контент про ефективність систем опалення, вентиляції, вентиляції та кондиціонування повітря та технологічні тенденції добре резонує з аудиторією.</w:t>
            </w:r>
          </w:p>
        </w:tc>
        <w:tc>
          <w:tcPr>
            <w:tcW w:w="2535" w:type="dxa"/>
          </w:tcPr>
          <w:p w14:paraId="309BD0B9"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Розширте діапазон освітнього та саморобного контенту, щоб завоювати авторитет і довіру.</w:t>
            </w:r>
          </w:p>
        </w:tc>
      </w:tr>
      <w:tr w:rsidR="00AB11A2" w:rsidRPr="00860E56" w14:paraId="193FC592" w14:textId="77777777" w:rsidTr="007E130C">
        <w:tc>
          <w:tcPr>
            <w:tcW w:w="2534" w:type="dxa"/>
          </w:tcPr>
          <w:p w14:paraId="5E0EFCDD"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ROI платної реклами</w:t>
            </w:r>
          </w:p>
        </w:tc>
        <w:tc>
          <w:tcPr>
            <w:tcW w:w="2534" w:type="dxa"/>
          </w:tcPr>
          <w:p w14:paraId="000786FA"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ROI 4:1</w:t>
            </w:r>
          </w:p>
        </w:tc>
        <w:tc>
          <w:tcPr>
            <w:tcW w:w="2534" w:type="dxa"/>
          </w:tcPr>
          <w:p w14:paraId="3BD1CC62"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Позитивна рентабельність інвестицій вказує на ефективне націлювання та вміст реклами.</w:t>
            </w:r>
          </w:p>
        </w:tc>
        <w:tc>
          <w:tcPr>
            <w:tcW w:w="2535" w:type="dxa"/>
          </w:tcPr>
          <w:p w14:paraId="7A9AA1D8"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Оптимізуйте витрати на рекламу, зосередившись на високоефективних каналах і вдосконаливши рекламні матеріали.</w:t>
            </w:r>
          </w:p>
        </w:tc>
      </w:tr>
      <w:tr w:rsidR="00AB11A2" w:rsidRPr="00860E56" w14:paraId="2FE069B6" w14:textId="77777777" w:rsidTr="007E130C">
        <w:tc>
          <w:tcPr>
            <w:tcW w:w="2534" w:type="dxa"/>
          </w:tcPr>
          <w:p w14:paraId="3E8B2D4F"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Відгуки клієнтів про маркетингові матеріали</w:t>
            </w:r>
          </w:p>
        </w:tc>
        <w:tc>
          <w:tcPr>
            <w:tcW w:w="2534" w:type="dxa"/>
          </w:tcPr>
          <w:p w14:paraId="7C55FD2C"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Позитивні відгуки щодо чіткості та цінності інформації</w:t>
            </w:r>
          </w:p>
        </w:tc>
        <w:tc>
          <w:tcPr>
            <w:tcW w:w="2534" w:type="dxa"/>
          </w:tcPr>
          <w:p w14:paraId="09DE7A26"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Маркетингові матеріали добре сприймаються як інформативні та зрозумілі.</w:t>
            </w:r>
          </w:p>
        </w:tc>
        <w:tc>
          <w:tcPr>
            <w:tcW w:w="2535" w:type="dxa"/>
          </w:tcPr>
          <w:p w14:paraId="3700AC57"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Продовжуйте поточну стратегію, але подумайте про включення більшої кількості створеного користувачами контенту та відгуків.</w:t>
            </w:r>
          </w:p>
        </w:tc>
      </w:tr>
    </w:tbl>
    <w:p w14:paraId="00C109F1" w14:textId="77777777" w:rsidR="004A03AC" w:rsidRDefault="004A03AC">
      <w:pPr>
        <w:rPr>
          <w:lang w:val="uk-UA"/>
        </w:rPr>
      </w:pPr>
    </w:p>
    <w:p w14:paraId="0E3E2E1F" w14:textId="77777777" w:rsidR="004A03AC" w:rsidRDefault="004A03AC">
      <w:pPr>
        <w:rPr>
          <w:lang w:val="uk-UA"/>
        </w:rPr>
      </w:pPr>
    </w:p>
    <w:p w14:paraId="6FA283FC" w14:textId="1BD8EC72" w:rsidR="004A03AC" w:rsidRPr="004A03AC" w:rsidRDefault="004A03AC" w:rsidP="004A03A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Продовження таблиці 3.5</w:t>
      </w:r>
    </w:p>
    <w:tbl>
      <w:tblPr>
        <w:tblStyle w:val="a3"/>
        <w:tblW w:w="0" w:type="auto"/>
        <w:tblLook w:val="04A0" w:firstRow="1" w:lastRow="0" w:firstColumn="1" w:lastColumn="0" w:noHBand="0" w:noVBand="1"/>
      </w:tblPr>
      <w:tblGrid>
        <w:gridCol w:w="2534"/>
        <w:gridCol w:w="2534"/>
        <w:gridCol w:w="2534"/>
        <w:gridCol w:w="2535"/>
      </w:tblGrid>
      <w:tr w:rsidR="004A03AC" w:rsidRPr="00860E56" w14:paraId="35A7C86F" w14:textId="77777777" w:rsidTr="007E130C">
        <w:tc>
          <w:tcPr>
            <w:tcW w:w="2534" w:type="dxa"/>
          </w:tcPr>
          <w:p w14:paraId="4E7094C6" w14:textId="77777777" w:rsidR="004A03AC" w:rsidRPr="00860E56" w:rsidRDefault="004A03AC" w:rsidP="007E130C">
            <w:pPr>
              <w:jc w:val="both"/>
              <w:rPr>
                <w:rFonts w:ascii="Times New Roman" w:hAnsi="Times New Roman" w:cs="Times New Roman"/>
                <w:bCs/>
                <w:sz w:val="24"/>
                <w:szCs w:val="24"/>
                <w:lang w:val="uk-UA"/>
              </w:rPr>
            </w:pPr>
          </w:p>
        </w:tc>
        <w:tc>
          <w:tcPr>
            <w:tcW w:w="2534" w:type="dxa"/>
          </w:tcPr>
          <w:p w14:paraId="50085CF3" w14:textId="77777777" w:rsidR="004A03AC" w:rsidRPr="00860E56" w:rsidRDefault="004A03AC" w:rsidP="007E130C">
            <w:pPr>
              <w:jc w:val="both"/>
              <w:rPr>
                <w:rFonts w:ascii="Times New Roman" w:hAnsi="Times New Roman" w:cs="Times New Roman"/>
                <w:bCs/>
                <w:sz w:val="24"/>
                <w:szCs w:val="24"/>
                <w:lang w:val="uk-UA"/>
              </w:rPr>
            </w:pPr>
          </w:p>
        </w:tc>
        <w:tc>
          <w:tcPr>
            <w:tcW w:w="2534" w:type="dxa"/>
          </w:tcPr>
          <w:p w14:paraId="6BE2BB21" w14:textId="77777777" w:rsidR="004A03AC" w:rsidRPr="00860E56" w:rsidRDefault="004A03AC" w:rsidP="007E130C">
            <w:pPr>
              <w:jc w:val="both"/>
              <w:rPr>
                <w:rFonts w:ascii="Times New Roman" w:hAnsi="Times New Roman" w:cs="Times New Roman"/>
                <w:bCs/>
                <w:sz w:val="24"/>
                <w:szCs w:val="24"/>
                <w:lang w:val="uk-UA"/>
              </w:rPr>
            </w:pPr>
          </w:p>
        </w:tc>
        <w:tc>
          <w:tcPr>
            <w:tcW w:w="2535" w:type="dxa"/>
          </w:tcPr>
          <w:p w14:paraId="7431CD8E" w14:textId="77777777" w:rsidR="004A03AC" w:rsidRPr="00860E56" w:rsidRDefault="004A03AC" w:rsidP="007E130C">
            <w:pPr>
              <w:jc w:val="both"/>
              <w:rPr>
                <w:rFonts w:ascii="Times New Roman" w:hAnsi="Times New Roman" w:cs="Times New Roman"/>
                <w:bCs/>
                <w:sz w:val="24"/>
                <w:szCs w:val="24"/>
                <w:lang w:val="uk-UA"/>
              </w:rPr>
            </w:pPr>
          </w:p>
        </w:tc>
      </w:tr>
      <w:tr w:rsidR="00AB11A2" w:rsidRPr="00860E56" w14:paraId="0661D7BB" w14:textId="77777777" w:rsidTr="007E130C">
        <w:tc>
          <w:tcPr>
            <w:tcW w:w="2534" w:type="dxa"/>
          </w:tcPr>
          <w:p w14:paraId="4F44385E"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Цифрова аналітика (демографічні дані користувачів)</w:t>
            </w:r>
          </w:p>
        </w:tc>
        <w:tc>
          <w:tcPr>
            <w:tcW w:w="2534" w:type="dxa"/>
          </w:tcPr>
          <w:p w14:paraId="07335268"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Переважно 25-44 роки, міські жителі</w:t>
            </w:r>
          </w:p>
        </w:tc>
        <w:tc>
          <w:tcPr>
            <w:tcW w:w="2534" w:type="dxa"/>
          </w:tcPr>
          <w:p w14:paraId="56ED149B"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Узгодження з цільовою демографічною групою технічно підкованих і екологічно свідомих споживачів.</w:t>
            </w:r>
          </w:p>
        </w:tc>
        <w:tc>
          <w:tcPr>
            <w:tcW w:w="2535" w:type="dxa"/>
          </w:tcPr>
          <w:p w14:paraId="603C5A52" w14:textId="77777777" w:rsidR="00AB11A2" w:rsidRPr="00860E56" w:rsidRDefault="00AB11A2"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Пристосовуйте маркетингові повідомлення до цінностей і вподобань цієї демографічної групи.</w:t>
            </w:r>
          </w:p>
        </w:tc>
      </w:tr>
    </w:tbl>
    <w:p w14:paraId="729DCF89" w14:textId="77777777" w:rsidR="00AB11A2" w:rsidRDefault="00AB11A2" w:rsidP="00AB11A2">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 xml:space="preserve">Джерело: сформовано автором </w:t>
      </w:r>
    </w:p>
    <w:p w14:paraId="6490FDD1" w14:textId="77777777" w:rsidR="006437A8" w:rsidRPr="00070180" w:rsidRDefault="006437A8" w:rsidP="00AB11A2">
      <w:pPr>
        <w:spacing w:after="0" w:line="360" w:lineRule="auto"/>
        <w:ind w:firstLine="709"/>
        <w:jc w:val="both"/>
        <w:rPr>
          <w:rFonts w:ascii="Times New Roman" w:hAnsi="Times New Roman" w:cs="Times New Roman"/>
          <w:bCs/>
          <w:i/>
          <w:iCs/>
          <w:sz w:val="28"/>
          <w:szCs w:val="28"/>
          <w:lang w:val="uk-UA"/>
        </w:rPr>
      </w:pPr>
    </w:p>
    <w:p w14:paraId="2B2FBA39" w14:textId="77777777" w:rsidR="0075102E" w:rsidRPr="00860E56" w:rsidRDefault="0075102E" w:rsidP="0075102E">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Аналіз показує, що посилення цифрових маркетингових зусиль, зокрема за допомогою залучення соціальних медіа, контент-маркетингу та оптимізації SEO, може значно підвищити в пізнаваність бренду MYCOND і залучення клієнтів. Вплив цифрового маркетингу на бренд MYCOND продемонстрував позитивні тенденції, з підвищенням рівня залученості на платформах соціальних медіа та зростанням відвідуваності веб-сайту. </w:t>
      </w:r>
    </w:p>
    <w:p w14:paraId="6107F57F" w14:textId="77777777" w:rsidR="0075102E" w:rsidRPr="00860E56" w:rsidRDefault="0075102E" w:rsidP="0075102E">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Однак повний потенціал цифрового маркетингу ще не повністю реалізований, що вказує на необхідність стратегічного перегляду, який охоплює нові цифрові інструменти та платформи для сприяння глибшим зв’язкам із цільовою аудиторією, покращенню видимості бренду та ефективній комунікації ціннісної пропозиції MYCOND у сфері сталого розвитку. та інновації.</w:t>
      </w:r>
    </w:p>
    <w:p w14:paraId="60D77FF5" w14:textId="51B3796F" w:rsidR="00636E00" w:rsidRDefault="0075102E" w:rsidP="006437A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Що стосується задоволеності та лояльності споживачів, то ключовими факторами, визначеними для MYCOND, є якість і надійність продукції, енергоефективність, конкурентоспроможні ціни, а також післяпродажна підтримка та обслуговування. Клієнти показали високу оцінку відданості бренду забезпеченню екологічно чистих і технологічно передових рішень для систем опалення, вентиляції, вентиляції та кондиціонування повітря, які відповідають зростаючому попиту на екологічні варіанти життя. Тим не менш, порівнюючи характеристики та ціни пропозицій MYCOND з пропозиціями його конкурентів, стає очевидним, що, незважаючи на те, що MYCOND сильно позиціонує себе на інноваційних функціях та стійкості, існує відчутна прогалина в ціновій </w:t>
      </w:r>
      <w:r w:rsidRPr="00860E56">
        <w:rPr>
          <w:rFonts w:ascii="Times New Roman" w:hAnsi="Times New Roman" w:cs="Times New Roman"/>
          <w:bCs/>
          <w:sz w:val="28"/>
          <w:szCs w:val="28"/>
          <w:lang w:val="uk-UA"/>
        </w:rPr>
        <w:lastRenderedPageBreak/>
        <w:t>конкурентоспроможності та проникненні на ринок цих передових технологій</w:t>
      </w:r>
      <w:r w:rsidR="002531B3">
        <w:rPr>
          <w:rFonts w:ascii="Times New Roman" w:hAnsi="Times New Roman" w:cs="Times New Roman"/>
          <w:bCs/>
          <w:sz w:val="28"/>
          <w:szCs w:val="28"/>
          <w:lang w:val="uk-UA"/>
        </w:rPr>
        <w:t xml:space="preserve"> (див. табл. 3.6)</w:t>
      </w:r>
      <w:r w:rsidRPr="00860E56">
        <w:rPr>
          <w:rFonts w:ascii="Times New Roman" w:hAnsi="Times New Roman" w:cs="Times New Roman"/>
          <w:bCs/>
          <w:sz w:val="28"/>
          <w:szCs w:val="28"/>
          <w:lang w:val="uk-UA"/>
        </w:rPr>
        <w:t xml:space="preserve">. </w:t>
      </w:r>
    </w:p>
    <w:p w14:paraId="42F743DA" w14:textId="77777777" w:rsidR="002531B3" w:rsidRPr="00860E56" w:rsidRDefault="002531B3" w:rsidP="006437A8">
      <w:pPr>
        <w:spacing w:after="0" w:line="360" w:lineRule="auto"/>
        <w:ind w:firstLine="709"/>
        <w:jc w:val="both"/>
        <w:rPr>
          <w:rFonts w:ascii="Times New Roman" w:hAnsi="Times New Roman" w:cs="Times New Roman"/>
          <w:bCs/>
          <w:sz w:val="28"/>
          <w:szCs w:val="28"/>
          <w:lang w:val="uk-UA"/>
        </w:rPr>
      </w:pPr>
    </w:p>
    <w:p w14:paraId="0CB4B254" w14:textId="77777777" w:rsidR="00902630" w:rsidRPr="00860E56" w:rsidRDefault="00AB11A2" w:rsidP="00F0260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Таблиця 3.6</w:t>
      </w:r>
      <w:r w:rsidR="00902630" w:rsidRPr="00860E56">
        <w:rPr>
          <w:rFonts w:ascii="Times New Roman" w:hAnsi="Times New Roman" w:cs="Times New Roman"/>
          <w:bCs/>
          <w:sz w:val="28"/>
          <w:szCs w:val="28"/>
          <w:lang w:val="uk-UA"/>
        </w:rPr>
        <w:t xml:space="preserve"> – Аналіз конкуренції бренду</w:t>
      </w:r>
    </w:p>
    <w:tbl>
      <w:tblPr>
        <w:tblStyle w:val="a3"/>
        <w:tblW w:w="0" w:type="auto"/>
        <w:tblLook w:val="04A0" w:firstRow="1" w:lastRow="0" w:firstColumn="1" w:lastColumn="0" w:noHBand="0" w:noVBand="1"/>
      </w:tblPr>
      <w:tblGrid>
        <w:gridCol w:w="2284"/>
        <w:gridCol w:w="1946"/>
        <w:gridCol w:w="2003"/>
        <w:gridCol w:w="1958"/>
        <w:gridCol w:w="1946"/>
      </w:tblGrid>
      <w:tr w:rsidR="00902630" w:rsidRPr="00860E56" w14:paraId="01AA614E" w14:textId="77777777" w:rsidTr="00F306B2">
        <w:tc>
          <w:tcPr>
            <w:tcW w:w="2284" w:type="dxa"/>
          </w:tcPr>
          <w:p w14:paraId="0B2A0980"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Показник </w:t>
            </w:r>
          </w:p>
        </w:tc>
        <w:tc>
          <w:tcPr>
            <w:tcW w:w="1946" w:type="dxa"/>
          </w:tcPr>
          <w:p w14:paraId="66BB23D4"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MYCOND</w:t>
            </w:r>
          </w:p>
        </w:tc>
        <w:tc>
          <w:tcPr>
            <w:tcW w:w="2003" w:type="dxa"/>
          </w:tcPr>
          <w:p w14:paraId="345A5BED" w14:textId="77777777" w:rsidR="00902630" w:rsidRPr="00860E56" w:rsidRDefault="00AB11A2"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en-US"/>
              </w:rPr>
              <w:t>Discon</w:t>
            </w:r>
            <w:r w:rsidR="00902630" w:rsidRPr="00860E56">
              <w:rPr>
                <w:rFonts w:ascii="Times New Roman" w:hAnsi="Times New Roman" w:cs="Times New Roman"/>
                <w:bCs/>
                <w:sz w:val="24"/>
                <w:szCs w:val="24"/>
                <w:lang w:val="uk-UA"/>
              </w:rPr>
              <w:t xml:space="preserve"> </w:t>
            </w:r>
          </w:p>
        </w:tc>
        <w:tc>
          <w:tcPr>
            <w:tcW w:w="1958" w:type="dxa"/>
          </w:tcPr>
          <w:p w14:paraId="098559C2" w14:textId="77777777" w:rsidR="00902630" w:rsidRPr="00860E56" w:rsidRDefault="00AB11A2"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en-US"/>
              </w:rPr>
              <w:t xml:space="preserve">IT </w:t>
            </w:r>
            <w:r w:rsidRPr="00860E56">
              <w:rPr>
                <w:rFonts w:ascii="Times New Roman" w:hAnsi="Times New Roman" w:cs="Times New Roman"/>
                <w:bCs/>
                <w:sz w:val="24"/>
                <w:szCs w:val="24"/>
                <w:lang w:val="uk-UA"/>
              </w:rPr>
              <w:t>клімат</w:t>
            </w:r>
          </w:p>
        </w:tc>
        <w:tc>
          <w:tcPr>
            <w:tcW w:w="1946" w:type="dxa"/>
          </w:tcPr>
          <w:p w14:paraId="5BD125F7" w14:textId="77777777" w:rsidR="00902630" w:rsidRPr="00860E56" w:rsidRDefault="00AB11A2"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Термо Кінг </w:t>
            </w:r>
          </w:p>
        </w:tc>
      </w:tr>
      <w:tr w:rsidR="00902630" w:rsidRPr="00860E56" w14:paraId="0D338044" w14:textId="77777777" w:rsidTr="00F306B2">
        <w:tc>
          <w:tcPr>
            <w:tcW w:w="2284" w:type="dxa"/>
          </w:tcPr>
          <w:p w14:paraId="0063A862"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Енергоефективність</w:t>
            </w:r>
          </w:p>
        </w:tc>
        <w:tc>
          <w:tcPr>
            <w:tcW w:w="1946" w:type="dxa"/>
          </w:tcPr>
          <w:p w14:paraId="0A3F702E"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Високий</w:t>
            </w:r>
          </w:p>
        </w:tc>
        <w:tc>
          <w:tcPr>
            <w:tcW w:w="2003" w:type="dxa"/>
          </w:tcPr>
          <w:p w14:paraId="3EBF3E24"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Помірний</w:t>
            </w:r>
          </w:p>
        </w:tc>
        <w:tc>
          <w:tcPr>
            <w:tcW w:w="1958" w:type="dxa"/>
          </w:tcPr>
          <w:p w14:paraId="49BFC5D3"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Високий</w:t>
            </w:r>
          </w:p>
        </w:tc>
        <w:tc>
          <w:tcPr>
            <w:tcW w:w="1946" w:type="dxa"/>
          </w:tcPr>
          <w:p w14:paraId="5D151780"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Помірний</w:t>
            </w:r>
          </w:p>
        </w:tc>
      </w:tr>
      <w:tr w:rsidR="00902630" w:rsidRPr="00860E56" w14:paraId="3C0B275D" w14:textId="77777777" w:rsidTr="00F306B2">
        <w:tc>
          <w:tcPr>
            <w:tcW w:w="2284" w:type="dxa"/>
          </w:tcPr>
          <w:p w14:paraId="0BCC605C"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Розумна інтеграція технологій</w:t>
            </w:r>
          </w:p>
        </w:tc>
        <w:tc>
          <w:tcPr>
            <w:tcW w:w="1946" w:type="dxa"/>
          </w:tcPr>
          <w:p w14:paraId="3A9970FB"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Розширений (увімкнено IoT, керування програмою)</w:t>
            </w:r>
          </w:p>
        </w:tc>
        <w:tc>
          <w:tcPr>
            <w:tcW w:w="2003" w:type="dxa"/>
          </w:tcPr>
          <w:p w14:paraId="2B901292"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Базовий (програмований термостат)</w:t>
            </w:r>
          </w:p>
        </w:tc>
        <w:tc>
          <w:tcPr>
            <w:tcW w:w="1958" w:type="dxa"/>
          </w:tcPr>
          <w:p w14:paraId="51252628"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Помірний (з’єднання WiFi)</w:t>
            </w:r>
          </w:p>
        </w:tc>
        <w:tc>
          <w:tcPr>
            <w:tcW w:w="1946" w:type="dxa"/>
          </w:tcPr>
          <w:p w14:paraId="1935B270"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Розширений (увімкнено IoT, голосове керування)</w:t>
            </w:r>
          </w:p>
        </w:tc>
      </w:tr>
      <w:tr w:rsidR="00902630" w:rsidRPr="00860E56" w14:paraId="1509E4D2" w14:textId="77777777" w:rsidTr="00F306B2">
        <w:tc>
          <w:tcPr>
            <w:tcW w:w="2284" w:type="dxa"/>
          </w:tcPr>
          <w:p w14:paraId="12F1E8DD"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Гарантія на товар</w:t>
            </w:r>
          </w:p>
        </w:tc>
        <w:tc>
          <w:tcPr>
            <w:tcW w:w="1946" w:type="dxa"/>
          </w:tcPr>
          <w:p w14:paraId="657F2419"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 років</w:t>
            </w:r>
          </w:p>
        </w:tc>
        <w:tc>
          <w:tcPr>
            <w:tcW w:w="2003" w:type="dxa"/>
          </w:tcPr>
          <w:p w14:paraId="5998CDAA"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 роки</w:t>
            </w:r>
          </w:p>
        </w:tc>
        <w:tc>
          <w:tcPr>
            <w:tcW w:w="1958" w:type="dxa"/>
          </w:tcPr>
          <w:p w14:paraId="5616D2E4"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 роки</w:t>
            </w:r>
          </w:p>
        </w:tc>
        <w:tc>
          <w:tcPr>
            <w:tcW w:w="1946" w:type="dxa"/>
          </w:tcPr>
          <w:p w14:paraId="44A55064"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 роки</w:t>
            </w:r>
          </w:p>
        </w:tc>
      </w:tr>
      <w:tr w:rsidR="00902630" w:rsidRPr="00860E56" w14:paraId="523EA351" w14:textId="77777777" w:rsidTr="00F306B2">
        <w:tc>
          <w:tcPr>
            <w:tcW w:w="2284" w:type="dxa"/>
          </w:tcPr>
          <w:p w14:paraId="379C139F"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Обслуговування та підтримка клієнтів</w:t>
            </w:r>
          </w:p>
        </w:tc>
        <w:tc>
          <w:tcPr>
            <w:tcW w:w="1946" w:type="dxa"/>
          </w:tcPr>
          <w:p w14:paraId="79A9919A"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Підтримка 24/7, онлайн-чат</w:t>
            </w:r>
          </w:p>
        </w:tc>
        <w:tc>
          <w:tcPr>
            <w:tcW w:w="2003" w:type="dxa"/>
          </w:tcPr>
          <w:p w14:paraId="7943AEC9"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Підтримка робочого часу, онлайн-форуми</w:t>
            </w:r>
          </w:p>
        </w:tc>
        <w:tc>
          <w:tcPr>
            <w:tcW w:w="1958" w:type="dxa"/>
          </w:tcPr>
          <w:p w14:paraId="34956050"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Підтримка електронною поштою, телефонна підтримка в обмежені години</w:t>
            </w:r>
          </w:p>
        </w:tc>
        <w:tc>
          <w:tcPr>
            <w:tcW w:w="1946" w:type="dxa"/>
          </w:tcPr>
          <w:p w14:paraId="619CAA50"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Цілодобова підтримка по телефону, онлайн-ресурси</w:t>
            </w:r>
          </w:p>
        </w:tc>
      </w:tr>
      <w:tr w:rsidR="00902630" w:rsidRPr="00860E56" w14:paraId="7AD1B972" w14:textId="77777777" w:rsidTr="00F306B2">
        <w:tc>
          <w:tcPr>
            <w:tcW w:w="2284" w:type="dxa"/>
          </w:tcPr>
          <w:p w14:paraId="480C359D"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Ціна на стандартну житлову одиницю</w:t>
            </w:r>
          </w:p>
          <w:p w14:paraId="1771A40D"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(грн.)</w:t>
            </w:r>
          </w:p>
        </w:tc>
        <w:tc>
          <w:tcPr>
            <w:tcW w:w="1946" w:type="dxa"/>
          </w:tcPr>
          <w:p w14:paraId="7DAF3C4B"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15000</w:t>
            </w:r>
          </w:p>
        </w:tc>
        <w:tc>
          <w:tcPr>
            <w:tcW w:w="2003" w:type="dxa"/>
          </w:tcPr>
          <w:p w14:paraId="46A90494"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12000</w:t>
            </w:r>
          </w:p>
        </w:tc>
        <w:tc>
          <w:tcPr>
            <w:tcW w:w="1958" w:type="dxa"/>
          </w:tcPr>
          <w:p w14:paraId="5D217B01"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14000</w:t>
            </w:r>
          </w:p>
        </w:tc>
        <w:tc>
          <w:tcPr>
            <w:tcW w:w="1946" w:type="dxa"/>
          </w:tcPr>
          <w:p w14:paraId="6878BC03"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17000</w:t>
            </w:r>
          </w:p>
        </w:tc>
      </w:tr>
      <w:tr w:rsidR="00902630" w:rsidRPr="00860E56" w14:paraId="3B601A86" w14:textId="77777777" w:rsidTr="00F306B2">
        <w:tc>
          <w:tcPr>
            <w:tcW w:w="2284" w:type="dxa"/>
          </w:tcPr>
          <w:p w14:paraId="5AC43C01"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Частка ринку (%)</w:t>
            </w:r>
          </w:p>
        </w:tc>
        <w:tc>
          <w:tcPr>
            <w:tcW w:w="1946" w:type="dxa"/>
          </w:tcPr>
          <w:p w14:paraId="353EDA4A"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20</w:t>
            </w:r>
          </w:p>
        </w:tc>
        <w:tc>
          <w:tcPr>
            <w:tcW w:w="2003" w:type="dxa"/>
          </w:tcPr>
          <w:p w14:paraId="47492040"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30</w:t>
            </w:r>
          </w:p>
        </w:tc>
        <w:tc>
          <w:tcPr>
            <w:tcW w:w="1958" w:type="dxa"/>
          </w:tcPr>
          <w:p w14:paraId="5B670925"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25</w:t>
            </w:r>
          </w:p>
        </w:tc>
        <w:tc>
          <w:tcPr>
            <w:tcW w:w="1946" w:type="dxa"/>
          </w:tcPr>
          <w:p w14:paraId="1AD6BEBD" w14:textId="77777777" w:rsidR="00902630" w:rsidRPr="00860E56" w:rsidRDefault="00902630" w:rsidP="00902630">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25</w:t>
            </w:r>
          </w:p>
        </w:tc>
      </w:tr>
    </w:tbl>
    <w:p w14:paraId="70E6538E" w14:textId="77777777" w:rsidR="00902630" w:rsidRPr="00070180" w:rsidRDefault="00902630" w:rsidP="0075102E">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 xml:space="preserve">Джерело: </w:t>
      </w:r>
      <w:r w:rsidRPr="00070180">
        <w:rPr>
          <w:rFonts w:ascii="Times New Roman" w:hAnsi="Times New Roman" w:cs="Times New Roman"/>
          <w:bCs/>
          <w:i/>
          <w:iCs/>
          <w:sz w:val="28"/>
          <w:szCs w:val="28"/>
          <w:lang w:val="en-US"/>
        </w:rPr>
        <w:t>[30;31;32]</w:t>
      </w:r>
    </w:p>
    <w:p w14:paraId="6600D807" w14:textId="77777777" w:rsidR="00636E00" w:rsidRPr="00636E00" w:rsidRDefault="00636E00" w:rsidP="0075102E">
      <w:pPr>
        <w:spacing w:after="0" w:line="360" w:lineRule="auto"/>
        <w:ind w:firstLine="709"/>
        <w:jc w:val="both"/>
        <w:rPr>
          <w:rFonts w:ascii="Times New Roman" w:hAnsi="Times New Roman" w:cs="Times New Roman"/>
          <w:bCs/>
          <w:sz w:val="28"/>
          <w:szCs w:val="28"/>
          <w:lang w:val="uk-UA"/>
        </w:rPr>
      </w:pPr>
    </w:p>
    <w:p w14:paraId="4F20565C" w14:textId="77777777" w:rsidR="0075102E" w:rsidRPr="00860E56" w:rsidRDefault="0075102E" w:rsidP="0075102E">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Аналіз конкуренції вказує на те, що цінова стратегія MYCOND, хоча й відображає високу якість та енергоефективність її продуктів, може бути перешкодою для ширшого впровадження на ринок. Щоб підвищити задоволеність клієнтів і сприяти лояльності, MYCOND має усунути ці недоліки, підкреслюючи довгострокову економію та екологічні переваги своїх продуктів, потенційно коригуючи стратегії ціноутворення для підвищення конкурентоспроможності на ринку та доступності, а також наголошуючи на вищому обслуговуванні клієнтів як на відмінності бренду.</w:t>
      </w:r>
    </w:p>
    <w:p w14:paraId="269DF74B" w14:textId="77777777" w:rsidR="00321E75" w:rsidRPr="00860E56" w:rsidRDefault="00321E75" w:rsidP="00C578ED">
      <w:pPr>
        <w:spacing w:after="0" w:line="360" w:lineRule="auto"/>
        <w:ind w:firstLine="709"/>
        <w:jc w:val="both"/>
        <w:rPr>
          <w:rFonts w:ascii="Times New Roman" w:hAnsi="Times New Roman" w:cs="Times New Roman"/>
          <w:bCs/>
          <w:sz w:val="28"/>
          <w:szCs w:val="28"/>
          <w:lang w:val="uk-UA"/>
        </w:rPr>
      </w:pPr>
    </w:p>
    <w:p w14:paraId="1524B2FE" w14:textId="77777777" w:rsidR="00C578ED" w:rsidRPr="00860E56" w:rsidRDefault="00C578ED" w:rsidP="00D945AC">
      <w:pPr>
        <w:spacing w:after="0" w:line="360" w:lineRule="auto"/>
        <w:ind w:firstLine="709"/>
        <w:jc w:val="both"/>
        <w:outlineLvl w:val="1"/>
        <w:rPr>
          <w:rFonts w:ascii="Times New Roman" w:hAnsi="Times New Roman" w:cs="Times New Roman"/>
          <w:bCs/>
          <w:sz w:val="28"/>
          <w:szCs w:val="28"/>
          <w:lang w:val="uk-UA"/>
        </w:rPr>
      </w:pPr>
      <w:bookmarkStart w:id="38" w:name="_Toc168610031"/>
      <w:r w:rsidRPr="00860E56">
        <w:rPr>
          <w:rFonts w:ascii="Times New Roman" w:hAnsi="Times New Roman" w:cs="Times New Roman"/>
          <w:bCs/>
          <w:sz w:val="28"/>
          <w:szCs w:val="28"/>
          <w:lang w:val="uk-UA"/>
        </w:rPr>
        <w:t>3.3 Економічне обґрунтування ефективності маркетингових заходів</w:t>
      </w:r>
      <w:bookmarkEnd w:id="38"/>
    </w:p>
    <w:p w14:paraId="3BF37D56" w14:textId="77777777" w:rsidR="00AB11A2" w:rsidRPr="00860E56" w:rsidRDefault="00AB11A2" w:rsidP="00C578ED">
      <w:pPr>
        <w:spacing w:after="0" w:line="360" w:lineRule="auto"/>
        <w:ind w:firstLine="709"/>
        <w:jc w:val="both"/>
        <w:rPr>
          <w:rFonts w:ascii="Times New Roman" w:hAnsi="Times New Roman" w:cs="Times New Roman"/>
          <w:bCs/>
          <w:sz w:val="28"/>
          <w:szCs w:val="28"/>
          <w:lang w:val="uk-UA"/>
        </w:rPr>
      </w:pPr>
    </w:p>
    <w:p w14:paraId="071C1587" w14:textId="77777777" w:rsidR="00CA2537" w:rsidRPr="00860E56" w:rsidRDefault="00CA2537"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Економічне обґрунтування маркетингової діяльності є фундаментальною передумовою для забезпечення ефективного розподілу ресурсів і максимізації </w:t>
      </w:r>
      <w:r w:rsidRPr="00860E56">
        <w:rPr>
          <w:rFonts w:ascii="Times New Roman" w:hAnsi="Times New Roman" w:cs="Times New Roman"/>
          <w:bCs/>
          <w:sz w:val="28"/>
          <w:szCs w:val="28"/>
          <w:lang w:val="uk-UA"/>
        </w:rPr>
        <w:lastRenderedPageBreak/>
        <w:t xml:space="preserve">прибутку від інвестицій у конкурентному середовищі сучасних ринків. Це обґрунтування підкреслює необхідність ретельного аналізу та кількісної оцінки очікуваних результатів маркетингових стратегій у порівнянні з пов’язаними з ними витратами. </w:t>
      </w:r>
    </w:p>
    <w:p w14:paraId="5B7281E1" w14:textId="77777777" w:rsidR="00CA2537" w:rsidRPr="00860E56" w:rsidRDefault="00CA2537" w:rsidP="00CA253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Через таку економічну призму такі організації, як MYCOND, можуть оцінити життєздатність і потенційний вплив запропонованих маркетингових ініціатив, узгоджуючи їх із ширшими бізнес-цілями та вимогами ринку. Такий підхід не тільки полегшує прийняття стратегічних рішень і визначення пріоритетів маркетингових зусиль, але й покращує підзвітність і вимірювання ефективності. </w:t>
      </w:r>
    </w:p>
    <w:p w14:paraId="52ED8A86" w14:textId="254C29B2" w:rsidR="00AB11A2" w:rsidRDefault="00CA2537" w:rsidP="00CA253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Економічне обґрунтування служить критичним мостом між стратегічним маркетинговим плануванням і відчутним зростанням бізнесу, гарантуючи, що маркетингова діяльність є не тільки творчо переконливою, але й фінансово надійною та стратегічно узгодженою з довгостроковими цілями компанії</w:t>
      </w:r>
      <w:r w:rsidR="002531B3">
        <w:rPr>
          <w:rFonts w:ascii="Times New Roman" w:hAnsi="Times New Roman" w:cs="Times New Roman"/>
          <w:bCs/>
          <w:sz w:val="28"/>
          <w:szCs w:val="28"/>
          <w:lang w:val="uk-UA"/>
        </w:rPr>
        <w:t xml:space="preserve"> (див. табл. 3.7)</w:t>
      </w:r>
      <w:r w:rsidRPr="00860E56">
        <w:rPr>
          <w:rFonts w:ascii="Times New Roman" w:hAnsi="Times New Roman" w:cs="Times New Roman"/>
          <w:bCs/>
          <w:sz w:val="28"/>
          <w:szCs w:val="28"/>
          <w:lang w:val="uk-UA"/>
        </w:rPr>
        <w:t>.</w:t>
      </w:r>
    </w:p>
    <w:p w14:paraId="5BF6BAEF" w14:textId="77777777" w:rsidR="00F306B2" w:rsidRPr="00860E56" w:rsidRDefault="00F306B2" w:rsidP="00CA2537">
      <w:pPr>
        <w:spacing w:after="0" w:line="360" w:lineRule="auto"/>
        <w:ind w:firstLine="709"/>
        <w:jc w:val="both"/>
        <w:rPr>
          <w:rFonts w:ascii="Times New Roman" w:hAnsi="Times New Roman" w:cs="Times New Roman"/>
          <w:bCs/>
          <w:sz w:val="28"/>
          <w:szCs w:val="28"/>
          <w:lang w:val="uk-UA"/>
        </w:rPr>
      </w:pPr>
    </w:p>
    <w:p w14:paraId="7DE82532" w14:textId="77777777" w:rsidR="00AB11A2" w:rsidRPr="00860E56" w:rsidRDefault="00CA2537" w:rsidP="00F0260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Таблиця 3.7 – Витрати на розробку та впровадження змін (дол. США)</w:t>
      </w:r>
    </w:p>
    <w:tbl>
      <w:tblPr>
        <w:tblStyle w:val="a3"/>
        <w:tblW w:w="0" w:type="auto"/>
        <w:tblLook w:val="04A0" w:firstRow="1" w:lastRow="0" w:firstColumn="1" w:lastColumn="0" w:noHBand="0" w:noVBand="1"/>
      </w:tblPr>
      <w:tblGrid>
        <w:gridCol w:w="1739"/>
        <w:gridCol w:w="2100"/>
        <w:gridCol w:w="3263"/>
        <w:gridCol w:w="3035"/>
      </w:tblGrid>
      <w:tr w:rsidR="00CA2537" w:rsidRPr="00860E56" w14:paraId="6D93AEB7" w14:textId="77777777" w:rsidTr="009B55C1">
        <w:tc>
          <w:tcPr>
            <w:tcW w:w="1739" w:type="dxa"/>
          </w:tcPr>
          <w:p w14:paraId="4DE7EC4B" w14:textId="77777777" w:rsidR="00CA2537" w:rsidRPr="00860E56" w:rsidRDefault="00CA2537" w:rsidP="00CA2537">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Складова витрати </w:t>
            </w:r>
          </w:p>
        </w:tc>
        <w:tc>
          <w:tcPr>
            <w:tcW w:w="2100" w:type="dxa"/>
          </w:tcPr>
          <w:p w14:paraId="5560E046" w14:textId="77777777" w:rsidR="00CA2537" w:rsidRPr="00860E56" w:rsidRDefault="00CA2537" w:rsidP="00CA2537">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Формула </w:t>
            </w:r>
          </w:p>
        </w:tc>
        <w:tc>
          <w:tcPr>
            <w:tcW w:w="3263" w:type="dxa"/>
          </w:tcPr>
          <w:p w14:paraId="0088ADE8" w14:textId="77777777" w:rsidR="00CA2537" w:rsidRPr="00860E56" w:rsidRDefault="00CA2537" w:rsidP="00CA2537">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Розрахунок </w:t>
            </w:r>
          </w:p>
        </w:tc>
        <w:tc>
          <w:tcPr>
            <w:tcW w:w="3035" w:type="dxa"/>
          </w:tcPr>
          <w:p w14:paraId="168453E8" w14:textId="77777777" w:rsidR="00CA2537" w:rsidRPr="00860E56" w:rsidRDefault="00CA2537" w:rsidP="00CA2537">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Висновок </w:t>
            </w:r>
          </w:p>
        </w:tc>
      </w:tr>
      <w:tr w:rsidR="00CA2537" w:rsidRPr="00F02608" w14:paraId="5CF1AD1F" w14:textId="77777777" w:rsidTr="009B55C1">
        <w:tc>
          <w:tcPr>
            <w:tcW w:w="1739" w:type="dxa"/>
          </w:tcPr>
          <w:p w14:paraId="55A29A1A" w14:textId="77777777" w:rsidR="00CA2537" w:rsidRPr="00860E56" w:rsidRDefault="00CA2537" w:rsidP="00CA2537">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Розробка маркетингової стратегії</w:t>
            </w:r>
          </w:p>
        </w:tc>
        <w:tc>
          <w:tcPr>
            <w:tcW w:w="2100" w:type="dxa"/>
          </w:tcPr>
          <w:p w14:paraId="59FEC42A" w14:textId="77777777" w:rsidR="00CA2537" w:rsidRPr="00860E56" w:rsidRDefault="00CA2537" w:rsidP="00CA2537">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Вартість дослідження ринку + вартість розробки стратегії</w:t>
            </w:r>
          </w:p>
        </w:tc>
        <w:tc>
          <w:tcPr>
            <w:tcW w:w="3263" w:type="dxa"/>
          </w:tcPr>
          <w:p w14:paraId="1DB86E9B" w14:textId="77777777" w:rsidR="00CA2537" w:rsidRPr="00860E56" w:rsidRDefault="00CA2537" w:rsidP="00CA2537">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30000+20000 = 50000</w:t>
            </w:r>
          </w:p>
        </w:tc>
        <w:tc>
          <w:tcPr>
            <w:tcW w:w="3035" w:type="dxa"/>
          </w:tcPr>
          <w:p w14:paraId="4777E0A3" w14:textId="77777777" w:rsidR="00CA2537" w:rsidRPr="00860E56" w:rsidRDefault="00CA2537" w:rsidP="00CA2537">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Інвестиції у комплексне дослідження ринку та розробку стратегії гарантують, що маркетингові зусилля MYCOND керуються даними та є цілеспрямованими, створюючи міцну основу для майбутньої діяльності.</w:t>
            </w:r>
          </w:p>
        </w:tc>
      </w:tr>
      <w:tr w:rsidR="00CA2537" w:rsidRPr="00F02608" w14:paraId="7AFE851F" w14:textId="77777777" w:rsidTr="009B55C1">
        <w:tc>
          <w:tcPr>
            <w:tcW w:w="1739" w:type="dxa"/>
          </w:tcPr>
          <w:p w14:paraId="059F8E03"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Рекламна кампанія</w:t>
            </w:r>
          </w:p>
        </w:tc>
        <w:tc>
          <w:tcPr>
            <w:tcW w:w="2100" w:type="dxa"/>
          </w:tcPr>
          <w:p w14:paraId="5517CF4C"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(Витрати на створення реклами + витрати на канал) * Тривалість кампанії</w:t>
            </w:r>
          </w:p>
        </w:tc>
        <w:tc>
          <w:tcPr>
            <w:tcW w:w="3263" w:type="dxa"/>
          </w:tcPr>
          <w:p w14:paraId="0D787805"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(15000+25000)*3=120000</w:t>
            </w:r>
          </w:p>
        </w:tc>
        <w:tc>
          <w:tcPr>
            <w:tcW w:w="3035" w:type="dxa"/>
          </w:tcPr>
          <w:p w14:paraId="61A11063"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Масштабна рекламна кампанія, яка охоплює основні цифрові канали протягом 3 місяців, максимізує охоплення та залучення, що є важливим для підвищення впізнаваності бренду та просування продукту на нових і існуючих ринках.</w:t>
            </w:r>
          </w:p>
        </w:tc>
      </w:tr>
    </w:tbl>
    <w:p w14:paraId="23A7FDCE" w14:textId="3E7A61DB" w:rsidR="006437A8" w:rsidRPr="006437A8" w:rsidRDefault="006437A8" w:rsidP="006437A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Продовження табл. 3.</w:t>
      </w:r>
      <w:r>
        <w:rPr>
          <w:rFonts w:ascii="Times New Roman" w:hAnsi="Times New Roman" w:cs="Times New Roman"/>
          <w:bCs/>
          <w:sz w:val="28"/>
          <w:szCs w:val="28"/>
          <w:lang w:val="uk-UA"/>
        </w:rPr>
        <w:t>7</w:t>
      </w:r>
    </w:p>
    <w:tbl>
      <w:tblPr>
        <w:tblStyle w:val="a3"/>
        <w:tblW w:w="0" w:type="auto"/>
        <w:tblLook w:val="04A0" w:firstRow="1" w:lastRow="0" w:firstColumn="1" w:lastColumn="0" w:noHBand="0" w:noVBand="1"/>
      </w:tblPr>
      <w:tblGrid>
        <w:gridCol w:w="1739"/>
        <w:gridCol w:w="18"/>
        <w:gridCol w:w="1964"/>
        <w:gridCol w:w="118"/>
        <w:gridCol w:w="3145"/>
        <w:gridCol w:w="118"/>
        <w:gridCol w:w="3035"/>
      </w:tblGrid>
      <w:tr w:rsidR="006437A8" w:rsidRPr="00F02608" w14:paraId="3D92412B" w14:textId="77777777" w:rsidTr="009B55C1">
        <w:tc>
          <w:tcPr>
            <w:tcW w:w="1739" w:type="dxa"/>
          </w:tcPr>
          <w:p w14:paraId="7EA26E83" w14:textId="56ED6756" w:rsidR="006437A8" w:rsidRPr="00860E56" w:rsidRDefault="006437A8" w:rsidP="006437A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Складова витрати </w:t>
            </w:r>
          </w:p>
        </w:tc>
        <w:tc>
          <w:tcPr>
            <w:tcW w:w="2100" w:type="dxa"/>
            <w:gridSpan w:val="3"/>
          </w:tcPr>
          <w:p w14:paraId="387692EC" w14:textId="6CA239E9" w:rsidR="006437A8" w:rsidRPr="00860E56" w:rsidRDefault="006437A8" w:rsidP="006437A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Формула </w:t>
            </w:r>
          </w:p>
        </w:tc>
        <w:tc>
          <w:tcPr>
            <w:tcW w:w="3263" w:type="dxa"/>
            <w:gridSpan w:val="2"/>
          </w:tcPr>
          <w:p w14:paraId="37EF40FA" w14:textId="2694A086" w:rsidR="006437A8" w:rsidRPr="00860E56" w:rsidRDefault="006437A8" w:rsidP="006437A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Розрахунок </w:t>
            </w:r>
          </w:p>
        </w:tc>
        <w:tc>
          <w:tcPr>
            <w:tcW w:w="3035" w:type="dxa"/>
          </w:tcPr>
          <w:p w14:paraId="709C771B" w14:textId="2EDEF857" w:rsidR="006437A8" w:rsidRPr="00860E56" w:rsidRDefault="006437A8" w:rsidP="006437A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Висновок </w:t>
            </w:r>
          </w:p>
        </w:tc>
      </w:tr>
      <w:tr w:rsidR="00CA2537" w:rsidRPr="00F02608" w14:paraId="64806D59" w14:textId="77777777" w:rsidTr="009B55C1">
        <w:tc>
          <w:tcPr>
            <w:tcW w:w="1739" w:type="dxa"/>
          </w:tcPr>
          <w:p w14:paraId="1145EA54"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Оптимізація продуктового портфоліо</w:t>
            </w:r>
          </w:p>
        </w:tc>
        <w:tc>
          <w:tcPr>
            <w:tcW w:w="2100" w:type="dxa"/>
            <w:gridSpan w:val="3"/>
          </w:tcPr>
          <w:p w14:paraId="423B59EE"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Витрати на дослідження та розробки + витрати на дизайн продукту + витрати на ринкове тестування</w:t>
            </w:r>
          </w:p>
        </w:tc>
        <w:tc>
          <w:tcPr>
            <w:tcW w:w="3263" w:type="dxa"/>
            <w:gridSpan w:val="2"/>
          </w:tcPr>
          <w:p w14:paraId="79F5C8E3"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100000+50000+30000=180000</w:t>
            </w:r>
          </w:p>
        </w:tc>
        <w:tc>
          <w:tcPr>
            <w:tcW w:w="3035" w:type="dxa"/>
          </w:tcPr>
          <w:p w14:paraId="6528ACF7" w14:textId="77777777" w:rsidR="00CA2537" w:rsidRPr="00860E56" w:rsidRDefault="00CA2537" w:rsidP="00CA2537">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Оптимізація продуктового портфоліо для включення енергоефективних і інтелектуальних рішень опалення, вентиляції та кондиціонування вимагає значних інвестицій у дослідження та розробки та дизайн, що гарантує, що MYCOND залишається конкурентоспроможним і задовольняє попит споживачів.</w:t>
            </w:r>
          </w:p>
        </w:tc>
      </w:tr>
      <w:tr w:rsidR="00CA2537" w:rsidRPr="00F02608" w14:paraId="46A71878" w14:textId="77777777" w:rsidTr="00F306B2">
        <w:tc>
          <w:tcPr>
            <w:tcW w:w="1757" w:type="dxa"/>
            <w:gridSpan w:val="2"/>
          </w:tcPr>
          <w:p w14:paraId="2DEFE592"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Оптимізація цифрового маркетингу</w:t>
            </w:r>
          </w:p>
        </w:tc>
        <w:tc>
          <w:tcPr>
            <w:tcW w:w="1964" w:type="dxa"/>
          </w:tcPr>
          <w:p w14:paraId="6746DDA4"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Витрати на SEO/SEM + витрати на маркетинг у соціальних мережах</w:t>
            </w:r>
          </w:p>
        </w:tc>
        <w:tc>
          <w:tcPr>
            <w:tcW w:w="3263" w:type="dxa"/>
            <w:gridSpan w:val="2"/>
          </w:tcPr>
          <w:p w14:paraId="24B1C0FC"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10000+20000=30000</w:t>
            </w:r>
          </w:p>
        </w:tc>
        <w:tc>
          <w:tcPr>
            <w:tcW w:w="3153" w:type="dxa"/>
            <w:gridSpan w:val="2"/>
          </w:tcPr>
          <w:p w14:paraId="5245464F"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Збільшення цифрової присутності MYCOND за допомогою SEO/SEM і маркетингу в соціальних мережах має вирішальне значення для взаємодії з цифровою підкованою базою споживачів, підвищення видимості в Інтернеті та взаємодії.</w:t>
            </w:r>
          </w:p>
        </w:tc>
      </w:tr>
      <w:tr w:rsidR="00CA2537" w:rsidRPr="00F02608" w14:paraId="63F16757" w14:textId="77777777" w:rsidTr="00F306B2">
        <w:tc>
          <w:tcPr>
            <w:tcW w:w="1757" w:type="dxa"/>
            <w:gridSpan w:val="2"/>
          </w:tcPr>
          <w:p w14:paraId="13629048"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Розширення каналу збуту</w:t>
            </w:r>
          </w:p>
        </w:tc>
        <w:tc>
          <w:tcPr>
            <w:tcW w:w="1964" w:type="dxa"/>
          </w:tcPr>
          <w:p w14:paraId="4745E815"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Витрати на встановлення платформи електронної комерції + партнерські угоди з розповсюдження</w:t>
            </w:r>
          </w:p>
        </w:tc>
        <w:tc>
          <w:tcPr>
            <w:tcW w:w="3263" w:type="dxa"/>
            <w:gridSpan w:val="2"/>
          </w:tcPr>
          <w:p w14:paraId="5FE543DF"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5000+15000</w:t>
            </w:r>
          </w:p>
        </w:tc>
        <w:tc>
          <w:tcPr>
            <w:tcW w:w="3153" w:type="dxa"/>
            <w:gridSpan w:val="2"/>
          </w:tcPr>
          <w:p w14:paraId="79699E78"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Розширення каналів збуту за рахунок платформ електронної комерції та нових партнерів-дистриб’юторів розширює доступ на ринок, сприяючи простішій і ширшій доступності продуктів MYCOND для споживачів.</w:t>
            </w:r>
          </w:p>
        </w:tc>
      </w:tr>
      <w:tr w:rsidR="00CA2537" w:rsidRPr="00860E56" w14:paraId="607D7D75" w14:textId="77777777" w:rsidTr="00F306B2">
        <w:tc>
          <w:tcPr>
            <w:tcW w:w="1757" w:type="dxa"/>
            <w:gridSpan w:val="2"/>
          </w:tcPr>
          <w:p w14:paraId="3F165749"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Всього </w:t>
            </w:r>
          </w:p>
        </w:tc>
        <w:tc>
          <w:tcPr>
            <w:tcW w:w="1964" w:type="dxa"/>
          </w:tcPr>
          <w:p w14:paraId="571F6DD3" w14:textId="77777777" w:rsidR="00CA2537" w:rsidRPr="00860E56" w:rsidRDefault="00CA2537" w:rsidP="007E130C">
            <w:pPr>
              <w:jc w:val="both"/>
              <w:rPr>
                <w:rFonts w:ascii="Times New Roman" w:hAnsi="Times New Roman" w:cs="Times New Roman"/>
                <w:bCs/>
                <w:sz w:val="24"/>
                <w:szCs w:val="24"/>
                <w:lang w:val="uk-UA"/>
              </w:rPr>
            </w:pPr>
          </w:p>
        </w:tc>
        <w:tc>
          <w:tcPr>
            <w:tcW w:w="3263" w:type="dxa"/>
            <w:gridSpan w:val="2"/>
          </w:tcPr>
          <w:p w14:paraId="6BC51D7A" w14:textId="77777777" w:rsidR="00CA2537" w:rsidRPr="00860E56" w:rsidRDefault="00CA2537"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400000</w:t>
            </w:r>
          </w:p>
        </w:tc>
        <w:tc>
          <w:tcPr>
            <w:tcW w:w="3153" w:type="dxa"/>
            <w:gridSpan w:val="2"/>
          </w:tcPr>
          <w:p w14:paraId="0408CBC2" w14:textId="77777777" w:rsidR="00CA2537" w:rsidRPr="00860E56" w:rsidRDefault="00CA2537" w:rsidP="007E130C">
            <w:pPr>
              <w:jc w:val="both"/>
              <w:rPr>
                <w:rFonts w:ascii="Times New Roman" w:hAnsi="Times New Roman" w:cs="Times New Roman"/>
                <w:bCs/>
                <w:sz w:val="24"/>
                <w:szCs w:val="24"/>
                <w:lang w:val="uk-UA"/>
              </w:rPr>
            </w:pPr>
          </w:p>
        </w:tc>
      </w:tr>
    </w:tbl>
    <w:p w14:paraId="4942E33F" w14:textId="77777777" w:rsidR="00CA2537" w:rsidRPr="00070180" w:rsidRDefault="00CA2537" w:rsidP="00C578ED">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 xml:space="preserve">Джерело: сформовано автором </w:t>
      </w:r>
    </w:p>
    <w:p w14:paraId="05F0180F" w14:textId="77777777" w:rsidR="00F306B2" w:rsidRPr="00860E56" w:rsidRDefault="00F306B2" w:rsidP="00C578ED">
      <w:pPr>
        <w:spacing w:after="0" w:line="360" w:lineRule="auto"/>
        <w:ind w:firstLine="709"/>
        <w:jc w:val="both"/>
        <w:rPr>
          <w:rFonts w:ascii="Times New Roman" w:hAnsi="Times New Roman" w:cs="Times New Roman"/>
          <w:bCs/>
          <w:sz w:val="28"/>
          <w:szCs w:val="28"/>
          <w:lang w:val="uk-UA"/>
        </w:rPr>
      </w:pPr>
    </w:p>
    <w:p w14:paraId="48F7E500" w14:textId="5A0B1DAC" w:rsidR="00CA2537" w:rsidRDefault="00CA2537" w:rsidP="006437A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Детальний розрахунок необхідних витрат для стратегічних ініціатив, які MYCOND планує здійснити, становить приблизно 400000 доларів США. Ці фінансові витрати представляють значні інвестиції в відновлення підходу MYCOND до ринку за допомогою цільових маркетингових стратегій, комплексних рекламних кампаній, оптимізації портфоліо продуктів, посилення цифрової присутності та розширення каналів продажів. Кожен компонент витрат виправдовується його потенціалом сприяти підвищенню впізнаваності бренду, </w:t>
      </w:r>
      <w:r w:rsidRPr="00860E56">
        <w:rPr>
          <w:rFonts w:ascii="Times New Roman" w:hAnsi="Times New Roman" w:cs="Times New Roman"/>
          <w:bCs/>
          <w:sz w:val="28"/>
          <w:szCs w:val="28"/>
          <w:lang w:val="uk-UA"/>
        </w:rPr>
        <w:lastRenderedPageBreak/>
        <w:t>проникненню на ринок і узгодженню з уподобаннями споживачів щодо стійких і технологічно передових рішень опалення, вентиляції та кондиціонування. Економічне обґрунтування цих заходів підкреслює їх стратегічне значення для позиціонування MYCOND для отримання конкурентної переваги та довгострокового зростання в галузі опалення, вентиляції та кондиціонування. Для MYCOND вкрай важливо ретельно керувати цими інвестиціями, гарантуючи, що вони відповідають очікуваним результатам щодо розширення частки ринку, залучення клієнтів і зростання доходу</w:t>
      </w:r>
      <w:r w:rsidR="002531B3">
        <w:rPr>
          <w:rFonts w:ascii="Times New Roman" w:hAnsi="Times New Roman" w:cs="Times New Roman"/>
          <w:bCs/>
          <w:sz w:val="28"/>
          <w:szCs w:val="28"/>
          <w:lang w:val="uk-UA"/>
        </w:rPr>
        <w:t xml:space="preserve"> (див. табл. 3.8)</w:t>
      </w:r>
      <w:r w:rsidRPr="00860E56">
        <w:rPr>
          <w:rFonts w:ascii="Times New Roman" w:hAnsi="Times New Roman" w:cs="Times New Roman"/>
          <w:bCs/>
          <w:sz w:val="28"/>
          <w:szCs w:val="28"/>
          <w:lang w:val="uk-UA"/>
        </w:rPr>
        <w:t>.</w:t>
      </w:r>
    </w:p>
    <w:p w14:paraId="7A82FABE" w14:textId="77777777" w:rsidR="00F306B2" w:rsidRPr="00860E56" w:rsidRDefault="00F306B2" w:rsidP="00C578ED">
      <w:pPr>
        <w:spacing w:after="0" w:line="360" w:lineRule="auto"/>
        <w:ind w:firstLine="709"/>
        <w:jc w:val="both"/>
        <w:rPr>
          <w:rFonts w:ascii="Times New Roman" w:hAnsi="Times New Roman" w:cs="Times New Roman"/>
          <w:bCs/>
          <w:sz w:val="28"/>
          <w:szCs w:val="28"/>
          <w:lang w:val="uk-UA"/>
        </w:rPr>
      </w:pPr>
    </w:p>
    <w:p w14:paraId="69191840" w14:textId="77777777" w:rsidR="00CA2537" w:rsidRPr="00860E56" w:rsidRDefault="00CA2537" w:rsidP="00680CC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Таблиця 3.8 – Витрати на матеріали, технології та персонал (дол. США) </w:t>
      </w:r>
    </w:p>
    <w:tbl>
      <w:tblPr>
        <w:tblStyle w:val="a3"/>
        <w:tblW w:w="0" w:type="auto"/>
        <w:tblLayout w:type="fixed"/>
        <w:tblLook w:val="04A0" w:firstRow="1" w:lastRow="0" w:firstColumn="1" w:lastColumn="0" w:noHBand="0" w:noVBand="1"/>
      </w:tblPr>
      <w:tblGrid>
        <w:gridCol w:w="2013"/>
        <w:gridCol w:w="2028"/>
        <w:gridCol w:w="1596"/>
        <w:gridCol w:w="4500"/>
      </w:tblGrid>
      <w:tr w:rsidR="00FE1319" w:rsidRPr="00860E56" w14:paraId="25962299" w14:textId="77777777" w:rsidTr="00FE1319">
        <w:tc>
          <w:tcPr>
            <w:tcW w:w="2013" w:type="dxa"/>
          </w:tcPr>
          <w:p w14:paraId="02C434A2"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Складова витрати </w:t>
            </w:r>
          </w:p>
        </w:tc>
        <w:tc>
          <w:tcPr>
            <w:tcW w:w="2028" w:type="dxa"/>
          </w:tcPr>
          <w:p w14:paraId="3C23D51D"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Формула </w:t>
            </w:r>
          </w:p>
        </w:tc>
        <w:tc>
          <w:tcPr>
            <w:tcW w:w="1596" w:type="dxa"/>
          </w:tcPr>
          <w:p w14:paraId="45B37E19"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Розрахунок </w:t>
            </w:r>
          </w:p>
        </w:tc>
        <w:tc>
          <w:tcPr>
            <w:tcW w:w="4500" w:type="dxa"/>
          </w:tcPr>
          <w:p w14:paraId="11F95748"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Висновок </w:t>
            </w:r>
          </w:p>
        </w:tc>
      </w:tr>
      <w:tr w:rsidR="00FE1319" w:rsidRPr="00F02608" w14:paraId="0FBA2E60" w14:textId="77777777" w:rsidTr="00FE1319">
        <w:tc>
          <w:tcPr>
            <w:tcW w:w="2013" w:type="dxa"/>
          </w:tcPr>
          <w:p w14:paraId="0BBA1F54"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Матеріали для нових виробів</w:t>
            </w:r>
          </w:p>
        </w:tc>
        <w:tc>
          <w:tcPr>
            <w:tcW w:w="2028" w:type="dxa"/>
          </w:tcPr>
          <w:p w14:paraId="7E508186"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Вартість матеріалу на одиницю * Кількість одиниць</w:t>
            </w:r>
          </w:p>
        </w:tc>
        <w:tc>
          <w:tcPr>
            <w:tcW w:w="1596" w:type="dxa"/>
          </w:tcPr>
          <w:p w14:paraId="7185F1BB"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200*500=</w:t>
            </w:r>
          </w:p>
          <w:p w14:paraId="3A977D1C"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100000</w:t>
            </w:r>
          </w:p>
        </w:tc>
        <w:tc>
          <w:tcPr>
            <w:tcW w:w="4500" w:type="dxa"/>
          </w:tcPr>
          <w:p w14:paraId="60A75D7B"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Інвестиції у високоякісні матеріали для 500 одиниць нової лінійки продуктів мають вирішальне значення для забезпечення надійності та продуктивності продукту, що відповідає стандартам якості MYCOND.</w:t>
            </w:r>
          </w:p>
        </w:tc>
      </w:tr>
      <w:tr w:rsidR="00FE1319" w:rsidRPr="00F02608" w14:paraId="3EE808D2" w14:textId="77777777" w:rsidTr="00FE1319">
        <w:tc>
          <w:tcPr>
            <w:tcW w:w="2013" w:type="dxa"/>
          </w:tcPr>
          <w:p w14:paraId="7491C18F"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Впровадження новітніх технологій</w:t>
            </w:r>
          </w:p>
        </w:tc>
        <w:tc>
          <w:tcPr>
            <w:tcW w:w="2028" w:type="dxa"/>
          </w:tcPr>
          <w:p w14:paraId="16BB7CFE"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Ліцензійні збори + витрати на впровадження</w:t>
            </w:r>
          </w:p>
        </w:tc>
        <w:tc>
          <w:tcPr>
            <w:tcW w:w="1596" w:type="dxa"/>
          </w:tcPr>
          <w:p w14:paraId="31B6E16F"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50000+30000=800000</w:t>
            </w:r>
          </w:p>
        </w:tc>
        <w:tc>
          <w:tcPr>
            <w:tcW w:w="4500" w:type="dxa"/>
          </w:tcPr>
          <w:p w14:paraId="4FF32BE6"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Запровадження нових технологій, у тому числі інтелектуальної системної інтеграції, вимагає початкових витрат, але є життєво важливим для збереження конкурентних переваг і задоволення очікувань споживачів щодо інновацій.</w:t>
            </w:r>
          </w:p>
        </w:tc>
      </w:tr>
      <w:tr w:rsidR="00FE1319" w:rsidRPr="00F02608" w14:paraId="60B14476" w14:textId="77777777" w:rsidTr="00FE1319">
        <w:tc>
          <w:tcPr>
            <w:tcW w:w="2013" w:type="dxa"/>
          </w:tcPr>
          <w:p w14:paraId="66A73A33"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Навчання персоналу</w:t>
            </w:r>
          </w:p>
        </w:tc>
        <w:tc>
          <w:tcPr>
            <w:tcW w:w="2028" w:type="dxa"/>
          </w:tcPr>
          <w:p w14:paraId="3870B588"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Вартість навчання на одного працівника * Кількість працівників</w:t>
            </w:r>
          </w:p>
        </w:tc>
        <w:tc>
          <w:tcPr>
            <w:tcW w:w="1596" w:type="dxa"/>
          </w:tcPr>
          <w:p w14:paraId="56F0F7AC"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1000*50=</w:t>
            </w:r>
          </w:p>
          <w:p w14:paraId="755A7672"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50000</w:t>
            </w:r>
          </w:p>
        </w:tc>
        <w:tc>
          <w:tcPr>
            <w:tcW w:w="4500" w:type="dxa"/>
          </w:tcPr>
          <w:p w14:paraId="2A7EE203"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Комплексне навчання для 50 співробітників гарантує, що робоча сила добре оснащена найновішими галузевими знаннями та навичками, підвищуючи загальну продуктивність і інноваційний потенціал.</w:t>
            </w:r>
          </w:p>
        </w:tc>
      </w:tr>
      <w:tr w:rsidR="00FE1319" w:rsidRPr="00F02608" w14:paraId="39242E70" w14:textId="77777777" w:rsidTr="00FE1319">
        <w:tc>
          <w:tcPr>
            <w:tcW w:w="2013" w:type="dxa"/>
          </w:tcPr>
          <w:p w14:paraId="0B9C45A0"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Набір нового персоналу </w:t>
            </w:r>
          </w:p>
        </w:tc>
        <w:tc>
          <w:tcPr>
            <w:tcW w:w="2028" w:type="dxa"/>
          </w:tcPr>
          <w:p w14:paraId="0527CE0A"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Вартість найму на посаду * Кількість посад</w:t>
            </w:r>
          </w:p>
        </w:tc>
        <w:tc>
          <w:tcPr>
            <w:tcW w:w="1596" w:type="dxa"/>
          </w:tcPr>
          <w:p w14:paraId="631810F9"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5000*10=</w:t>
            </w:r>
          </w:p>
          <w:p w14:paraId="2D501B44"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50000</w:t>
            </w:r>
          </w:p>
        </w:tc>
        <w:tc>
          <w:tcPr>
            <w:tcW w:w="4500" w:type="dxa"/>
          </w:tcPr>
          <w:p w14:paraId="7532CE60"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Набір 10 нових спеціалізованих ролей, у тому числі експертів з науково-дослідної роботи та цифрового маркетингу, має важливе значення для стимулювання інновацій та оптимізації ринкових стратегій MYCOND.</w:t>
            </w:r>
          </w:p>
        </w:tc>
      </w:tr>
      <w:tr w:rsidR="00FE1319" w:rsidRPr="00F02608" w14:paraId="4904882C" w14:textId="77777777" w:rsidTr="00FE1319">
        <w:tc>
          <w:tcPr>
            <w:tcW w:w="2013" w:type="dxa"/>
          </w:tcPr>
          <w:p w14:paraId="3C165861"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Технологічні оновлення для виробництва</w:t>
            </w:r>
          </w:p>
        </w:tc>
        <w:tc>
          <w:tcPr>
            <w:tcW w:w="2028" w:type="dxa"/>
          </w:tcPr>
          <w:p w14:paraId="404944F9"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Витрати на оновлення на виробничу лінію * Кількість ліній</w:t>
            </w:r>
          </w:p>
        </w:tc>
        <w:tc>
          <w:tcPr>
            <w:tcW w:w="1596" w:type="dxa"/>
          </w:tcPr>
          <w:p w14:paraId="55E7E616"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20000*5=</w:t>
            </w:r>
          </w:p>
          <w:p w14:paraId="3C72CDD5"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100000</w:t>
            </w:r>
          </w:p>
        </w:tc>
        <w:tc>
          <w:tcPr>
            <w:tcW w:w="4500" w:type="dxa"/>
          </w:tcPr>
          <w:p w14:paraId="1B4F372D"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Модернізація 5 виробничих ліній за допомогою новітніх технологій підвищує ефективність виробництва та потужність, гарантуючи, що MYCOND зможе задовольнити підвищений попит після розширення ринку.</w:t>
            </w:r>
          </w:p>
        </w:tc>
      </w:tr>
      <w:tr w:rsidR="00FE1319" w:rsidRPr="00860E56" w14:paraId="7A99ED11" w14:textId="77777777" w:rsidTr="00FE1319">
        <w:tc>
          <w:tcPr>
            <w:tcW w:w="2013" w:type="dxa"/>
          </w:tcPr>
          <w:p w14:paraId="4DE8DD1F"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Всього</w:t>
            </w:r>
          </w:p>
        </w:tc>
        <w:tc>
          <w:tcPr>
            <w:tcW w:w="2028" w:type="dxa"/>
          </w:tcPr>
          <w:p w14:paraId="7977BFA1" w14:textId="77777777" w:rsidR="00FE1319" w:rsidRPr="00860E56" w:rsidRDefault="00FE1319" w:rsidP="007E130C">
            <w:pPr>
              <w:jc w:val="both"/>
              <w:rPr>
                <w:rFonts w:ascii="Times New Roman" w:hAnsi="Times New Roman" w:cs="Times New Roman"/>
                <w:bCs/>
                <w:sz w:val="24"/>
                <w:szCs w:val="24"/>
                <w:lang w:val="uk-UA"/>
              </w:rPr>
            </w:pPr>
          </w:p>
        </w:tc>
        <w:tc>
          <w:tcPr>
            <w:tcW w:w="1596" w:type="dxa"/>
          </w:tcPr>
          <w:p w14:paraId="01FF8DBC"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380000</w:t>
            </w:r>
          </w:p>
        </w:tc>
        <w:tc>
          <w:tcPr>
            <w:tcW w:w="4500" w:type="dxa"/>
          </w:tcPr>
          <w:p w14:paraId="43ED1DB8" w14:textId="77777777" w:rsidR="00FE1319" w:rsidRPr="00860E56" w:rsidRDefault="00FE1319" w:rsidP="007E130C">
            <w:pPr>
              <w:jc w:val="both"/>
              <w:rPr>
                <w:rFonts w:ascii="Times New Roman" w:hAnsi="Times New Roman" w:cs="Times New Roman"/>
                <w:bCs/>
                <w:sz w:val="24"/>
                <w:szCs w:val="24"/>
                <w:lang w:val="uk-UA"/>
              </w:rPr>
            </w:pPr>
          </w:p>
        </w:tc>
      </w:tr>
    </w:tbl>
    <w:p w14:paraId="4FDE9B71" w14:textId="3D7FB4AA" w:rsidR="00F306B2" w:rsidRPr="006437A8" w:rsidRDefault="00FE1319" w:rsidP="006437A8">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 xml:space="preserve">Джерело: сформовано автором </w:t>
      </w:r>
    </w:p>
    <w:p w14:paraId="757A8D4B" w14:textId="77777777" w:rsidR="00FE1319" w:rsidRPr="00860E56" w:rsidRDefault="00FE1319"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Загальні кошторисні витрати на матеріали, впровадження технологій, навчання та найм персоналу становлять 380000 доларів США. Ця інвестиція має ключове значення для стратегічної ініціативи MYCOND, спрямованої на розширення асортименту продуктів за допомогою передових технологій і забезпечення того, що його команда вміє використовувати ці нові можливості. Розподіл на матеріали забезпечує цілісність якості нових продуктів, тоді як впровадження новітніх технологій і модернізація виробництва робить MYCOND лідером інновацій на ринку опалення, вентиляції та кондиціонування.</w:t>
      </w:r>
    </w:p>
    <w:p w14:paraId="798B74F2" w14:textId="45034B08" w:rsidR="00FE1319" w:rsidRDefault="00FE1319"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 Крім того, інвестування в персонал через цілеспрямоване навчання та стратегічний підбір персоналу підтримує зростання MYCOND і адаптацію до змін ринку. Ці розраховані витрати підкреслюють прагнення компанії підтримувати конкурентну перевагу шляхом постійного вдосконалення та інновацій. Ефективне управління та реалізація цих інвестицій є життєво важливими для досягнення бажаних результатів у вдосконаленні продукту, конкурентоспроможності на ринку та потенціалі робочої сили, що, зрештою, сприяє довгостроковому успіху MYCOND</w:t>
      </w:r>
      <w:r w:rsidR="002531B3">
        <w:rPr>
          <w:rFonts w:ascii="Times New Roman" w:hAnsi="Times New Roman" w:cs="Times New Roman"/>
          <w:bCs/>
          <w:sz w:val="28"/>
          <w:szCs w:val="28"/>
          <w:lang w:val="uk-UA"/>
        </w:rPr>
        <w:t xml:space="preserve"> (див. табл. 3.9)</w:t>
      </w:r>
      <w:r w:rsidRPr="00860E56">
        <w:rPr>
          <w:rFonts w:ascii="Times New Roman" w:hAnsi="Times New Roman" w:cs="Times New Roman"/>
          <w:bCs/>
          <w:sz w:val="28"/>
          <w:szCs w:val="28"/>
          <w:lang w:val="uk-UA"/>
        </w:rPr>
        <w:t>.</w:t>
      </w:r>
    </w:p>
    <w:p w14:paraId="129FA63F" w14:textId="77777777" w:rsidR="00F306B2" w:rsidRPr="00860E56" w:rsidRDefault="00F306B2" w:rsidP="00C578ED">
      <w:pPr>
        <w:spacing w:after="0" w:line="360" w:lineRule="auto"/>
        <w:ind w:firstLine="709"/>
        <w:jc w:val="both"/>
        <w:rPr>
          <w:rFonts w:ascii="Times New Roman" w:hAnsi="Times New Roman" w:cs="Times New Roman"/>
          <w:bCs/>
          <w:sz w:val="28"/>
          <w:szCs w:val="28"/>
          <w:lang w:val="uk-UA"/>
        </w:rPr>
      </w:pPr>
    </w:p>
    <w:p w14:paraId="76126E1C" w14:textId="77777777" w:rsidR="00AB11A2" w:rsidRPr="00860E56" w:rsidRDefault="00FE1319" w:rsidP="00F0260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Таблиця 3.9 – Розрахунок очікуваного доходу (дол. США)</w:t>
      </w:r>
    </w:p>
    <w:tbl>
      <w:tblPr>
        <w:tblStyle w:val="a3"/>
        <w:tblW w:w="0" w:type="auto"/>
        <w:tblLayout w:type="fixed"/>
        <w:tblLook w:val="04A0" w:firstRow="1" w:lastRow="0" w:firstColumn="1" w:lastColumn="0" w:noHBand="0" w:noVBand="1"/>
      </w:tblPr>
      <w:tblGrid>
        <w:gridCol w:w="2013"/>
        <w:gridCol w:w="2028"/>
        <w:gridCol w:w="1596"/>
        <w:gridCol w:w="4500"/>
      </w:tblGrid>
      <w:tr w:rsidR="00FE1319" w:rsidRPr="00860E56" w14:paraId="3D2270DE" w14:textId="77777777" w:rsidTr="007E130C">
        <w:tc>
          <w:tcPr>
            <w:tcW w:w="2013" w:type="dxa"/>
          </w:tcPr>
          <w:p w14:paraId="3C170E4D" w14:textId="77777777" w:rsidR="00FE1319" w:rsidRPr="00860E56" w:rsidRDefault="00FE1319" w:rsidP="00FE1319">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Складова доходу </w:t>
            </w:r>
          </w:p>
        </w:tc>
        <w:tc>
          <w:tcPr>
            <w:tcW w:w="2028" w:type="dxa"/>
          </w:tcPr>
          <w:p w14:paraId="5B8C69A0"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Формула </w:t>
            </w:r>
          </w:p>
        </w:tc>
        <w:tc>
          <w:tcPr>
            <w:tcW w:w="1596" w:type="dxa"/>
          </w:tcPr>
          <w:p w14:paraId="34BD0E2B"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Розрахунок </w:t>
            </w:r>
          </w:p>
        </w:tc>
        <w:tc>
          <w:tcPr>
            <w:tcW w:w="4500" w:type="dxa"/>
          </w:tcPr>
          <w:p w14:paraId="53D568CD"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Висновок </w:t>
            </w:r>
          </w:p>
        </w:tc>
      </w:tr>
      <w:tr w:rsidR="00FE1319" w:rsidRPr="00F02608" w14:paraId="5FA5CFD6" w14:textId="77777777" w:rsidTr="007E130C">
        <w:tc>
          <w:tcPr>
            <w:tcW w:w="2013" w:type="dxa"/>
          </w:tcPr>
          <w:p w14:paraId="6D50B9CE" w14:textId="77777777" w:rsidR="00FE1319" w:rsidRPr="00860E56" w:rsidRDefault="00FE1319" w:rsidP="00FE1319">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Збільшення продажів завдяки рекламі</w:t>
            </w:r>
          </w:p>
        </w:tc>
        <w:tc>
          <w:tcPr>
            <w:tcW w:w="2028" w:type="dxa"/>
          </w:tcPr>
          <w:p w14:paraId="4CF506C7"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Поточні продажі * (1 + очікуване збільшення продажів %)</w:t>
            </w:r>
          </w:p>
        </w:tc>
        <w:tc>
          <w:tcPr>
            <w:tcW w:w="1596" w:type="dxa"/>
          </w:tcPr>
          <w:p w14:paraId="6F11CC58"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5000000*(1+20%)=6000000</w:t>
            </w:r>
          </w:p>
        </w:tc>
        <w:tc>
          <w:tcPr>
            <w:tcW w:w="4500" w:type="dxa"/>
          </w:tcPr>
          <w:p w14:paraId="18D933D2"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Очікується, що цільова рекламна кампанія збільшить продажі на 20%, що призведе до додаткового доходу в розмірі 1 мільйона доларів США, демонструючи її ефективність у проникненні на ринок і залученні клієнтів.</w:t>
            </w:r>
          </w:p>
        </w:tc>
      </w:tr>
      <w:tr w:rsidR="00FE1319" w:rsidRPr="00860E56" w14:paraId="0786360D" w14:textId="77777777" w:rsidTr="007E130C">
        <w:tc>
          <w:tcPr>
            <w:tcW w:w="2013" w:type="dxa"/>
          </w:tcPr>
          <w:p w14:paraId="772328B2" w14:textId="77777777" w:rsidR="00FE1319" w:rsidRPr="00860E56" w:rsidRDefault="00FE1319" w:rsidP="00FE1319">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Продажі з нових продуктів</w:t>
            </w:r>
          </w:p>
        </w:tc>
        <w:tc>
          <w:tcPr>
            <w:tcW w:w="2028" w:type="dxa"/>
          </w:tcPr>
          <w:p w14:paraId="1ADD1A58"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Ціна за одиницю * Продані одиниці</w:t>
            </w:r>
          </w:p>
        </w:tc>
        <w:tc>
          <w:tcPr>
            <w:tcW w:w="1596" w:type="dxa"/>
          </w:tcPr>
          <w:p w14:paraId="2F48682E"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1200*500=600000</w:t>
            </w:r>
          </w:p>
        </w:tc>
        <w:tc>
          <w:tcPr>
            <w:tcW w:w="4500" w:type="dxa"/>
          </w:tcPr>
          <w:p w14:paraId="07D167C2"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Впровадження нових, оптимізованих продуктів заповнює прогалини на ринку, залучаючи продажі 500 одиниць, підкреслюючи важливість інновацій для задоволення ринкового попиту.</w:t>
            </w:r>
          </w:p>
        </w:tc>
      </w:tr>
      <w:tr w:rsidR="00FE1319" w:rsidRPr="00860E56" w14:paraId="558C3C9B" w14:textId="77777777" w:rsidTr="007E130C">
        <w:tc>
          <w:tcPr>
            <w:tcW w:w="2013" w:type="dxa"/>
          </w:tcPr>
          <w:p w14:paraId="42D44985" w14:textId="77777777" w:rsidR="00FE1319" w:rsidRPr="00860E56" w:rsidRDefault="00FE1319" w:rsidP="00FE1319">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Дохід від посилення бренду</w:t>
            </w:r>
          </w:p>
        </w:tc>
        <w:tc>
          <w:tcPr>
            <w:tcW w:w="2028" w:type="dxa"/>
          </w:tcPr>
          <w:p w14:paraId="65154104"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Збільшення довічної цінності клієнта * Кількість клієнтів</w:t>
            </w:r>
          </w:p>
        </w:tc>
        <w:tc>
          <w:tcPr>
            <w:tcW w:w="1596" w:type="dxa"/>
          </w:tcPr>
          <w:p w14:paraId="7B6C1E27"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10%*500*4000=200000</w:t>
            </w:r>
          </w:p>
        </w:tc>
        <w:tc>
          <w:tcPr>
            <w:tcW w:w="4500" w:type="dxa"/>
          </w:tcPr>
          <w:p w14:paraId="7DCDA6FD"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Очікується, що покращення сили та сприйняття бренду підвищить життєву цінність клієнта на 10%, що призведе до значного додаткового доходу.</w:t>
            </w:r>
          </w:p>
        </w:tc>
      </w:tr>
    </w:tbl>
    <w:p w14:paraId="486E0239" w14:textId="77777777" w:rsidR="006437A8" w:rsidRDefault="006437A8">
      <w:pPr>
        <w:rPr>
          <w:lang w:val="uk-UA"/>
        </w:rPr>
      </w:pPr>
    </w:p>
    <w:p w14:paraId="3408A1FB" w14:textId="7AF30BD3" w:rsidR="006437A8" w:rsidRPr="006437A8" w:rsidRDefault="006437A8" w:rsidP="006437A8">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Продовження таблиці 3.9</w:t>
      </w:r>
    </w:p>
    <w:tbl>
      <w:tblPr>
        <w:tblStyle w:val="a3"/>
        <w:tblW w:w="0" w:type="auto"/>
        <w:tblLook w:val="04A0" w:firstRow="1" w:lastRow="0" w:firstColumn="1" w:lastColumn="0" w:noHBand="0" w:noVBand="1"/>
      </w:tblPr>
      <w:tblGrid>
        <w:gridCol w:w="1884"/>
        <w:gridCol w:w="1905"/>
        <w:gridCol w:w="2472"/>
        <w:gridCol w:w="3876"/>
      </w:tblGrid>
      <w:tr w:rsidR="006437A8" w:rsidRPr="00860E56" w14:paraId="1FCE4D08" w14:textId="77777777" w:rsidTr="007E130C">
        <w:tc>
          <w:tcPr>
            <w:tcW w:w="2013" w:type="dxa"/>
          </w:tcPr>
          <w:p w14:paraId="4D177827" w14:textId="085E9038" w:rsidR="006437A8" w:rsidRPr="00860E56" w:rsidRDefault="006437A8" w:rsidP="006437A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Складова доходу </w:t>
            </w:r>
          </w:p>
        </w:tc>
        <w:tc>
          <w:tcPr>
            <w:tcW w:w="2028" w:type="dxa"/>
          </w:tcPr>
          <w:p w14:paraId="186949C9" w14:textId="2ECF73E2" w:rsidR="006437A8" w:rsidRPr="00860E56" w:rsidRDefault="006437A8" w:rsidP="006437A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Формула </w:t>
            </w:r>
          </w:p>
        </w:tc>
        <w:tc>
          <w:tcPr>
            <w:tcW w:w="1596" w:type="dxa"/>
          </w:tcPr>
          <w:p w14:paraId="1A4060CA" w14:textId="679D8023" w:rsidR="006437A8" w:rsidRPr="00860E56" w:rsidRDefault="006437A8" w:rsidP="006437A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Розрахунок </w:t>
            </w:r>
          </w:p>
        </w:tc>
        <w:tc>
          <w:tcPr>
            <w:tcW w:w="4500" w:type="dxa"/>
          </w:tcPr>
          <w:p w14:paraId="32CDE4C6" w14:textId="2049B328" w:rsidR="006437A8" w:rsidRPr="00860E56" w:rsidRDefault="006437A8" w:rsidP="006437A8">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Висновок </w:t>
            </w:r>
          </w:p>
        </w:tc>
      </w:tr>
      <w:tr w:rsidR="00FE1319" w:rsidRPr="00F02608" w14:paraId="653C8D63" w14:textId="77777777" w:rsidTr="007E130C">
        <w:tc>
          <w:tcPr>
            <w:tcW w:w="2013" w:type="dxa"/>
          </w:tcPr>
          <w:p w14:paraId="7FFDFA85" w14:textId="77777777" w:rsidR="00FE1319" w:rsidRPr="00860E56" w:rsidRDefault="00FE1319" w:rsidP="00FE1319">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Дохід від підвищення лояльності</w:t>
            </w:r>
          </w:p>
        </w:tc>
        <w:tc>
          <w:tcPr>
            <w:tcW w:w="2028" w:type="dxa"/>
          </w:tcPr>
          <w:p w14:paraId="4D80B5F4"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Зниження рівня відтоку * Середній дохід на користувача * Загальна кількість клієнтів</w:t>
            </w:r>
          </w:p>
        </w:tc>
        <w:tc>
          <w:tcPr>
            <w:tcW w:w="1596" w:type="dxa"/>
          </w:tcPr>
          <w:p w14:paraId="5DD1325F"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5%*500*4000=100000</w:t>
            </w:r>
          </w:p>
        </w:tc>
        <w:tc>
          <w:tcPr>
            <w:tcW w:w="4500" w:type="dxa"/>
          </w:tcPr>
          <w:p w14:paraId="3D865375"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Інвестиції в задоволеність клієнтів і програми лояльності зменшують відтік на 5%, зберігаючи прибуток, який інакше був би втрачений, підкреслюючи вплив лояльності на фінансові результати.</w:t>
            </w:r>
          </w:p>
        </w:tc>
      </w:tr>
      <w:tr w:rsidR="00FE1319" w:rsidRPr="00860E56" w14:paraId="02AB982B" w14:textId="77777777" w:rsidTr="007E130C">
        <w:tc>
          <w:tcPr>
            <w:tcW w:w="2013" w:type="dxa"/>
          </w:tcPr>
          <w:p w14:paraId="5F08FFA8" w14:textId="77777777" w:rsidR="00FE1319" w:rsidRPr="00860E56" w:rsidRDefault="00FE1319" w:rsidP="00FE1319">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Всього</w:t>
            </w:r>
          </w:p>
        </w:tc>
        <w:tc>
          <w:tcPr>
            <w:tcW w:w="2028" w:type="dxa"/>
          </w:tcPr>
          <w:p w14:paraId="7744B10F" w14:textId="77777777" w:rsidR="00FE1319" w:rsidRPr="00860E56" w:rsidRDefault="00FE1319" w:rsidP="007E130C">
            <w:pPr>
              <w:jc w:val="both"/>
              <w:rPr>
                <w:rFonts w:ascii="Times New Roman" w:hAnsi="Times New Roman" w:cs="Times New Roman"/>
                <w:bCs/>
                <w:sz w:val="24"/>
                <w:szCs w:val="24"/>
                <w:lang w:val="uk-UA"/>
              </w:rPr>
            </w:pPr>
          </w:p>
        </w:tc>
        <w:tc>
          <w:tcPr>
            <w:tcW w:w="1596" w:type="dxa"/>
          </w:tcPr>
          <w:p w14:paraId="21499545" w14:textId="77777777" w:rsidR="00FE1319" w:rsidRPr="00860E56" w:rsidRDefault="00FE1319" w:rsidP="007E130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6900000</w:t>
            </w:r>
          </w:p>
        </w:tc>
        <w:tc>
          <w:tcPr>
            <w:tcW w:w="4500" w:type="dxa"/>
          </w:tcPr>
          <w:p w14:paraId="1EF0459F" w14:textId="77777777" w:rsidR="00FE1319" w:rsidRPr="00860E56" w:rsidRDefault="00FE1319" w:rsidP="007E130C">
            <w:pPr>
              <w:jc w:val="both"/>
              <w:rPr>
                <w:rFonts w:ascii="Times New Roman" w:hAnsi="Times New Roman" w:cs="Times New Roman"/>
                <w:bCs/>
                <w:sz w:val="24"/>
                <w:szCs w:val="24"/>
                <w:lang w:val="uk-UA"/>
              </w:rPr>
            </w:pPr>
          </w:p>
        </w:tc>
      </w:tr>
    </w:tbl>
    <w:p w14:paraId="0BF94DF7" w14:textId="77777777" w:rsidR="00FE1319" w:rsidRPr="00070180" w:rsidRDefault="00FE1319" w:rsidP="00C578ED">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 xml:space="preserve">Джерело: розраховано автором </w:t>
      </w:r>
    </w:p>
    <w:p w14:paraId="13BE1BF1" w14:textId="77777777" w:rsidR="00F306B2" w:rsidRPr="00860E56" w:rsidRDefault="00F306B2" w:rsidP="00C578ED">
      <w:pPr>
        <w:spacing w:after="0" w:line="360" w:lineRule="auto"/>
        <w:ind w:firstLine="709"/>
        <w:jc w:val="both"/>
        <w:rPr>
          <w:rFonts w:ascii="Times New Roman" w:hAnsi="Times New Roman" w:cs="Times New Roman"/>
          <w:bCs/>
          <w:sz w:val="28"/>
          <w:szCs w:val="28"/>
          <w:lang w:val="uk-UA"/>
        </w:rPr>
      </w:pPr>
    </w:p>
    <w:p w14:paraId="7630B3E1" w14:textId="77777777" w:rsidR="00FE1319" w:rsidRPr="00860E56" w:rsidRDefault="00FE1319"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Прогнозується, що стратегічні ініціативи, вжиті MYCOND, включаючи цільову рекламу, оптимізацію продуктового портфоліо та підвищення лояльності до бренду та клієнтів, принесуть значну віддачу із загальним прогнозованим додатковим доходом у розмірі 900 тисяч доларів США понад поточні доходи. Розраховане збільшення від реклами та продажів нових продуктів безпосередньо відображає ефективність цих стратегій у стимулюванні зростання доходу.</w:t>
      </w:r>
    </w:p>
    <w:p w14:paraId="4571A395" w14:textId="77777777" w:rsidR="00FE1319" w:rsidRDefault="00FE1319"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Враховуючи стратегічні ініціативи, запропоновані для MYCOND, і гіпотетичні фінансові дані, викладені раніше, тепер ми можемо розрахувати загальні економічні показники, включаючи прибутковість і термін окупності проекту. Припустимо, що проект призведе до збільшення продажів на 20% і додаткових потоків доходу від посилення бренду та ініціатив щодо лояльності клієнтів.</w:t>
      </w:r>
    </w:p>
    <w:p w14:paraId="3A91B7C0" w14:textId="77777777" w:rsidR="00F306B2" w:rsidRPr="00860E56" w:rsidRDefault="00F306B2" w:rsidP="00C578ED">
      <w:pPr>
        <w:spacing w:after="0" w:line="360" w:lineRule="auto"/>
        <w:ind w:firstLine="709"/>
        <w:jc w:val="both"/>
        <w:rPr>
          <w:rFonts w:ascii="Times New Roman" w:hAnsi="Times New Roman" w:cs="Times New Roman"/>
          <w:bCs/>
          <w:sz w:val="28"/>
          <w:szCs w:val="28"/>
          <w:lang w:val="uk-UA"/>
        </w:rPr>
      </w:pPr>
    </w:p>
    <w:p w14:paraId="339D6891" w14:textId="77777777" w:rsidR="00FE1319" w:rsidRPr="00860E56" w:rsidRDefault="00FE1319"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Рентабельність:</w:t>
      </w:r>
    </w:p>
    <w:p w14:paraId="38C1498F" w14:textId="77777777" w:rsidR="000C632C" w:rsidRPr="00860E56" w:rsidRDefault="000C632C" w:rsidP="00C578ED">
      <w:pPr>
        <w:spacing w:after="0" w:line="360" w:lineRule="auto"/>
        <w:ind w:firstLine="709"/>
        <w:jc w:val="both"/>
        <w:rPr>
          <w:rFonts w:ascii="Times New Roman" w:hAnsi="Times New Roman" w:cs="Times New Roman"/>
          <w:bCs/>
          <w:sz w:val="28"/>
          <w:szCs w:val="28"/>
          <w:lang w:val="uk-UA"/>
        </w:rPr>
      </w:pPr>
    </w:p>
    <w:p w14:paraId="6A2FC658" w14:textId="05240AE8" w:rsidR="00FE1319" w:rsidRPr="00860E56" w:rsidRDefault="00860E56" w:rsidP="00C578ED">
      <w:pPr>
        <w:spacing w:after="0" w:line="360" w:lineRule="auto"/>
        <w:ind w:firstLine="709"/>
        <w:jc w:val="both"/>
        <w:rPr>
          <w:rFonts w:ascii="Times New Roman" w:hAnsi="Times New Roman" w:cs="Times New Roman"/>
          <w:bCs/>
          <w:sz w:val="28"/>
          <w:szCs w:val="28"/>
          <w:lang w:val="uk-UA"/>
        </w:rPr>
      </w:pPr>
      <m:oMathPara>
        <m:oMath>
          <m:r>
            <m:rPr>
              <m:sty m:val="p"/>
            </m:rPr>
            <w:rPr>
              <w:rFonts w:ascii="Cambria Math" w:hAnsi="Cambria Math" w:cs="Times New Roman"/>
              <w:sz w:val="28"/>
              <w:szCs w:val="28"/>
              <w:lang w:val="uk-UA"/>
            </w:rPr>
            <m:t xml:space="preserve">                            Р=</m:t>
          </m:r>
          <m:f>
            <m:fPr>
              <m:ctrlPr>
                <w:rPr>
                  <w:rFonts w:ascii="Cambria Math" w:hAnsi="Cambria Math" w:cs="Times New Roman"/>
                  <w:bCs/>
                  <w:sz w:val="28"/>
                  <w:szCs w:val="28"/>
                  <w:lang w:val="uk-UA"/>
                </w:rPr>
              </m:ctrlPr>
            </m:fPr>
            <m:num>
              <m:r>
                <m:rPr>
                  <m:sty m:val="p"/>
                </m:rPr>
                <w:rPr>
                  <w:rFonts w:ascii="Cambria Math" w:hAnsi="Cambria Math" w:cs="Times New Roman"/>
                  <w:sz w:val="28"/>
                  <w:szCs w:val="28"/>
                  <w:lang w:val="uk-UA"/>
                </w:rPr>
                <m:t>Загальний річний дохід</m:t>
              </m:r>
            </m:num>
            <m:den>
              <m:r>
                <m:rPr>
                  <m:sty m:val="p"/>
                </m:rPr>
                <w:rPr>
                  <w:rFonts w:ascii="Cambria Math" w:hAnsi="Cambria Math" w:cs="Times New Roman"/>
                  <w:sz w:val="28"/>
                  <w:szCs w:val="28"/>
                  <w:lang w:val="uk-UA"/>
                </w:rPr>
                <m:t>Загальні витрати на проект</m:t>
              </m:r>
            </m:den>
          </m:f>
          <m:r>
            <m:rPr>
              <m:sty m:val="p"/>
            </m:rPr>
            <w:rPr>
              <w:rFonts w:ascii="Cambria Math" w:hAnsi="Cambria Math" w:cs="Times New Roman"/>
              <w:sz w:val="28"/>
              <w:szCs w:val="28"/>
              <w:lang w:val="uk-UA"/>
            </w:rPr>
            <m:t>*100%            (3.1)</m:t>
          </m:r>
        </m:oMath>
      </m:oMathPara>
    </w:p>
    <w:p w14:paraId="45D8FE2D" w14:textId="4301B024" w:rsidR="000C632C" w:rsidRPr="00860E56" w:rsidRDefault="00860E56" w:rsidP="00C578ED">
      <w:pPr>
        <w:spacing w:after="0" w:line="360" w:lineRule="auto"/>
        <w:ind w:firstLine="709"/>
        <w:jc w:val="both"/>
        <w:rPr>
          <w:rFonts w:ascii="Times New Roman" w:hAnsi="Times New Roman" w:cs="Times New Roman"/>
          <w:bCs/>
          <w:sz w:val="28"/>
          <w:szCs w:val="28"/>
          <w:lang w:val="uk-UA"/>
        </w:rPr>
      </w:pPr>
      <m:oMathPara>
        <m:oMath>
          <m:r>
            <m:rPr>
              <m:sty m:val="p"/>
            </m:rPr>
            <w:rPr>
              <w:rFonts w:ascii="Cambria Math" w:hAnsi="Cambria Math" w:cs="Times New Roman"/>
              <w:sz w:val="28"/>
              <w:szCs w:val="28"/>
              <w:lang w:val="uk-UA"/>
            </w:rPr>
            <m:t>Р=</m:t>
          </m:r>
          <m:f>
            <m:fPr>
              <m:ctrlPr>
                <w:rPr>
                  <w:rFonts w:ascii="Cambria Math" w:hAnsi="Cambria Math" w:cs="Times New Roman"/>
                  <w:bCs/>
                  <w:sz w:val="28"/>
                  <w:szCs w:val="28"/>
                  <w:lang w:val="uk-UA"/>
                </w:rPr>
              </m:ctrlPr>
            </m:fPr>
            <m:num>
              <m:r>
                <m:rPr>
                  <m:sty m:val="p"/>
                </m:rPr>
                <w:rPr>
                  <w:rFonts w:ascii="Cambria Math" w:hAnsi="Cambria Math" w:cs="Times New Roman"/>
                  <w:sz w:val="28"/>
                  <w:szCs w:val="28"/>
                  <w:lang w:val="uk-UA"/>
                </w:rPr>
                <m:t>600000</m:t>
              </m:r>
            </m:num>
            <m:den>
              <m:r>
                <m:rPr>
                  <m:sty m:val="p"/>
                </m:rPr>
                <w:rPr>
                  <w:rFonts w:ascii="Cambria Math" w:hAnsi="Cambria Math" w:cs="Times New Roman"/>
                  <w:sz w:val="28"/>
                  <w:szCs w:val="28"/>
                  <w:lang w:val="uk-UA"/>
                </w:rPr>
                <m:t>40000</m:t>
              </m:r>
            </m:den>
          </m:f>
          <m:r>
            <m:rPr>
              <m:sty m:val="p"/>
            </m:rPr>
            <w:rPr>
              <w:rFonts w:ascii="Cambria Math" w:hAnsi="Cambria Math" w:cs="Times New Roman"/>
              <w:sz w:val="28"/>
              <w:szCs w:val="28"/>
              <w:lang w:val="uk-UA"/>
            </w:rPr>
            <m:t>*100=150%</m:t>
          </m:r>
        </m:oMath>
      </m:oMathPara>
    </w:p>
    <w:p w14:paraId="309BE6E1" w14:textId="77777777" w:rsidR="000C632C" w:rsidRPr="00860E56" w:rsidRDefault="000C632C" w:rsidP="00C578ED">
      <w:pPr>
        <w:spacing w:after="0" w:line="360" w:lineRule="auto"/>
        <w:ind w:firstLine="709"/>
        <w:jc w:val="both"/>
        <w:rPr>
          <w:rFonts w:ascii="Times New Roman" w:hAnsi="Times New Roman" w:cs="Times New Roman"/>
          <w:bCs/>
          <w:sz w:val="28"/>
          <w:szCs w:val="28"/>
          <w:lang w:val="uk-UA"/>
        </w:rPr>
      </w:pPr>
    </w:p>
    <w:p w14:paraId="67F51A1B" w14:textId="77777777" w:rsidR="000C632C" w:rsidRPr="00860E56" w:rsidRDefault="000C632C"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Маржа прибутку (%):</w:t>
      </w:r>
    </w:p>
    <w:p w14:paraId="40F76BE1" w14:textId="77777777" w:rsidR="000C632C" w:rsidRPr="00860E56" w:rsidRDefault="000C632C" w:rsidP="00C578ED">
      <w:pPr>
        <w:spacing w:after="0" w:line="360" w:lineRule="auto"/>
        <w:ind w:firstLine="709"/>
        <w:jc w:val="both"/>
        <w:rPr>
          <w:rFonts w:ascii="Times New Roman" w:hAnsi="Times New Roman" w:cs="Times New Roman"/>
          <w:bCs/>
          <w:sz w:val="28"/>
          <w:szCs w:val="28"/>
          <w:lang w:val="uk-UA"/>
        </w:rPr>
      </w:pPr>
    </w:p>
    <w:p w14:paraId="6EF26A0E" w14:textId="7CA61489" w:rsidR="000C632C" w:rsidRPr="00860E56" w:rsidRDefault="00860E56" w:rsidP="00C578ED">
      <w:pPr>
        <w:spacing w:after="0" w:line="360" w:lineRule="auto"/>
        <w:ind w:firstLine="709"/>
        <w:jc w:val="both"/>
        <w:rPr>
          <w:rFonts w:ascii="Times New Roman" w:hAnsi="Times New Roman" w:cs="Times New Roman"/>
          <w:bCs/>
          <w:sz w:val="28"/>
          <w:szCs w:val="28"/>
          <w:lang w:val="uk-UA"/>
        </w:rPr>
      </w:pPr>
      <m:oMathPara>
        <m:oMath>
          <m:r>
            <m:rPr>
              <m:sty m:val="p"/>
            </m:rPr>
            <w:rPr>
              <w:rFonts w:ascii="Cambria Math" w:hAnsi="Cambria Math" w:cs="Times New Roman"/>
              <w:sz w:val="28"/>
              <w:szCs w:val="28"/>
              <w:lang w:val="uk-UA"/>
            </w:rPr>
            <w:lastRenderedPageBreak/>
            <m:t xml:space="preserve">                                     М=</m:t>
          </m:r>
          <m:f>
            <m:fPr>
              <m:ctrlPr>
                <w:rPr>
                  <w:rFonts w:ascii="Cambria Math" w:hAnsi="Cambria Math" w:cs="Times New Roman"/>
                  <w:bCs/>
                  <w:sz w:val="28"/>
                  <w:szCs w:val="28"/>
                  <w:lang w:val="uk-UA"/>
                </w:rPr>
              </m:ctrlPr>
            </m:fPr>
            <m:num>
              <m:r>
                <m:rPr>
                  <m:sty m:val="p"/>
                </m:rPr>
                <w:rPr>
                  <w:rFonts w:ascii="Cambria Math" w:hAnsi="Cambria Math" w:cs="Times New Roman"/>
                  <w:sz w:val="28"/>
                  <w:szCs w:val="28"/>
                  <w:lang w:val="uk-UA"/>
                </w:rPr>
                <m:t>Чистий прибуток</m:t>
              </m:r>
            </m:num>
            <m:den>
              <m:r>
                <m:rPr>
                  <m:sty m:val="p"/>
                </m:rPr>
                <w:rPr>
                  <w:rFonts w:ascii="Cambria Math" w:hAnsi="Cambria Math" w:cs="Times New Roman"/>
                  <w:sz w:val="28"/>
                  <w:szCs w:val="28"/>
                  <w:lang w:val="uk-UA"/>
                </w:rPr>
                <m:t>Загальний річний дохід</m:t>
              </m:r>
            </m:den>
          </m:f>
          <m:r>
            <m:rPr>
              <m:sty m:val="p"/>
            </m:rPr>
            <w:rPr>
              <w:rFonts w:ascii="Cambria Math" w:hAnsi="Cambria Math" w:cs="Times New Roman"/>
              <w:sz w:val="28"/>
              <w:szCs w:val="28"/>
              <w:lang w:val="uk-UA"/>
            </w:rPr>
            <m:t>*100             (3.2)</m:t>
          </m:r>
        </m:oMath>
      </m:oMathPara>
    </w:p>
    <w:p w14:paraId="64DB9AB0" w14:textId="74F4E105" w:rsidR="000C632C" w:rsidRPr="00860E56" w:rsidRDefault="00860E56" w:rsidP="00C578ED">
      <w:pPr>
        <w:spacing w:after="0" w:line="360" w:lineRule="auto"/>
        <w:ind w:firstLine="709"/>
        <w:jc w:val="both"/>
        <w:rPr>
          <w:rFonts w:ascii="Times New Roman" w:hAnsi="Times New Roman" w:cs="Times New Roman"/>
          <w:bCs/>
          <w:sz w:val="28"/>
          <w:szCs w:val="28"/>
          <w:lang w:val="uk-UA"/>
        </w:rPr>
      </w:pPr>
      <m:oMathPara>
        <m:oMath>
          <m:r>
            <m:rPr>
              <m:sty m:val="p"/>
            </m:rPr>
            <w:rPr>
              <w:rFonts w:ascii="Cambria Math" w:hAnsi="Cambria Math" w:cs="Times New Roman"/>
              <w:sz w:val="28"/>
              <w:szCs w:val="28"/>
              <w:lang w:val="uk-UA"/>
            </w:rPr>
            <m:t>М=</m:t>
          </m:r>
          <m:f>
            <m:fPr>
              <m:ctrlPr>
                <w:rPr>
                  <w:rFonts w:ascii="Cambria Math" w:hAnsi="Cambria Math" w:cs="Times New Roman"/>
                  <w:bCs/>
                  <w:sz w:val="28"/>
                  <w:szCs w:val="28"/>
                  <w:lang w:val="uk-UA"/>
                </w:rPr>
              </m:ctrlPr>
            </m:fPr>
            <m:num>
              <m:r>
                <m:rPr>
                  <m:sty m:val="p"/>
                </m:rPr>
                <w:rPr>
                  <w:rFonts w:ascii="Cambria Math" w:hAnsi="Cambria Math" w:cs="Times New Roman"/>
                  <w:sz w:val="28"/>
                  <w:szCs w:val="28"/>
                  <w:lang w:val="uk-UA"/>
                </w:rPr>
                <m:t>500000*0,2</m:t>
              </m:r>
            </m:num>
            <m:den>
              <m:r>
                <m:rPr>
                  <m:sty m:val="p"/>
                </m:rPr>
                <w:rPr>
                  <w:rFonts w:ascii="Cambria Math" w:hAnsi="Cambria Math" w:cs="Times New Roman"/>
                  <w:sz w:val="28"/>
                  <w:szCs w:val="28"/>
                  <w:lang w:val="uk-UA"/>
                </w:rPr>
                <m:t>600000</m:t>
              </m:r>
            </m:den>
          </m:f>
          <m:r>
            <m:rPr>
              <m:sty m:val="p"/>
            </m:rPr>
            <w:rPr>
              <w:rFonts w:ascii="Cambria Math" w:hAnsi="Cambria Math" w:cs="Times New Roman"/>
              <w:sz w:val="28"/>
              <w:szCs w:val="28"/>
              <w:lang w:val="uk-UA"/>
            </w:rPr>
            <m:t>*100=16,67%</m:t>
          </m:r>
        </m:oMath>
      </m:oMathPara>
    </w:p>
    <w:p w14:paraId="57CA38AA" w14:textId="77777777" w:rsidR="000C632C" w:rsidRPr="00860E56" w:rsidRDefault="000C632C" w:rsidP="00C578ED">
      <w:pPr>
        <w:spacing w:after="0" w:line="360" w:lineRule="auto"/>
        <w:ind w:firstLine="709"/>
        <w:jc w:val="both"/>
        <w:rPr>
          <w:rFonts w:ascii="Times New Roman" w:hAnsi="Times New Roman" w:cs="Times New Roman"/>
          <w:bCs/>
          <w:sz w:val="28"/>
          <w:szCs w:val="28"/>
          <w:lang w:val="uk-UA"/>
        </w:rPr>
      </w:pPr>
    </w:p>
    <w:p w14:paraId="03ECACBA" w14:textId="77777777" w:rsidR="000C632C" w:rsidRPr="00860E56" w:rsidRDefault="000C632C"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Річний чистий прибуток від збільшення продажів (дол. США):</w:t>
      </w:r>
    </w:p>
    <w:p w14:paraId="29AAFC51" w14:textId="77777777" w:rsidR="000C632C" w:rsidRPr="00860E56" w:rsidRDefault="000C632C" w:rsidP="00C578ED">
      <w:pPr>
        <w:spacing w:after="0" w:line="360" w:lineRule="auto"/>
        <w:ind w:firstLine="709"/>
        <w:jc w:val="both"/>
        <w:rPr>
          <w:rFonts w:ascii="Times New Roman" w:hAnsi="Times New Roman" w:cs="Times New Roman"/>
          <w:bCs/>
          <w:sz w:val="28"/>
          <w:szCs w:val="28"/>
          <w:lang w:val="uk-UA"/>
        </w:rPr>
      </w:pPr>
    </w:p>
    <w:p w14:paraId="760D5538" w14:textId="08D5018E" w:rsidR="00011DBE" w:rsidRPr="006437A8" w:rsidRDefault="00860E56" w:rsidP="006437A8">
      <w:pPr>
        <w:spacing w:after="0" w:line="360" w:lineRule="auto"/>
        <w:ind w:firstLine="709"/>
        <w:jc w:val="both"/>
        <w:rPr>
          <w:rFonts w:ascii="Times New Roman" w:hAnsi="Times New Roman" w:cs="Times New Roman"/>
          <w:bCs/>
          <w:sz w:val="28"/>
          <w:szCs w:val="28"/>
          <w:lang w:val="uk-UA"/>
        </w:rPr>
      </w:pPr>
      <m:oMathPara>
        <m:oMath>
          <m:r>
            <m:rPr>
              <m:sty m:val="p"/>
            </m:rPr>
            <w:rPr>
              <w:rFonts w:ascii="Cambria Math" w:hAnsi="Cambria Math" w:cs="Times New Roman"/>
              <w:sz w:val="28"/>
              <w:szCs w:val="28"/>
              <w:lang w:val="uk-UA"/>
            </w:rPr>
            <m:t>500000*0,2=100000 дол.США</m:t>
          </m:r>
        </m:oMath>
      </m:oMathPara>
    </w:p>
    <w:p w14:paraId="7295A49E" w14:textId="77777777" w:rsidR="006437A8" w:rsidRPr="00860E56" w:rsidRDefault="006437A8" w:rsidP="006437A8">
      <w:pPr>
        <w:spacing w:after="0" w:line="360" w:lineRule="auto"/>
        <w:ind w:firstLine="709"/>
        <w:jc w:val="both"/>
        <w:rPr>
          <w:rFonts w:ascii="Times New Roman" w:hAnsi="Times New Roman" w:cs="Times New Roman"/>
          <w:bCs/>
          <w:sz w:val="28"/>
          <w:szCs w:val="28"/>
          <w:lang w:val="uk-UA"/>
        </w:rPr>
      </w:pPr>
    </w:p>
    <w:p w14:paraId="08A39426" w14:textId="7F6F90A7" w:rsidR="000C632C" w:rsidRPr="00860E56" w:rsidRDefault="000C632C"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Загальний річний чистий прибуток (включаючи додатковий дохід):</w:t>
      </w:r>
    </w:p>
    <w:p w14:paraId="06771940" w14:textId="62818A41" w:rsidR="000C632C" w:rsidRPr="00860E56" w:rsidRDefault="00860E56" w:rsidP="00C578ED">
      <w:pPr>
        <w:spacing w:after="0" w:line="360" w:lineRule="auto"/>
        <w:ind w:firstLine="709"/>
        <w:jc w:val="both"/>
        <w:rPr>
          <w:rFonts w:ascii="Times New Roman" w:hAnsi="Times New Roman" w:cs="Times New Roman"/>
          <w:bCs/>
          <w:sz w:val="28"/>
          <w:szCs w:val="28"/>
          <w:lang w:val="uk-UA"/>
        </w:rPr>
      </w:pPr>
      <m:oMathPara>
        <m:oMath>
          <m:r>
            <m:rPr>
              <m:sty m:val="p"/>
            </m:rPr>
            <w:rPr>
              <w:rFonts w:ascii="Cambria Math" w:hAnsi="Cambria Math" w:cs="Times New Roman"/>
              <w:sz w:val="28"/>
              <w:szCs w:val="28"/>
              <w:lang w:val="uk-UA"/>
            </w:rPr>
            <m:t>100000+100000=200000 дол.США</m:t>
          </m:r>
        </m:oMath>
      </m:oMathPara>
    </w:p>
    <w:p w14:paraId="22105C82" w14:textId="77777777" w:rsidR="000C632C" w:rsidRPr="00860E56" w:rsidRDefault="000C632C" w:rsidP="00C578ED">
      <w:pPr>
        <w:spacing w:after="0" w:line="360" w:lineRule="auto"/>
        <w:ind w:firstLine="709"/>
        <w:jc w:val="both"/>
        <w:rPr>
          <w:rFonts w:ascii="Times New Roman" w:hAnsi="Times New Roman" w:cs="Times New Roman"/>
          <w:bCs/>
          <w:sz w:val="28"/>
          <w:szCs w:val="28"/>
          <w:lang w:val="uk-UA"/>
        </w:rPr>
      </w:pPr>
    </w:p>
    <w:p w14:paraId="68B999CD" w14:textId="77777777" w:rsidR="000C632C" w:rsidRPr="00860E56" w:rsidRDefault="000C632C"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Термін окупності проекту:</w:t>
      </w:r>
    </w:p>
    <w:p w14:paraId="334E3E9E" w14:textId="77777777" w:rsidR="000C632C" w:rsidRPr="00860E56" w:rsidRDefault="000C632C" w:rsidP="00C578ED">
      <w:pPr>
        <w:spacing w:after="0" w:line="360" w:lineRule="auto"/>
        <w:ind w:firstLine="709"/>
        <w:jc w:val="both"/>
        <w:rPr>
          <w:rFonts w:ascii="Times New Roman" w:hAnsi="Times New Roman" w:cs="Times New Roman"/>
          <w:bCs/>
          <w:sz w:val="28"/>
          <w:szCs w:val="28"/>
          <w:lang w:val="uk-UA"/>
        </w:rPr>
      </w:pPr>
    </w:p>
    <w:p w14:paraId="5BC4F183" w14:textId="05170F69" w:rsidR="000C632C" w:rsidRPr="00860E56" w:rsidRDefault="00860E56" w:rsidP="00C578ED">
      <w:pPr>
        <w:spacing w:after="0" w:line="360" w:lineRule="auto"/>
        <w:ind w:firstLine="709"/>
        <w:jc w:val="both"/>
        <w:rPr>
          <w:rFonts w:ascii="Times New Roman" w:hAnsi="Times New Roman" w:cs="Times New Roman"/>
          <w:bCs/>
          <w:sz w:val="28"/>
          <w:szCs w:val="28"/>
          <w:lang w:val="uk-UA"/>
        </w:rPr>
      </w:pPr>
      <m:oMathPara>
        <m:oMath>
          <m:r>
            <m:rPr>
              <m:sty m:val="p"/>
            </m:rPr>
            <w:rPr>
              <w:rFonts w:ascii="Cambria Math" w:hAnsi="Cambria Math" w:cs="Times New Roman"/>
              <w:sz w:val="28"/>
              <w:szCs w:val="28"/>
              <w:lang w:val="uk-UA"/>
            </w:rPr>
            <m:t xml:space="preserve">                                   Т=</m:t>
          </m:r>
          <m:f>
            <m:fPr>
              <m:ctrlPr>
                <w:rPr>
                  <w:rFonts w:ascii="Cambria Math" w:hAnsi="Cambria Math" w:cs="Times New Roman"/>
                  <w:bCs/>
                  <w:sz w:val="28"/>
                  <w:szCs w:val="28"/>
                  <w:lang w:val="uk-UA"/>
                </w:rPr>
              </m:ctrlPr>
            </m:fPr>
            <m:num>
              <m:r>
                <m:rPr>
                  <m:sty m:val="p"/>
                </m:rPr>
                <w:rPr>
                  <w:rFonts w:ascii="Cambria Math" w:hAnsi="Cambria Math" w:cs="Times New Roman"/>
                  <w:sz w:val="28"/>
                  <w:szCs w:val="28"/>
                  <w:lang w:val="uk-UA"/>
                </w:rPr>
                <m:t>Загальна вартість проекту</m:t>
              </m:r>
            </m:num>
            <m:den>
              <m:r>
                <m:rPr>
                  <m:sty m:val="p"/>
                </m:rPr>
                <w:rPr>
                  <w:rFonts w:ascii="Cambria Math" w:hAnsi="Cambria Math" w:cs="Times New Roman"/>
                  <w:sz w:val="28"/>
                  <w:szCs w:val="28"/>
                  <w:lang w:val="uk-UA"/>
                </w:rPr>
                <m:t>Річний чистий прибуток</m:t>
              </m:r>
            </m:den>
          </m:f>
          <m:r>
            <m:rPr>
              <m:sty m:val="p"/>
            </m:rPr>
            <w:rPr>
              <w:rFonts w:ascii="Cambria Math" w:hAnsi="Cambria Math" w:cs="Times New Roman"/>
              <w:sz w:val="28"/>
              <w:szCs w:val="28"/>
              <w:lang w:val="uk-UA"/>
            </w:rPr>
            <m:t xml:space="preserve">                    (3.3)</m:t>
          </m:r>
        </m:oMath>
      </m:oMathPara>
    </w:p>
    <w:p w14:paraId="2D721EAF" w14:textId="260A24C9" w:rsidR="000C632C" w:rsidRPr="002531B3" w:rsidRDefault="00860E56" w:rsidP="00C578ED">
      <w:pPr>
        <w:spacing w:after="0" w:line="360" w:lineRule="auto"/>
        <w:ind w:firstLine="709"/>
        <w:jc w:val="both"/>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Т=</m:t>
          </m:r>
          <m:f>
            <m:fPr>
              <m:ctrlPr>
                <w:rPr>
                  <w:rFonts w:ascii="Cambria Math" w:hAnsi="Cambria Math" w:cs="Times New Roman"/>
                  <w:bCs/>
                  <w:sz w:val="28"/>
                  <w:szCs w:val="28"/>
                  <w:lang w:val="uk-UA"/>
                </w:rPr>
              </m:ctrlPr>
            </m:fPr>
            <m:num>
              <m:r>
                <m:rPr>
                  <m:sty m:val="p"/>
                </m:rPr>
                <w:rPr>
                  <w:rFonts w:ascii="Cambria Math" w:hAnsi="Cambria Math" w:cs="Times New Roman"/>
                  <w:sz w:val="28"/>
                  <w:szCs w:val="28"/>
                  <w:lang w:val="uk-UA"/>
                </w:rPr>
                <m:t>400000</m:t>
              </m:r>
            </m:num>
            <m:den>
              <m:r>
                <m:rPr>
                  <m:sty m:val="p"/>
                </m:rPr>
                <w:rPr>
                  <w:rFonts w:ascii="Cambria Math" w:hAnsi="Cambria Math" w:cs="Times New Roman"/>
                  <w:sz w:val="28"/>
                  <w:szCs w:val="28"/>
                  <w:lang w:val="uk-UA"/>
                </w:rPr>
                <m:t>200000</m:t>
              </m:r>
            </m:den>
          </m:f>
          <m:r>
            <m:rPr>
              <m:sty m:val="p"/>
            </m:rPr>
            <w:rPr>
              <w:rFonts w:ascii="Cambria Math" w:hAnsi="Cambria Math" w:cs="Times New Roman"/>
              <w:sz w:val="28"/>
              <w:szCs w:val="28"/>
              <w:lang w:val="uk-UA"/>
            </w:rPr>
            <m:t>=2 роки</m:t>
          </m:r>
        </m:oMath>
      </m:oMathPara>
    </w:p>
    <w:p w14:paraId="26E878D8" w14:textId="77777777" w:rsidR="002531B3" w:rsidRPr="002531B3" w:rsidRDefault="002531B3" w:rsidP="00C578ED">
      <w:pPr>
        <w:spacing w:after="0" w:line="360" w:lineRule="auto"/>
        <w:ind w:firstLine="709"/>
        <w:jc w:val="both"/>
        <w:rPr>
          <w:rFonts w:ascii="Times New Roman" w:hAnsi="Times New Roman" w:cs="Times New Roman"/>
          <w:sz w:val="28"/>
          <w:szCs w:val="28"/>
          <w:lang w:val="uk-UA"/>
        </w:rPr>
      </w:pPr>
    </w:p>
    <w:p w14:paraId="21D2F2EA" w14:textId="08616C6B" w:rsidR="002531B3" w:rsidRPr="00860E56" w:rsidRDefault="002531B3" w:rsidP="002531B3">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Розрахована рентабельність 150% і норма прибутку приблизно 16,67% демонструють фінансову життєздатність і привабливість запропонованих маркетингових ініціатив для MYCOND. Період окупності в 2 роки є прийнятним для проекту такого масштабу, враховуючи значні початкові інвестиції в маркетинг, розробку продукту та зусилля зі стратегічного розширення. Цей фінансовий аналіз вказує на те, що проект не тільки обіцяє стабільну віддачу від інвестицій, але також позиціонує MYCOND для стійкого зростання та конкурентоспроможності на ринку</w:t>
      </w:r>
      <w:r>
        <w:rPr>
          <w:rFonts w:ascii="Times New Roman" w:hAnsi="Times New Roman" w:cs="Times New Roman"/>
          <w:bCs/>
          <w:sz w:val="28"/>
          <w:szCs w:val="28"/>
          <w:lang w:val="uk-UA"/>
        </w:rPr>
        <w:t xml:space="preserve"> (див. табл. 3.10)</w:t>
      </w:r>
      <w:r w:rsidRPr="00860E56">
        <w:rPr>
          <w:rFonts w:ascii="Times New Roman" w:hAnsi="Times New Roman" w:cs="Times New Roman"/>
          <w:bCs/>
          <w:sz w:val="28"/>
          <w:szCs w:val="28"/>
          <w:lang w:val="uk-UA"/>
        </w:rPr>
        <w:t>.</w:t>
      </w:r>
    </w:p>
    <w:p w14:paraId="0E0FEF3A" w14:textId="77777777" w:rsidR="000C632C" w:rsidRPr="00860E56" w:rsidRDefault="000C632C" w:rsidP="002531B3">
      <w:pPr>
        <w:spacing w:after="0" w:line="360" w:lineRule="auto"/>
        <w:jc w:val="both"/>
        <w:rPr>
          <w:rFonts w:ascii="Times New Roman" w:hAnsi="Times New Roman" w:cs="Times New Roman"/>
          <w:bCs/>
          <w:sz w:val="28"/>
          <w:szCs w:val="28"/>
          <w:lang w:val="uk-UA"/>
        </w:rPr>
      </w:pPr>
    </w:p>
    <w:p w14:paraId="14593AC5" w14:textId="77777777" w:rsidR="00AB11A2" w:rsidRPr="00860E56" w:rsidRDefault="00FE1319" w:rsidP="00F02608">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Таблиця 3.10 – Розрахунок загальноекономічних показників</w:t>
      </w:r>
      <w:r w:rsidR="000C632C" w:rsidRPr="00860E56">
        <w:rPr>
          <w:rFonts w:ascii="Times New Roman" w:hAnsi="Times New Roman" w:cs="Times New Roman"/>
          <w:bCs/>
          <w:sz w:val="28"/>
          <w:szCs w:val="28"/>
          <w:lang w:val="uk-UA"/>
        </w:rPr>
        <w:t xml:space="preserve"> (дол.. США)</w:t>
      </w:r>
    </w:p>
    <w:tbl>
      <w:tblPr>
        <w:tblStyle w:val="a3"/>
        <w:tblW w:w="0" w:type="auto"/>
        <w:tblLook w:val="04A0" w:firstRow="1" w:lastRow="0" w:firstColumn="1" w:lastColumn="0" w:noHBand="0" w:noVBand="1"/>
      </w:tblPr>
      <w:tblGrid>
        <w:gridCol w:w="5068"/>
        <w:gridCol w:w="5069"/>
      </w:tblGrid>
      <w:tr w:rsidR="000C632C" w:rsidRPr="00860E56" w14:paraId="55862A0D" w14:textId="77777777" w:rsidTr="000C632C">
        <w:tc>
          <w:tcPr>
            <w:tcW w:w="5068" w:type="dxa"/>
          </w:tcPr>
          <w:p w14:paraId="3E3061F8" w14:textId="77777777" w:rsidR="000C632C" w:rsidRPr="00860E56" w:rsidRDefault="000C632C" w:rsidP="000C632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Показник </w:t>
            </w:r>
          </w:p>
        </w:tc>
        <w:tc>
          <w:tcPr>
            <w:tcW w:w="5069" w:type="dxa"/>
          </w:tcPr>
          <w:p w14:paraId="612B4F18" w14:textId="77777777" w:rsidR="000C632C" w:rsidRPr="00860E56" w:rsidRDefault="000C632C" w:rsidP="000C632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 xml:space="preserve">Значення </w:t>
            </w:r>
          </w:p>
        </w:tc>
      </w:tr>
      <w:tr w:rsidR="000C632C" w:rsidRPr="00860E56" w14:paraId="3DE37B8F" w14:textId="77777777" w:rsidTr="000C632C">
        <w:tc>
          <w:tcPr>
            <w:tcW w:w="5068" w:type="dxa"/>
          </w:tcPr>
          <w:p w14:paraId="170828DD" w14:textId="77777777" w:rsidR="000C632C" w:rsidRPr="00860E56" w:rsidRDefault="000C632C" w:rsidP="000C632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Загальна вартість проекту</w:t>
            </w:r>
          </w:p>
        </w:tc>
        <w:tc>
          <w:tcPr>
            <w:tcW w:w="5069" w:type="dxa"/>
          </w:tcPr>
          <w:p w14:paraId="2F146E98" w14:textId="77777777" w:rsidR="000C632C" w:rsidRPr="00860E56" w:rsidRDefault="000C632C" w:rsidP="000C632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400000</w:t>
            </w:r>
          </w:p>
        </w:tc>
      </w:tr>
      <w:tr w:rsidR="000C632C" w:rsidRPr="00860E56" w14:paraId="5498EC7A" w14:textId="77777777" w:rsidTr="000C632C">
        <w:tc>
          <w:tcPr>
            <w:tcW w:w="5068" w:type="dxa"/>
          </w:tcPr>
          <w:p w14:paraId="5B07FB95" w14:textId="77777777" w:rsidR="000C632C" w:rsidRPr="00860E56" w:rsidRDefault="000C632C" w:rsidP="000C632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Річний приріст доходу від продажів</w:t>
            </w:r>
          </w:p>
        </w:tc>
        <w:tc>
          <w:tcPr>
            <w:tcW w:w="5069" w:type="dxa"/>
          </w:tcPr>
          <w:p w14:paraId="5C4B6CC7" w14:textId="77777777" w:rsidR="000C632C" w:rsidRPr="00860E56" w:rsidRDefault="000C632C" w:rsidP="000C632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500000</w:t>
            </w:r>
          </w:p>
        </w:tc>
      </w:tr>
    </w:tbl>
    <w:p w14:paraId="1EF54405" w14:textId="004F2FC8" w:rsidR="002531B3" w:rsidRPr="002531B3" w:rsidRDefault="002531B3" w:rsidP="002531B3">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Продовження таблиці 3.10</w:t>
      </w:r>
    </w:p>
    <w:tbl>
      <w:tblPr>
        <w:tblStyle w:val="a3"/>
        <w:tblW w:w="0" w:type="auto"/>
        <w:tblLook w:val="04A0" w:firstRow="1" w:lastRow="0" w:firstColumn="1" w:lastColumn="0" w:noHBand="0" w:noVBand="1"/>
      </w:tblPr>
      <w:tblGrid>
        <w:gridCol w:w="5068"/>
        <w:gridCol w:w="5069"/>
      </w:tblGrid>
      <w:tr w:rsidR="002531B3" w:rsidRPr="00860E56" w14:paraId="4AB86486" w14:textId="77777777" w:rsidTr="000C632C">
        <w:tc>
          <w:tcPr>
            <w:tcW w:w="5068" w:type="dxa"/>
          </w:tcPr>
          <w:p w14:paraId="6767A949" w14:textId="77777777" w:rsidR="002531B3" w:rsidRPr="00860E56" w:rsidRDefault="002531B3" w:rsidP="000C632C">
            <w:pPr>
              <w:jc w:val="both"/>
              <w:rPr>
                <w:rFonts w:ascii="Times New Roman" w:hAnsi="Times New Roman" w:cs="Times New Roman"/>
                <w:bCs/>
                <w:sz w:val="24"/>
                <w:szCs w:val="24"/>
                <w:lang w:val="uk-UA"/>
              </w:rPr>
            </w:pPr>
          </w:p>
        </w:tc>
        <w:tc>
          <w:tcPr>
            <w:tcW w:w="5069" w:type="dxa"/>
          </w:tcPr>
          <w:p w14:paraId="0ED634E8" w14:textId="77777777" w:rsidR="002531B3" w:rsidRPr="00860E56" w:rsidRDefault="002531B3" w:rsidP="000C632C">
            <w:pPr>
              <w:jc w:val="both"/>
              <w:rPr>
                <w:rFonts w:ascii="Times New Roman" w:hAnsi="Times New Roman" w:cs="Times New Roman"/>
                <w:bCs/>
                <w:sz w:val="24"/>
                <w:szCs w:val="24"/>
                <w:lang w:val="uk-UA"/>
              </w:rPr>
            </w:pPr>
          </w:p>
        </w:tc>
      </w:tr>
      <w:tr w:rsidR="000C632C" w:rsidRPr="00860E56" w14:paraId="1DD48007" w14:textId="77777777" w:rsidTr="000C632C">
        <w:tc>
          <w:tcPr>
            <w:tcW w:w="5068" w:type="dxa"/>
          </w:tcPr>
          <w:p w14:paraId="09B4EA87" w14:textId="77777777" w:rsidR="000C632C" w:rsidRPr="00860E56" w:rsidRDefault="000C632C" w:rsidP="000C632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Додатковий річний дохід (бренд і лояльність)</w:t>
            </w:r>
          </w:p>
        </w:tc>
        <w:tc>
          <w:tcPr>
            <w:tcW w:w="5069" w:type="dxa"/>
          </w:tcPr>
          <w:p w14:paraId="7C95E739" w14:textId="77777777" w:rsidR="000C632C" w:rsidRPr="00860E56" w:rsidRDefault="000C632C" w:rsidP="000C632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100000</w:t>
            </w:r>
          </w:p>
        </w:tc>
      </w:tr>
      <w:tr w:rsidR="000C632C" w:rsidRPr="00860E56" w14:paraId="1C47B075" w14:textId="77777777" w:rsidTr="000C632C">
        <w:tc>
          <w:tcPr>
            <w:tcW w:w="5068" w:type="dxa"/>
          </w:tcPr>
          <w:p w14:paraId="7C404C01" w14:textId="77777777" w:rsidR="000C632C" w:rsidRPr="00860E56" w:rsidRDefault="000C632C" w:rsidP="000C632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Загальний річний дохід</w:t>
            </w:r>
          </w:p>
        </w:tc>
        <w:tc>
          <w:tcPr>
            <w:tcW w:w="5069" w:type="dxa"/>
          </w:tcPr>
          <w:p w14:paraId="49B0BCCC" w14:textId="77777777" w:rsidR="000C632C" w:rsidRPr="00860E56" w:rsidRDefault="000C632C" w:rsidP="000C632C">
            <w:pPr>
              <w:jc w:val="both"/>
              <w:rPr>
                <w:rFonts w:ascii="Times New Roman" w:hAnsi="Times New Roman" w:cs="Times New Roman"/>
                <w:bCs/>
                <w:sz w:val="24"/>
                <w:szCs w:val="24"/>
                <w:lang w:val="uk-UA"/>
              </w:rPr>
            </w:pPr>
            <w:r w:rsidRPr="00860E56">
              <w:rPr>
                <w:rFonts w:ascii="Times New Roman" w:hAnsi="Times New Roman" w:cs="Times New Roman"/>
                <w:bCs/>
                <w:sz w:val="24"/>
                <w:szCs w:val="24"/>
                <w:lang w:val="uk-UA"/>
              </w:rPr>
              <w:t>600000</w:t>
            </w:r>
          </w:p>
        </w:tc>
      </w:tr>
    </w:tbl>
    <w:p w14:paraId="054943E3" w14:textId="77777777" w:rsidR="00FE1319" w:rsidRPr="00070180" w:rsidRDefault="000C632C" w:rsidP="00C578ED">
      <w:pPr>
        <w:spacing w:after="0" w:line="360" w:lineRule="auto"/>
        <w:ind w:firstLine="709"/>
        <w:jc w:val="both"/>
        <w:rPr>
          <w:rFonts w:ascii="Times New Roman" w:hAnsi="Times New Roman" w:cs="Times New Roman"/>
          <w:bCs/>
          <w:i/>
          <w:iCs/>
          <w:sz w:val="28"/>
          <w:szCs w:val="28"/>
          <w:lang w:val="uk-UA"/>
        </w:rPr>
      </w:pPr>
      <w:r w:rsidRPr="00070180">
        <w:rPr>
          <w:rFonts w:ascii="Times New Roman" w:hAnsi="Times New Roman" w:cs="Times New Roman"/>
          <w:bCs/>
          <w:i/>
          <w:iCs/>
          <w:sz w:val="28"/>
          <w:szCs w:val="28"/>
          <w:lang w:val="uk-UA"/>
        </w:rPr>
        <w:t xml:space="preserve">Джерело: розраховано автором </w:t>
      </w:r>
    </w:p>
    <w:p w14:paraId="3E2C7DE0" w14:textId="77777777" w:rsidR="00F306B2" w:rsidRPr="00860E56" w:rsidRDefault="00F306B2" w:rsidP="00C578ED">
      <w:pPr>
        <w:spacing w:after="0" w:line="360" w:lineRule="auto"/>
        <w:ind w:firstLine="709"/>
        <w:jc w:val="both"/>
        <w:rPr>
          <w:rFonts w:ascii="Times New Roman" w:hAnsi="Times New Roman" w:cs="Times New Roman"/>
          <w:bCs/>
          <w:sz w:val="28"/>
          <w:szCs w:val="28"/>
          <w:lang w:val="uk-UA"/>
        </w:rPr>
      </w:pPr>
    </w:p>
    <w:p w14:paraId="22C35712" w14:textId="1C88EE62" w:rsidR="000C632C" w:rsidRPr="00860E56" w:rsidRDefault="000C632C"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Очікується, що успішне впровадження цих стратегічних ініціатив посилить присутність MYCOND на ринку, підвищить лояльність клієнтів і значно збільшить продажі та дохід, виправдовуючи початкові інвестиції та розподіл ресурсів.</w:t>
      </w:r>
    </w:p>
    <w:p w14:paraId="3AF02030" w14:textId="77777777" w:rsidR="000C632C" w:rsidRPr="00860E56" w:rsidRDefault="000C632C"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Оцінка потенційних ризиків для стратегічного маркетингового проекту MYCOND має вирішальне значення для його успішного виконання та стійкості. Одним із значних ризиків є переоцінка ринкового попиту на нові характеристики продукту, що призводить до надлишку запасів і марної витрати ресурсів. Іншим ризиком є потенційна неефективність маркетингових кампаній, яка може не призвести до очікуваного збільшення впізнаваності бренду чи продажів. Технологічний прогрес конкурентів створює додатковий ризик, потенційно зменшуючи вплив інновацій MYCOND. Фінансові ризики також виникають через значні початкові інвестиції, які можуть спричинити навантаження на грошовий потік компанії, якщо прогнозоване збільшення доходу не відбудеться, як очікувалося. </w:t>
      </w:r>
    </w:p>
    <w:p w14:paraId="290F9254" w14:textId="77777777" w:rsidR="00AB11A2" w:rsidRPr="00860E56" w:rsidRDefault="000C632C"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Щоб зменшити ці ризики, MYCOND має застосувати ринкове тестування та пілотні програми перед повномасштабним запуском продукту, забезпечуючи відповідність продукту ринку. Диверсифікація маркетингових каналів і використання гнучких маркетингових стратегій дозволять коригувати в реальному часі на основі даних про продуктивність. Бути в курсі технологічних тенденцій і кроків конкурентів може допомогти MYCOND зберегти свою конкурентну перевагу. Створення фондів на випадок непередбачених обставин і вивчення гнучких варіантів фінансування також захистять від фінансових нестач.</w:t>
      </w:r>
    </w:p>
    <w:p w14:paraId="556D5F88" w14:textId="78E8C606" w:rsidR="00AB11A2" w:rsidRPr="00860E56" w:rsidRDefault="000C632C" w:rsidP="00C578ED">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Остаточний аналіз економічної ефективності запропонованих маркетингових заходів свідчить про те, що, незважаючи на притаманні ризики, </w:t>
      </w:r>
      <w:r w:rsidRPr="00860E56">
        <w:rPr>
          <w:rFonts w:ascii="Times New Roman" w:hAnsi="Times New Roman" w:cs="Times New Roman"/>
          <w:bCs/>
          <w:sz w:val="28"/>
          <w:szCs w:val="28"/>
          <w:lang w:val="uk-UA"/>
        </w:rPr>
        <w:lastRenderedPageBreak/>
        <w:t>стратегічні ініціативи представляють переконливі аргументи для потенційної високої прибутковості інвестицій. Прогнозована рентабельність і період окупності вказують на те, що рекомендації є фінансово життєздатними, з очікуваним значним позитивним впливом на дохід MYCOND і позицію на ринку. Більше того, стратегічний фокус на інноваційних продуктах, залученні клієнтів і розширенні ринку узгоджується з поточними ринковими тенденціями та вподобаннями споживачів, що дозволяє MYCOND використовувати зростаючий попит на енергоефективні та розумні рішення сектора опалення, вентиляції та кондиціонування. Підсумовуючи, хоча запропоновані маркетингові заходи створюють ризики, їхній потенціал значно підвищити економічну ефективність і конкурентоспроможність MYCOND на ринку систем опалення, вентиляції та кондиціонування виправдовує інвестиції за умови суворого застосування стратегій зменшення ризиків.</w:t>
      </w:r>
    </w:p>
    <w:p w14:paraId="5FF6B507" w14:textId="77777777" w:rsidR="000C632C" w:rsidRPr="00860E56" w:rsidRDefault="000C632C" w:rsidP="00C578ED">
      <w:pPr>
        <w:spacing w:after="0" w:line="360" w:lineRule="auto"/>
        <w:ind w:firstLine="709"/>
        <w:jc w:val="both"/>
        <w:rPr>
          <w:rFonts w:ascii="Times New Roman" w:hAnsi="Times New Roman" w:cs="Times New Roman"/>
          <w:bCs/>
          <w:sz w:val="28"/>
          <w:szCs w:val="28"/>
          <w:lang w:val="uk-UA"/>
        </w:rPr>
      </w:pPr>
    </w:p>
    <w:p w14:paraId="168BB878" w14:textId="77777777" w:rsidR="00C578ED" w:rsidRPr="00860E56" w:rsidRDefault="00C578ED" w:rsidP="00DE7C4A">
      <w:pPr>
        <w:spacing w:after="0" w:line="360" w:lineRule="auto"/>
        <w:ind w:firstLine="709"/>
        <w:jc w:val="both"/>
        <w:outlineLvl w:val="1"/>
        <w:rPr>
          <w:rFonts w:ascii="Times New Roman" w:hAnsi="Times New Roman" w:cs="Times New Roman"/>
          <w:bCs/>
          <w:sz w:val="28"/>
          <w:szCs w:val="28"/>
          <w:lang w:val="uk-UA"/>
        </w:rPr>
      </w:pPr>
      <w:bookmarkStart w:id="39" w:name="_Toc168610032"/>
      <w:r w:rsidRPr="00860E56">
        <w:rPr>
          <w:rFonts w:ascii="Times New Roman" w:hAnsi="Times New Roman" w:cs="Times New Roman"/>
          <w:bCs/>
          <w:sz w:val="28"/>
          <w:szCs w:val="28"/>
          <w:lang w:val="uk-UA"/>
        </w:rPr>
        <w:t>Висновки до розділу 3</w:t>
      </w:r>
      <w:bookmarkEnd w:id="39"/>
    </w:p>
    <w:p w14:paraId="09308ECA" w14:textId="77777777" w:rsidR="00B94470" w:rsidRPr="00860E56" w:rsidRDefault="00B94470" w:rsidP="000D1F87">
      <w:pPr>
        <w:spacing w:after="0" w:line="360" w:lineRule="auto"/>
        <w:ind w:firstLine="709"/>
        <w:jc w:val="both"/>
        <w:rPr>
          <w:rFonts w:ascii="Times New Roman" w:hAnsi="Times New Roman" w:cs="Times New Roman"/>
          <w:bCs/>
          <w:sz w:val="28"/>
          <w:szCs w:val="28"/>
          <w:lang w:val="uk-UA"/>
        </w:rPr>
      </w:pPr>
    </w:p>
    <w:p w14:paraId="174CC9D9" w14:textId="1501C121" w:rsidR="00B94470" w:rsidRPr="00860E56" w:rsidRDefault="0067450C" w:rsidP="002531B3">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Комплексний аналіз, проведений у рамках дослідження, окреслює чіткий шлях для MYCOND щодо посилення своєї маркетингової діяльності, підкріплений надійним збором даних і глибоким аналізом. Пропозиції щодо покращення маркетингових зусиль компанії, зосереджених на посиленні стратегій цифрового маркетингу, удосконаленні продуктового асортименту з акцентом на енергоефективності та інтелектуальних технологіях, а також виході на ринки, що розвиваються, стають основними рекомендаціями. Ці стратегії не тільки узгоджуються з поточними уподобаннями споживачів і ринковими тенденціями, але також є економічно виправданими, з прогнозованим збільшенням доходу від продажів, частки ринку та капіталу бренду, що підтверджує їх потенційну ефективність. Економічний аналіз ще більше підтверджує стратегічну цінність цих ініціатив, передбачаючи значну віддачу від інвестицій і довгострокову стійкість. Підсумовуючи, впровадження цих цільових маркетингових заходів, підкріплене безперервним моніторингом ринку та гнучкістю в адаптації стратегії</w:t>
      </w:r>
      <w:r w:rsidR="006437A8">
        <w:rPr>
          <w:rFonts w:ascii="Times New Roman" w:hAnsi="Times New Roman" w:cs="Times New Roman"/>
          <w:bCs/>
          <w:sz w:val="28"/>
          <w:szCs w:val="28"/>
          <w:lang w:val="uk-UA"/>
        </w:rPr>
        <w:t>.</w:t>
      </w:r>
    </w:p>
    <w:p w14:paraId="77E855BB" w14:textId="77777777" w:rsidR="00417A82" w:rsidRPr="00860E56" w:rsidRDefault="00B94470" w:rsidP="00D945AC">
      <w:pPr>
        <w:spacing w:after="0" w:line="360" w:lineRule="auto"/>
        <w:ind w:firstLine="709"/>
        <w:jc w:val="center"/>
        <w:outlineLvl w:val="0"/>
        <w:rPr>
          <w:rFonts w:ascii="Times New Roman" w:hAnsi="Times New Roman" w:cs="Times New Roman"/>
          <w:bCs/>
          <w:sz w:val="28"/>
          <w:szCs w:val="28"/>
          <w:lang w:val="uk-UA"/>
        </w:rPr>
      </w:pPr>
      <w:bookmarkStart w:id="40" w:name="_Toc168610033"/>
      <w:r w:rsidRPr="00860E56">
        <w:rPr>
          <w:rFonts w:ascii="Times New Roman" w:hAnsi="Times New Roman" w:cs="Times New Roman"/>
          <w:bCs/>
          <w:sz w:val="28"/>
          <w:szCs w:val="28"/>
          <w:lang w:val="uk-UA"/>
        </w:rPr>
        <w:lastRenderedPageBreak/>
        <w:t>ВИСНОВКИ</w:t>
      </w:r>
      <w:bookmarkEnd w:id="40"/>
    </w:p>
    <w:p w14:paraId="272DE736" w14:textId="77777777" w:rsidR="00B94470" w:rsidRPr="00860E56" w:rsidRDefault="00B94470" w:rsidP="000D1F87">
      <w:pPr>
        <w:spacing w:after="0" w:line="360" w:lineRule="auto"/>
        <w:ind w:firstLine="709"/>
        <w:jc w:val="both"/>
        <w:rPr>
          <w:rFonts w:ascii="Times New Roman" w:hAnsi="Times New Roman" w:cs="Times New Roman"/>
          <w:bCs/>
          <w:sz w:val="28"/>
          <w:szCs w:val="28"/>
          <w:lang w:val="uk-UA"/>
        </w:rPr>
      </w:pPr>
    </w:p>
    <w:p w14:paraId="270BDB42" w14:textId="77777777" w:rsidR="00B94470" w:rsidRPr="00860E56" w:rsidRDefault="00B94470"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Комплексний аналіз ТОВ «Акліма», який охоплює її операційну діяльність, маркетингове середовище та діагностику проблем управління маркетингом, показує, що компанія стоїть на критичному етапі можливостей і викликів. Інноваційний підхід компанії Акліма до рішень в секторі опалення, вентиляції та кондиціонування, підкреслений її прихильністю до сталого розвитку та задоволеності клієнтів, робить її вигідною позицією в галузі, яка все більше цінує екологічну свідомість і технологічну витонченість.</w:t>
      </w:r>
    </w:p>
    <w:p w14:paraId="0CE74840" w14:textId="77777777" w:rsidR="00B94470" w:rsidRPr="00860E56" w:rsidRDefault="00B94470"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 Однак діяльність компанії ускладнюється високо конкурентним середовищем і складним маркетинговим середовищем, що характеризується зміною споживчих уподобань, регуляторним тиском і необхідністю цифрової трансформації. Основна проблема управління маркетингом – підвищення впізнаваності та лояльності бренду MYCOND в Україні, а також розробка стратегії виходу на міжнародний ринок – потребує багатогранної стратегії. Ця стратегія має не лише використовувати властиві Акліма переваги, але й вирішувати проблеми з проникненням на ринок і в пізнаваністю бренду за допомогою цілеспрямованих маркетингових ініціатив, стратегічного партнерства та незмінної уваги до диференціації продуктів і послуг. </w:t>
      </w:r>
    </w:p>
    <w:p w14:paraId="1FCB677D" w14:textId="77777777" w:rsidR="00B94470" w:rsidRPr="00860E56" w:rsidRDefault="00B94470"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Успіх компанії ТОВ «Акліма» залежатиме від її здатності долати ці складнощі, використовуючи свої інноваційні можливості та знання ринку для зміцнення позиції MYCOND у конкурентному середовищі та досягнення стійкого зростання.</w:t>
      </w:r>
    </w:p>
    <w:p w14:paraId="594DEEA4" w14:textId="77777777" w:rsidR="0067450C" w:rsidRPr="00860E56" w:rsidRDefault="00C578ED"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Діагностичний аналіз маркетингового дослідження ринку систем вентиляції та кондиціонування підкреслює важливість надійної методології дослідження, чіткого визначення мети та завдань, ретельного планування та організації збору даних. Застосування підходу до дослідження змішаних методів, який поєднує в собі як кількісні, так і якісні інструменти, пропонує комплексне уявлення про ринкову динаміку, поведінку споживачів і конкурентний ландшафт, забезпечуючи глибоке уявлення про багатогранну індустрію систем вентиляції та </w:t>
      </w:r>
      <w:r w:rsidRPr="00860E56">
        <w:rPr>
          <w:rFonts w:ascii="Times New Roman" w:hAnsi="Times New Roman" w:cs="Times New Roman"/>
          <w:bCs/>
          <w:sz w:val="28"/>
          <w:szCs w:val="28"/>
          <w:lang w:val="uk-UA"/>
        </w:rPr>
        <w:lastRenderedPageBreak/>
        <w:t xml:space="preserve">кондиціонування. Розмежування цілей і завдань дослідження, спрямованих на розуміння споживчих переваг, оцінку ринкових тенденцій і оцінку ефективності маркетингових стратегій, служить наріжним каменем для прийняття стратегічних рішень і тактичного планування для таких організацій, як MYCOND. </w:t>
      </w:r>
    </w:p>
    <w:p w14:paraId="1DC8E751" w14:textId="77777777" w:rsidR="00417A82" w:rsidRPr="00860E56" w:rsidRDefault="0067450C"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С</w:t>
      </w:r>
      <w:r w:rsidR="00C578ED" w:rsidRPr="00860E56">
        <w:rPr>
          <w:rFonts w:ascii="Times New Roman" w:hAnsi="Times New Roman" w:cs="Times New Roman"/>
          <w:bCs/>
          <w:sz w:val="28"/>
          <w:szCs w:val="28"/>
          <w:lang w:val="uk-UA"/>
        </w:rPr>
        <w:t>истематична організація збору даних, що включає опитування, інтерв’ю та цифрову аналітику, забезпечує структурований та ефективний збір корисної інформації. Цей структурований підхід до маркетингових досліджень полегшує MYCOND здатність орієнтуватися на складному ринку систем опалення, вентиляції, вентиляції та кондиціонування повітря, забезпечуючи цілеспрямовані маркетингові зусилля, інноваційні продукти та розширені стратегії залучення клієнтів. Підсумовуючи, діагностична оцінка методології дослідження, цілей і планів збору даних підкреслює їхню важливу роль у створенні глибоких, дієвих результатів, які можуть суттєво вплинути на позиціонування MYCOND на ринку та операційний успіх.</w:t>
      </w:r>
    </w:p>
    <w:p w14:paraId="3F5ECAD1" w14:textId="77777777" w:rsidR="00417A82" w:rsidRPr="00860E56" w:rsidRDefault="0067450C"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Етап збору та аналізу даних являв собою комплексний підхід із застосуванням як первинних, так і вторинних методів дослідження для отримання глибокої інформації про поведінку споживачів, ринкові тенденції та динаміку конкуренції в індустрії опалення, вентиляції та кондиціонування. Кількісні дані були отримані з опитувань і звітів про продажі, пропонуючи статистичний огляд уподобань споживачів і проникнення на ринок. Якісна інформація, отримана під час інтерв’ю та фокус-груп, забезпечила глибше розуміння споживчих спонукань і сприйняття цінності пропозицій продуктів MYCOND. Цей подвійний підхід полегшив цілісне уявлення про ринковий ландшафт, виявивши сильну схильність споживачів до енергоефективних і технологічно передових рішень опалення, вентиляції та кондиціонування. Аналіз також вказав області, де маркетингові стратегії MYCOND можуть бути більш ефективно узгоджені з очікуваннями споживачів і конкурентним тиском, підкреслюючи важливість гнучкості та інновацій у маркетингових зусиллях.</w:t>
      </w:r>
    </w:p>
    <w:p w14:paraId="32979D34" w14:textId="77777777" w:rsidR="0067450C" w:rsidRPr="00860E56" w:rsidRDefault="0067450C"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На основі інформації, отриманої в результаті аналізу даних, виникло кілька ключових пропозицій щодо покращення маркетингової діяльності MYCOND. </w:t>
      </w:r>
      <w:r w:rsidRPr="00860E56">
        <w:rPr>
          <w:rFonts w:ascii="Times New Roman" w:hAnsi="Times New Roman" w:cs="Times New Roman"/>
          <w:bCs/>
          <w:sz w:val="28"/>
          <w:szCs w:val="28"/>
          <w:lang w:val="uk-UA"/>
        </w:rPr>
        <w:lastRenderedPageBreak/>
        <w:t>Найголовнішою серед них була рекомендація активізувати зусилля з цифрового маркетингу, зокрема в соціальних медіа та контент-маркетингу, щоб підвищити в пізнаваність бренду та залучення споживачів. Розробка маркетингових повідомлень, щоб підкреслити унікальні торговельні пропозиції продуктів MYCOND, такі як екологічність та інтеграція інтелектуальних технологій, було визнано критично важливим. Розширення на ринки, що розвиваються, і залучення партнерства з технологічними компаніями для брендових рішень також були запропоновані для залучення нових сегментів клієнтів і зміцнення інноваційного іміджу бренду. Було запропоновано оптимізувати асортимент продукції та запровадити більш динамічну стратегію ціноутворення, щоб задовольнити ширший спектр потреб споживачів і підвищити конкурентоспроможність.</w:t>
      </w:r>
    </w:p>
    <w:p w14:paraId="7D768F3B" w14:textId="77777777" w:rsidR="0067450C" w:rsidRPr="00860E56" w:rsidRDefault="0067450C"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Економічне обґрунтування запропонованих маркетингових заходів було підкріплено детальним фінансовим аналізом, який передбачав значну віддачу від інвестицій за рахунок збільшення доходу від продажів, розширення частки ринку та підвищення капіталу бренду. Моделі прогнозування, що включають історичні дані про продажі та темпи зростання ринку, показали, що впровадження цільових маркетингових стратегій може призвести до значного збільшення обсягів продажів. Очікується, що акцент на цифровому маркетингу та розширенні ринку не лише сприятиме негайному зростанню доходу, але й створить основу для довгострокової взаємодії та лояльності клієнтів. Аналіз витрат і вигод запропонованих ініціатив продемонстрував сприятливий баланс, причому довгострокові переваги у вигляді збільшення проникнення на ринок і сили бренду значно переважали початкові інвестиції. </w:t>
      </w:r>
    </w:p>
    <w:p w14:paraId="4861C53E" w14:textId="77777777" w:rsidR="0067450C" w:rsidRPr="00860E56" w:rsidRDefault="0067450C"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Отже, економічний аналіз підтвердив стратегічну цінність запропонованих маркетингових заходів, виступаючи за їх впровадження як засіб досягнення сталого зростання та конкурентних переваг для MYCOND на ринку опалення, вентиляції та кондиціонування, що розвивається.</w:t>
      </w:r>
    </w:p>
    <w:p w14:paraId="69D8AA45" w14:textId="77777777" w:rsidR="00417A82" w:rsidRPr="00860E56" w:rsidRDefault="00417A82" w:rsidP="000D1F87">
      <w:pPr>
        <w:spacing w:after="0" w:line="360" w:lineRule="auto"/>
        <w:ind w:firstLine="709"/>
        <w:jc w:val="both"/>
        <w:rPr>
          <w:rFonts w:ascii="Times New Roman" w:hAnsi="Times New Roman" w:cs="Times New Roman"/>
          <w:bCs/>
          <w:sz w:val="28"/>
          <w:szCs w:val="28"/>
          <w:lang w:val="uk-UA"/>
        </w:rPr>
      </w:pPr>
    </w:p>
    <w:p w14:paraId="38091599" w14:textId="77777777" w:rsidR="00417A82" w:rsidRPr="00860E56" w:rsidRDefault="00417A82" w:rsidP="000D1F87">
      <w:pPr>
        <w:spacing w:after="0" w:line="360" w:lineRule="auto"/>
        <w:ind w:firstLine="709"/>
        <w:jc w:val="both"/>
        <w:rPr>
          <w:rFonts w:ascii="Times New Roman" w:hAnsi="Times New Roman" w:cs="Times New Roman"/>
          <w:bCs/>
          <w:sz w:val="28"/>
          <w:szCs w:val="28"/>
          <w:lang w:val="uk-UA"/>
        </w:rPr>
      </w:pPr>
    </w:p>
    <w:p w14:paraId="4F8E6413" w14:textId="77777777" w:rsidR="00417A82" w:rsidRPr="00860E56" w:rsidRDefault="00417A82" w:rsidP="000D1F87">
      <w:pPr>
        <w:spacing w:after="0" w:line="360" w:lineRule="auto"/>
        <w:ind w:firstLine="709"/>
        <w:jc w:val="both"/>
        <w:rPr>
          <w:rFonts w:ascii="Times New Roman" w:hAnsi="Times New Roman" w:cs="Times New Roman"/>
          <w:bCs/>
          <w:sz w:val="28"/>
          <w:szCs w:val="28"/>
          <w:lang w:val="uk-UA"/>
        </w:rPr>
      </w:pPr>
    </w:p>
    <w:p w14:paraId="24A21069" w14:textId="77777777" w:rsidR="000F56B1" w:rsidRPr="00860E56" w:rsidRDefault="00C954FF" w:rsidP="00D945AC">
      <w:pPr>
        <w:spacing w:after="0" w:line="360" w:lineRule="auto"/>
        <w:ind w:firstLine="709"/>
        <w:jc w:val="center"/>
        <w:outlineLvl w:val="0"/>
        <w:rPr>
          <w:rFonts w:ascii="Times New Roman" w:hAnsi="Times New Roman" w:cs="Times New Roman"/>
          <w:bCs/>
          <w:sz w:val="28"/>
          <w:szCs w:val="28"/>
          <w:lang w:val="uk-UA"/>
        </w:rPr>
      </w:pPr>
      <w:bookmarkStart w:id="41" w:name="_Toc168610034"/>
      <w:r w:rsidRPr="00860E56">
        <w:rPr>
          <w:rFonts w:ascii="Times New Roman" w:hAnsi="Times New Roman" w:cs="Times New Roman"/>
          <w:bCs/>
          <w:sz w:val="28"/>
          <w:szCs w:val="28"/>
          <w:lang w:val="uk-UA"/>
        </w:rPr>
        <w:lastRenderedPageBreak/>
        <w:t>СПИСОК ВИКОРИСТАНИХ ДЖЕРЕЛ</w:t>
      </w:r>
      <w:bookmarkEnd w:id="41"/>
    </w:p>
    <w:p w14:paraId="785C4802" w14:textId="77777777" w:rsidR="00C954FF" w:rsidRPr="00860E56" w:rsidRDefault="00C954FF" w:rsidP="000D1F87">
      <w:pPr>
        <w:spacing w:after="0" w:line="360" w:lineRule="auto"/>
        <w:ind w:firstLine="709"/>
        <w:jc w:val="both"/>
        <w:rPr>
          <w:rFonts w:ascii="Times New Roman" w:hAnsi="Times New Roman" w:cs="Times New Roman"/>
          <w:bCs/>
          <w:sz w:val="28"/>
          <w:szCs w:val="28"/>
          <w:lang w:val="uk-UA"/>
        </w:rPr>
      </w:pPr>
    </w:p>
    <w:p w14:paraId="074379F4" w14:textId="77777777" w:rsidR="00C954FF" w:rsidRPr="00860E56" w:rsidRDefault="00C954FF"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1.</w:t>
      </w:r>
      <w:r w:rsidR="00417A82" w:rsidRPr="00860E56">
        <w:rPr>
          <w:rFonts w:ascii="Times New Roman" w:hAnsi="Times New Roman" w:cs="Times New Roman"/>
          <w:bCs/>
          <w:sz w:val="28"/>
          <w:szCs w:val="28"/>
          <w:lang w:val="uk-UA"/>
        </w:rPr>
        <w:t xml:space="preserve"> </w:t>
      </w:r>
      <w:r w:rsidR="0067450C" w:rsidRPr="00860E56">
        <w:rPr>
          <w:rFonts w:ascii="Times New Roman" w:hAnsi="Times New Roman" w:cs="Times New Roman"/>
          <w:bCs/>
          <w:sz w:val="28"/>
          <w:szCs w:val="28"/>
          <w:lang w:val="uk-UA"/>
        </w:rPr>
        <w:t>Балабанова Л.. Стратегічний маркетинг: підручник / Л. Балабанова, В. Холод, І. Балабанова. – К.: Центр навчальної літератури, 2019. – 612 с.</w:t>
      </w:r>
    </w:p>
    <w:p w14:paraId="42AA379E" w14:textId="77777777" w:rsidR="00C954FF" w:rsidRPr="00860E56" w:rsidRDefault="00C954FF"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w:t>
      </w:r>
      <w:r w:rsidR="0067450C" w:rsidRPr="00860E56">
        <w:rPr>
          <w:rFonts w:ascii="Times New Roman" w:hAnsi="Times New Roman" w:cs="Times New Roman"/>
          <w:bCs/>
          <w:sz w:val="28"/>
          <w:szCs w:val="28"/>
          <w:lang w:val="uk-UA"/>
        </w:rPr>
        <w:t xml:space="preserve"> Гудзь О.І. Стратегія розвитку підприємства: сутність та класифікація. Економіка і суспільство. 2018. Випуск #12. 346-352 с</w:t>
      </w:r>
    </w:p>
    <w:p w14:paraId="17248829" w14:textId="77777777" w:rsidR="00C954FF" w:rsidRPr="00860E56" w:rsidRDefault="00C954FF"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3.</w:t>
      </w:r>
      <w:r w:rsidR="0067450C" w:rsidRPr="00860E56">
        <w:rPr>
          <w:rFonts w:ascii="Times New Roman" w:hAnsi="Times New Roman" w:cs="Times New Roman"/>
          <w:bCs/>
          <w:sz w:val="28"/>
          <w:szCs w:val="28"/>
          <w:lang w:val="uk-UA"/>
        </w:rPr>
        <w:t xml:space="preserve"> Дудар В.Т. Формування цінових стратегій підприємств органічного сектора для досягнення маркетингових цілей. Вісник ТНЕУ. Випуск 2. 2018. С. 45-54.</w:t>
      </w:r>
    </w:p>
    <w:p w14:paraId="6F88459D" w14:textId="77777777" w:rsidR="00C954FF" w:rsidRPr="00860E56" w:rsidRDefault="00C954FF"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4.</w:t>
      </w:r>
      <w:r w:rsidR="0067450C" w:rsidRPr="00860E56">
        <w:rPr>
          <w:rFonts w:ascii="Times New Roman" w:hAnsi="Times New Roman" w:cs="Times New Roman"/>
          <w:bCs/>
          <w:sz w:val="28"/>
          <w:szCs w:val="28"/>
          <w:lang w:val="uk-UA"/>
        </w:rPr>
        <w:t xml:space="preserve"> Лотиш О.Я. Сегментація ринку як інструмент стратегічного аналізу галузі. Науковий вісник Міжнародного гуманітарного університету. 2017. №1 (24). С. 120-124</w:t>
      </w:r>
    </w:p>
    <w:p w14:paraId="59E38521" w14:textId="77777777" w:rsidR="00C954FF" w:rsidRPr="00860E56" w:rsidRDefault="00C954FF"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5.</w:t>
      </w:r>
      <w:r w:rsidR="0067450C" w:rsidRPr="00860E56">
        <w:rPr>
          <w:rFonts w:ascii="Times New Roman" w:hAnsi="Times New Roman" w:cs="Times New Roman"/>
          <w:bCs/>
          <w:sz w:val="28"/>
          <w:szCs w:val="28"/>
          <w:lang w:val="uk-UA"/>
        </w:rPr>
        <w:t xml:space="preserve"> Офіційний сайт ACLIMA. URL: https://aclima.ua/uk</w:t>
      </w:r>
    </w:p>
    <w:p w14:paraId="08772ED0" w14:textId="77777777" w:rsidR="00C954FF" w:rsidRPr="00860E56" w:rsidRDefault="00C954FF"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6.</w:t>
      </w:r>
      <w:r w:rsidR="0067450C" w:rsidRPr="00860E56">
        <w:rPr>
          <w:rFonts w:ascii="Times New Roman" w:hAnsi="Times New Roman" w:cs="Times New Roman"/>
          <w:bCs/>
          <w:sz w:val="28"/>
          <w:szCs w:val="28"/>
          <w:lang w:val="uk-UA"/>
        </w:rPr>
        <w:t xml:space="preserve"> Офіційний сайт MYCOND. </w:t>
      </w:r>
      <w:r w:rsidR="0067450C" w:rsidRPr="00860E56">
        <w:rPr>
          <w:rFonts w:ascii="Times New Roman" w:hAnsi="Times New Roman" w:cs="Times New Roman"/>
          <w:bCs/>
          <w:sz w:val="28"/>
          <w:szCs w:val="28"/>
          <w:lang w:val="en-US"/>
        </w:rPr>
        <w:t>URL</w:t>
      </w:r>
      <w:r w:rsidR="0067450C" w:rsidRPr="00860E56">
        <w:rPr>
          <w:rFonts w:ascii="Times New Roman" w:hAnsi="Times New Roman" w:cs="Times New Roman"/>
          <w:bCs/>
          <w:sz w:val="28"/>
          <w:szCs w:val="28"/>
          <w:lang w:val="uk-UA"/>
        </w:rPr>
        <w:t xml:space="preserve">: </w:t>
      </w:r>
      <w:hyperlink r:id="rId23" w:history="1">
        <w:r w:rsidR="0067450C" w:rsidRPr="00860E56">
          <w:rPr>
            <w:rStyle w:val="a4"/>
            <w:rFonts w:ascii="Times New Roman" w:hAnsi="Times New Roman" w:cs="Times New Roman"/>
            <w:bCs/>
            <w:sz w:val="28"/>
            <w:szCs w:val="28"/>
            <w:lang w:val="uk-UA"/>
          </w:rPr>
          <w:t>https://mycond.ua/</w:t>
        </w:r>
      </w:hyperlink>
      <w:r w:rsidR="0067450C" w:rsidRPr="00860E56">
        <w:rPr>
          <w:rFonts w:ascii="Times New Roman" w:hAnsi="Times New Roman" w:cs="Times New Roman"/>
          <w:bCs/>
          <w:sz w:val="28"/>
          <w:szCs w:val="28"/>
          <w:lang w:val="uk-UA"/>
        </w:rPr>
        <w:t xml:space="preserve"> </w:t>
      </w:r>
    </w:p>
    <w:p w14:paraId="5F4BA3A6" w14:textId="77777777" w:rsidR="00C954FF" w:rsidRPr="00860E56" w:rsidRDefault="00C954FF" w:rsidP="000D1F87">
      <w:pPr>
        <w:spacing w:after="0" w:line="360" w:lineRule="auto"/>
        <w:ind w:firstLine="709"/>
        <w:jc w:val="both"/>
        <w:rPr>
          <w:rFonts w:ascii="Times New Roman" w:hAnsi="Times New Roman" w:cs="Times New Roman"/>
          <w:bCs/>
          <w:sz w:val="28"/>
          <w:szCs w:val="28"/>
        </w:rPr>
      </w:pPr>
      <w:r w:rsidRPr="00860E56">
        <w:rPr>
          <w:rFonts w:ascii="Times New Roman" w:hAnsi="Times New Roman" w:cs="Times New Roman"/>
          <w:bCs/>
          <w:sz w:val="28"/>
          <w:szCs w:val="28"/>
          <w:lang w:val="uk-UA"/>
        </w:rPr>
        <w:t xml:space="preserve">7. Світовий банк в Україні. </w:t>
      </w:r>
      <w:r w:rsidRPr="00860E56">
        <w:rPr>
          <w:rFonts w:ascii="Times New Roman" w:hAnsi="Times New Roman" w:cs="Times New Roman"/>
          <w:bCs/>
          <w:sz w:val="28"/>
          <w:szCs w:val="28"/>
          <w:lang w:val="en-US"/>
        </w:rPr>
        <w:t>URL</w:t>
      </w:r>
      <w:r w:rsidRPr="00860E56">
        <w:rPr>
          <w:rFonts w:ascii="Times New Roman" w:hAnsi="Times New Roman" w:cs="Times New Roman"/>
          <w:bCs/>
          <w:sz w:val="28"/>
          <w:szCs w:val="28"/>
        </w:rPr>
        <w:t xml:space="preserve">: </w:t>
      </w:r>
      <w:hyperlink r:id="rId24" w:history="1">
        <w:r w:rsidRPr="00860E56">
          <w:rPr>
            <w:rStyle w:val="a4"/>
            <w:rFonts w:ascii="Times New Roman" w:hAnsi="Times New Roman" w:cs="Times New Roman"/>
            <w:bCs/>
            <w:sz w:val="28"/>
            <w:szCs w:val="28"/>
            <w:lang w:val="en-US"/>
          </w:rPr>
          <w:t>https</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www</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worldbank</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org</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uk</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country</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ukraine</w:t>
        </w:r>
      </w:hyperlink>
      <w:r w:rsidRPr="00860E56">
        <w:rPr>
          <w:rFonts w:ascii="Times New Roman" w:hAnsi="Times New Roman" w:cs="Times New Roman"/>
          <w:bCs/>
          <w:sz w:val="28"/>
          <w:szCs w:val="28"/>
        </w:rPr>
        <w:t xml:space="preserve"> </w:t>
      </w:r>
      <w:r w:rsidRPr="00860E56">
        <w:rPr>
          <w:rFonts w:ascii="Times New Roman" w:hAnsi="Times New Roman" w:cs="Times New Roman"/>
          <w:bCs/>
          <w:sz w:val="28"/>
          <w:szCs w:val="28"/>
          <w:lang w:val="uk-UA"/>
        </w:rPr>
        <w:t>(дата звертання: 28.03.2024)</w:t>
      </w:r>
    </w:p>
    <w:p w14:paraId="73D1F915" w14:textId="77777777" w:rsidR="004F21C8" w:rsidRPr="00860E56" w:rsidRDefault="004F21C8"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rPr>
        <w:t xml:space="preserve">8. </w:t>
      </w:r>
      <w:r w:rsidRPr="00860E56">
        <w:rPr>
          <w:rFonts w:ascii="Times New Roman" w:hAnsi="Times New Roman" w:cs="Times New Roman"/>
          <w:bCs/>
          <w:sz w:val="28"/>
          <w:szCs w:val="28"/>
          <w:lang w:val="uk-UA"/>
        </w:rPr>
        <w:t xml:space="preserve">Доходи та витрати населення. </w:t>
      </w:r>
      <w:r w:rsidRPr="00860E56">
        <w:rPr>
          <w:rFonts w:ascii="Times New Roman" w:hAnsi="Times New Roman" w:cs="Times New Roman"/>
          <w:bCs/>
          <w:sz w:val="28"/>
          <w:szCs w:val="28"/>
          <w:lang w:val="en-US"/>
        </w:rPr>
        <w:t>URL</w:t>
      </w:r>
      <w:r w:rsidRPr="00860E56">
        <w:rPr>
          <w:rFonts w:ascii="Times New Roman" w:hAnsi="Times New Roman" w:cs="Times New Roman"/>
          <w:bCs/>
          <w:sz w:val="28"/>
          <w:szCs w:val="28"/>
        </w:rPr>
        <w:t>:</w:t>
      </w:r>
      <w:r w:rsidRPr="00860E56">
        <w:rPr>
          <w:rFonts w:ascii="Times New Roman" w:hAnsi="Times New Roman" w:cs="Times New Roman"/>
          <w:bCs/>
          <w:sz w:val="28"/>
          <w:szCs w:val="28"/>
          <w:lang w:val="uk-UA"/>
        </w:rPr>
        <w:t xml:space="preserve"> </w:t>
      </w:r>
      <w:hyperlink r:id="rId25" w:history="1">
        <w:r w:rsidRPr="00860E56">
          <w:rPr>
            <w:rStyle w:val="a4"/>
            <w:rFonts w:ascii="Times New Roman" w:hAnsi="Times New Roman" w:cs="Times New Roman"/>
            <w:bCs/>
            <w:sz w:val="28"/>
            <w:szCs w:val="28"/>
            <w:lang w:val="uk-UA"/>
          </w:rPr>
          <w:t>https://stat.gov.ua/sites/default/files/2023-10/%D0%A1%D1%82%D0%B0%D1%82%D0%B8%D1%81%D1%82%D0%B8%D1%87%D0%BD%D0%B8%D0%B9%20%D0%B7%D0%B1%D1%96%D1%80%D0%BD%D0%B8%D0%BA%20%D0%94%D0%BE%D1%85%D0%BE%D0%B4%D0%B8%20%D1%82%D0%B0%20%D0%B2%D0%B8%D1%82%D1%80%D0%B0%D1%82%D0%B8%20%D0%BD%D0%B0%D1%81%D0%B5%D0%BB%D0%B5%D0%BD%D0%BD%D1%8F.pdf</w:t>
        </w:r>
      </w:hyperlink>
      <w:r w:rsidRPr="00860E56">
        <w:rPr>
          <w:rFonts w:ascii="Times New Roman" w:hAnsi="Times New Roman" w:cs="Times New Roman"/>
          <w:bCs/>
          <w:sz w:val="28"/>
          <w:szCs w:val="28"/>
          <w:lang w:val="uk-UA"/>
        </w:rPr>
        <w:t xml:space="preserve"> (дата звертання: 28.03.2024)</w:t>
      </w:r>
    </w:p>
    <w:p w14:paraId="594D9C67" w14:textId="77777777" w:rsidR="004F21C8" w:rsidRPr="00860E56" w:rsidRDefault="004F21C8" w:rsidP="000D1F87">
      <w:pPr>
        <w:spacing w:after="0" w:line="360" w:lineRule="auto"/>
        <w:ind w:firstLine="709"/>
        <w:jc w:val="both"/>
        <w:rPr>
          <w:rFonts w:ascii="Times New Roman" w:hAnsi="Times New Roman" w:cs="Times New Roman"/>
          <w:bCs/>
          <w:sz w:val="28"/>
          <w:szCs w:val="28"/>
        </w:rPr>
      </w:pPr>
      <w:r w:rsidRPr="00860E56">
        <w:rPr>
          <w:rFonts w:ascii="Times New Roman" w:hAnsi="Times New Roman" w:cs="Times New Roman"/>
          <w:bCs/>
          <w:sz w:val="28"/>
          <w:szCs w:val="28"/>
          <w:lang w:val="uk-UA"/>
        </w:rPr>
        <w:t xml:space="preserve">9. Облікова ставка НБУ 2024. </w:t>
      </w:r>
      <w:r w:rsidRPr="00860E56">
        <w:rPr>
          <w:rFonts w:ascii="Times New Roman" w:hAnsi="Times New Roman" w:cs="Times New Roman"/>
          <w:bCs/>
          <w:sz w:val="28"/>
          <w:szCs w:val="28"/>
          <w:lang w:val="en-US"/>
        </w:rPr>
        <w:t>URL</w:t>
      </w:r>
      <w:r w:rsidRPr="00860E56">
        <w:rPr>
          <w:rFonts w:ascii="Times New Roman" w:hAnsi="Times New Roman" w:cs="Times New Roman"/>
          <w:bCs/>
          <w:sz w:val="28"/>
          <w:szCs w:val="28"/>
        </w:rPr>
        <w:t>:</w:t>
      </w:r>
      <w:r w:rsidRPr="00860E56">
        <w:rPr>
          <w:rFonts w:ascii="Times New Roman" w:hAnsi="Times New Roman" w:cs="Times New Roman"/>
          <w:bCs/>
          <w:sz w:val="28"/>
          <w:szCs w:val="28"/>
          <w:lang w:val="uk-UA"/>
        </w:rPr>
        <w:t xml:space="preserve"> </w:t>
      </w:r>
      <w:hyperlink r:id="rId26" w:history="1">
        <w:r w:rsidRPr="00860E56">
          <w:rPr>
            <w:rStyle w:val="a4"/>
            <w:rFonts w:ascii="Times New Roman" w:hAnsi="Times New Roman" w:cs="Times New Roman"/>
            <w:bCs/>
            <w:sz w:val="28"/>
            <w:szCs w:val="28"/>
            <w:lang w:val="uk-UA"/>
          </w:rPr>
          <w:t>https://index.minfin.com.ua/ua/banks/nbu/refinance/</w:t>
        </w:r>
      </w:hyperlink>
      <w:r w:rsidRPr="00860E56">
        <w:rPr>
          <w:rFonts w:ascii="Times New Roman" w:hAnsi="Times New Roman" w:cs="Times New Roman"/>
          <w:bCs/>
          <w:sz w:val="28"/>
          <w:szCs w:val="28"/>
          <w:lang w:val="uk-UA"/>
        </w:rPr>
        <w:t xml:space="preserve"> (дата звертання: 28.03.2024) </w:t>
      </w:r>
    </w:p>
    <w:p w14:paraId="11760C57" w14:textId="77777777" w:rsidR="0020689B" w:rsidRPr="00860E56" w:rsidRDefault="0020689B"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rPr>
        <w:t>10</w:t>
      </w:r>
      <w:r w:rsidRPr="00860E56">
        <w:rPr>
          <w:rFonts w:ascii="Times New Roman" w:hAnsi="Times New Roman" w:cs="Times New Roman"/>
          <w:bCs/>
          <w:sz w:val="28"/>
          <w:szCs w:val="28"/>
          <w:lang w:val="uk-UA"/>
        </w:rPr>
        <w:t xml:space="preserve">. Індекс інфляції в Україні 2024. </w:t>
      </w:r>
      <w:r w:rsidRPr="00860E56">
        <w:rPr>
          <w:rFonts w:ascii="Times New Roman" w:hAnsi="Times New Roman" w:cs="Times New Roman"/>
          <w:bCs/>
          <w:sz w:val="28"/>
          <w:szCs w:val="28"/>
          <w:lang w:val="en-US"/>
        </w:rPr>
        <w:t>URL</w:t>
      </w:r>
      <w:r w:rsidRPr="00860E56">
        <w:rPr>
          <w:rFonts w:ascii="Times New Roman" w:hAnsi="Times New Roman" w:cs="Times New Roman"/>
          <w:bCs/>
          <w:sz w:val="28"/>
          <w:szCs w:val="28"/>
        </w:rPr>
        <w:t>:</w:t>
      </w:r>
      <w:r w:rsidRPr="00860E56">
        <w:rPr>
          <w:bCs/>
        </w:rPr>
        <w:t xml:space="preserve"> </w:t>
      </w:r>
      <w:hyperlink r:id="rId27" w:history="1">
        <w:r w:rsidRPr="00860E56">
          <w:rPr>
            <w:rStyle w:val="a4"/>
            <w:rFonts w:ascii="Times New Roman" w:hAnsi="Times New Roman" w:cs="Times New Roman"/>
            <w:bCs/>
            <w:sz w:val="28"/>
            <w:szCs w:val="28"/>
            <w:lang w:val="en-US"/>
          </w:rPr>
          <w:t>https</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index</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minfin</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com</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ua</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ua</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economy</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index</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inflation</w:t>
        </w:r>
        <w:r w:rsidRPr="00860E56">
          <w:rPr>
            <w:rStyle w:val="a4"/>
            <w:rFonts w:ascii="Times New Roman" w:hAnsi="Times New Roman" w:cs="Times New Roman"/>
            <w:bCs/>
            <w:sz w:val="28"/>
            <w:szCs w:val="28"/>
          </w:rPr>
          <w:t>/</w:t>
        </w:r>
      </w:hyperlink>
      <w:r w:rsidRPr="00860E56">
        <w:rPr>
          <w:rFonts w:ascii="Times New Roman" w:hAnsi="Times New Roman" w:cs="Times New Roman"/>
          <w:bCs/>
          <w:sz w:val="28"/>
          <w:szCs w:val="28"/>
          <w:lang w:val="uk-UA"/>
        </w:rPr>
        <w:t xml:space="preserve"> (дата звертання: 28.03.2024)</w:t>
      </w:r>
    </w:p>
    <w:p w14:paraId="78C40ED0" w14:textId="77777777" w:rsidR="000F56B1" w:rsidRPr="00860E56" w:rsidRDefault="00417A82" w:rsidP="000D1F87">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11. </w:t>
      </w:r>
      <w:r w:rsidRPr="00860E56">
        <w:rPr>
          <w:rFonts w:ascii="Times New Roman" w:hAnsi="Times New Roman" w:cs="Times New Roman"/>
          <w:bCs/>
          <w:sz w:val="28"/>
          <w:szCs w:val="28"/>
        </w:rPr>
        <w:t xml:space="preserve">Державна служба статистики України. </w:t>
      </w:r>
      <w:r w:rsidRPr="00860E56">
        <w:rPr>
          <w:rFonts w:ascii="Times New Roman" w:hAnsi="Times New Roman" w:cs="Times New Roman"/>
          <w:bCs/>
          <w:sz w:val="28"/>
          <w:szCs w:val="28"/>
          <w:lang w:val="en-US"/>
        </w:rPr>
        <w:t>URL</w:t>
      </w:r>
      <w:r w:rsidRPr="00860E56">
        <w:rPr>
          <w:rFonts w:ascii="Times New Roman" w:hAnsi="Times New Roman" w:cs="Times New Roman"/>
          <w:bCs/>
          <w:sz w:val="28"/>
          <w:szCs w:val="28"/>
        </w:rPr>
        <w:t xml:space="preserve">: </w:t>
      </w:r>
      <w:hyperlink r:id="rId28" w:history="1">
        <w:r w:rsidRPr="00860E56">
          <w:rPr>
            <w:rStyle w:val="a4"/>
            <w:rFonts w:ascii="Times New Roman" w:hAnsi="Times New Roman" w:cs="Times New Roman"/>
            <w:bCs/>
            <w:sz w:val="28"/>
            <w:szCs w:val="28"/>
            <w:lang w:val="en-US"/>
          </w:rPr>
          <w:t>http</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www</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ukrstat</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gov</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ua</w:t>
        </w:r>
        <w:r w:rsidRPr="00860E56">
          <w:rPr>
            <w:rStyle w:val="a4"/>
            <w:rFonts w:ascii="Times New Roman" w:hAnsi="Times New Roman" w:cs="Times New Roman"/>
            <w:bCs/>
            <w:sz w:val="28"/>
            <w:szCs w:val="28"/>
          </w:rPr>
          <w:t>/</w:t>
        </w:r>
      </w:hyperlink>
      <w:r w:rsidRPr="00860E56">
        <w:rPr>
          <w:rFonts w:ascii="Times New Roman" w:hAnsi="Times New Roman" w:cs="Times New Roman"/>
          <w:bCs/>
          <w:sz w:val="28"/>
          <w:szCs w:val="28"/>
          <w:lang w:val="uk-UA"/>
        </w:rPr>
        <w:t xml:space="preserve"> (дата звертання: 28.03.2024) </w:t>
      </w:r>
    </w:p>
    <w:p w14:paraId="14793E05" w14:textId="77777777" w:rsidR="00417A82" w:rsidRPr="00860E56" w:rsidRDefault="00417A82"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 xml:space="preserve">12. Україна та міжнародне оподаткування: що змінилося з 1 січня 2022 року. </w:t>
      </w:r>
      <w:r w:rsidRPr="00860E56">
        <w:rPr>
          <w:rFonts w:ascii="Times New Roman" w:hAnsi="Times New Roman" w:cs="Times New Roman"/>
          <w:bCs/>
          <w:sz w:val="28"/>
          <w:szCs w:val="28"/>
          <w:lang w:val="en-US"/>
        </w:rPr>
        <w:t>URL</w:t>
      </w:r>
      <w:r w:rsidRPr="00860E56">
        <w:rPr>
          <w:rFonts w:ascii="Times New Roman" w:hAnsi="Times New Roman" w:cs="Times New Roman"/>
          <w:bCs/>
          <w:sz w:val="28"/>
          <w:szCs w:val="28"/>
        </w:rPr>
        <w:t>:</w:t>
      </w:r>
      <w:r w:rsidRPr="00860E56">
        <w:rPr>
          <w:rFonts w:ascii="Times New Roman" w:hAnsi="Times New Roman" w:cs="Times New Roman"/>
          <w:bCs/>
          <w:sz w:val="28"/>
          <w:szCs w:val="28"/>
          <w:lang w:val="uk-UA"/>
        </w:rPr>
        <w:t xml:space="preserve"> </w:t>
      </w:r>
      <w:hyperlink r:id="rId29" w:history="1">
        <w:r w:rsidRPr="00860E56">
          <w:rPr>
            <w:rStyle w:val="a4"/>
            <w:rFonts w:ascii="Times New Roman" w:hAnsi="Times New Roman" w:cs="Times New Roman"/>
            <w:bCs/>
            <w:sz w:val="28"/>
            <w:szCs w:val="28"/>
            <w:lang w:val="uk-UA"/>
          </w:rPr>
          <w:t>https://biz.ligazakon.net/news/208747_ukrana-ta-mzhnarodne-opodatkuvannya-shcho-zmnilosya-z-1-schnya-2022-roku</w:t>
        </w:r>
      </w:hyperlink>
      <w:r w:rsidRPr="00860E56">
        <w:rPr>
          <w:rFonts w:ascii="Times New Roman" w:hAnsi="Times New Roman" w:cs="Times New Roman"/>
          <w:bCs/>
          <w:sz w:val="28"/>
          <w:szCs w:val="28"/>
          <w:lang w:val="uk-UA"/>
        </w:rPr>
        <w:t xml:space="preserve"> (дата звертання: 28.03.2024)</w:t>
      </w:r>
    </w:p>
    <w:p w14:paraId="0A4D146B" w14:textId="77777777" w:rsidR="00417A82" w:rsidRPr="00860E56" w:rsidRDefault="00417A82"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13. Міжнародні торгові правила ІНКОТЕРМС та їх застосування в митній справі. </w:t>
      </w:r>
      <w:r w:rsidRPr="00860E56">
        <w:rPr>
          <w:rFonts w:ascii="Times New Roman" w:hAnsi="Times New Roman" w:cs="Times New Roman"/>
          <w:bCs/>
          <w:sz w:val="28"/>
          <w:szCs w:val="28"/>
          <w:lang w:val="en-US"/>
        </w:rPr>
        <w:t>URL</w:t>
      </w:r>
      <w:r w:rsidRPr="00860E56">
        <w:rPr>
          <w:rFonts w:ascii="Times New Roman" w:hAnsi="Times New Roman" w:cs="Times New Roman"/>
          <w:bCs/>
          <w:sz w:val="28"/>
          <w:szCs w:val="28"/>
        </w:rPr>
        <w:t>:</w:t>
      </w:r>
      <w:r w:rsidRPr="00860E56">
        <w:rPr>
          <w:rFonts w:ascii="Times New Roman" w:hAnsi="Times New Roman" w:cs="Times New Roman"/>
          <w:bCs/>
          <w:sz w:val="28"/>
          <w:szCs w:val="28"/>
          <w:lang w:val="uk-UA"/>
        </w:rPr>
        <w:t xml:space="preserve"> </w:t>
      </w:r>
      <w:hyperlink r:id="rId30" w:history="1">
        <w:r w:rsidRPr="00860E56">
          <w:rPr>
            <w:rStyle w:val="a4"/>
            <w:rFonts w:ascii="Times New Roman" w:hAnsi="Times New Roman" w:cs="Times New Roman"/>
            <w:bCs/>
            <w:sz w:val="28"/>
            <w:szCs w:val="28"/>
            <w:lang w:val="uk-UA"/>
          </w:rPr>
          <w:t>https://www.qdpro.com.ua/uk/news/mizhnarodni-torgovi-pravila-inkoterms-ta-yih-zastosuvannya-v-mitniy-spravi</w:t>
        </w:r>
      </w:hyperlink>
      <w:r w:rsidRPr="00860E56">
        <w:rPr>
          <w:rFonts w:ascii="Times New Roman" w:hAnsi="Times New Roman" w:cs="Times New Roman"/>
          <w:bCs/>
          <w:sz w:val="28"/>
          <w:szCs w:val="28"/>
          <w:lang w:val="uk-UA"/>
        </w:rPr>
        <w:t xml:space="preserve"> (дата звертання: 28.03.2024)</w:t>
      </w:r>
    </w:p>
    <w:p w14:paraId="4A15151A" w14:textId="77777777" w:rsidR="00417A82" w:rsidRPr="00860E56" w:rsidRDefault="00417A82"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14.</w:t>
      </w:r>
      <w:r w:rsidRPr="00860E56">
        <w:rPr>
          <w:bCs/>
        </w:rPr>
        <w:t xml:space="preserve"> </w:t>
      </w:r>
      <w:r w:rsidRPr="00860E56">
        <w:rPr>
          <w:rFonts w:ascii="Times New Roman" w:hAnsi="Times New Roman" w:cs="Times New Roman"/>
          <w:bCs/>
          <w:sz w:val="28"/>
          <w:szCs w:val="28"/>
        </w:rPr>
        <w:t>Журило В.В. Інтегрований підхід до моделювання поведінки споживачів на українському ринку товарів високих технологій / В.В. Журило // Формування ринкових відносин в Україні. – 2011. – № 7 (122). – С. 38-44.</w:t>
      </w:r>
    </w:p>
    <w:p w14:paraId="25D7642F" w14:textId="77777777" w:rsidR="00417A82" w:rsidRPr="00860E56" w:rsidRDefault="00417A82"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15. Роль урбанізації в контексті економічної безпеки та глобалізації. </w:t>
      </w:r>
      <w:r w:rsidRPr="00860E56">
        <w:rPr>
          <w:rFonts w:ascii="Times New Roman" w:hAnsi="Times New Roman" w:cs="Times New Roman"/>
          <w:bCs/>
          <w:sz w:val="28"/>
          <w:szCs w:val="28"/>
          <w:lang w:val="en-US"/>
        </w:rPr>
        <w:t>URL</w:t>
      </w:r>
      <w:r w:rsidRPr="00860E56">
        <w:rPr>
          <w:rFonts w:ascii="Times New Roman" w:hAnsi="Times New Roman" w:cs="Times New Roman"/>
          <w:bCs/>
          <w:sz w:val="28"/>
          <w:szCs w:val="28"/>
        </w:rPr>
        <w:t>:</w:t>
      </w:r>
      <w:r w:rsidRPr="00860E56">
        <w:rPr>
          <w:rFonts w:ascii="Times New Roman" w:hAnsi="Times New Roman" w:cs="Times New Roman"/>
          <w:bCs/>
          <w:sz w:val="28"/>
          <w:szCs w:val="28"/>
          <w:lang w:val="uk-UA"/>
        </w:rPr>
        <w:t xml:space="preserve"> </w:t>
      </w:r>
      <w:hyperlink r:id="rId31" w:history="1">
        <w:r w:rsidRPr="00860E56">
          <w:rPr>
            <w:rStyle w:val="a4"/>
            <w:rFonts w:ascii="Times New Roman" w:hAnsi="Times New Roman" w:cs="Times New Roman"/>
            <w:bCs/>
            <w:sz w:val="28"/>
            <w:szCs w:val="28"/>
            <w:lang w:val="uk-UA"/>
          </w:rPr>
          <w:t>http://www.vestnik-econom.mgu.od.ua/journal/2015/11-2015/04.pdf</w:t>
        </w:r>
      </w:hyperlink>
      <w:r w:rsidRPr="00860E56">
        <w:rPr>
          <w:rFonts w:ascii="Times New Roman" w:hAnsi="Times New Roman" w:cs="Times New Roman"/>
          <w:bCs/>
          <w:sz w:val="28"/>
          <w:szCs w:val="28"/>
          <w:lang w:val="uk-UA"/>
        </w:rPr>
        <w:t xml:space="preserve"> (дата звертання: 28.03.2024)</w:t>
      </w:r>
    </w:p>
    <w:p w14:paraId="532B1B77" w14:textId="77777777" w:rsidR="00417A82" w:rsidRPr="00860E56" w:rsidRDefault="00417A82"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16. Огляд заходів щодо цифрової трансформації та відновлення економічного розвитку України в умовах війни. </w:t>
      </w:r>
      <w:r w:rsidRPr="00860E56">
        <w:rPr>
          <w:rFonts w:ascii="Times New Roman" w:hAnsi="Times New Roman" w:cs="Times New Roman"/>
          <w:bCs/>
          <w:sz w:val="28"/>
          <w:szCs w:val="28"/>
          <w:lang w:val="en-US"/>
        </w:rPr>
        <w:t>URL</w:t>
      </w:r>
      <w:r w:rsidRPr="00860E56">
        <w:rPr>
          <w:rFonts w:ascii="Times New Roman" w:hAnsi="Times New Roman" w:cs="Times New Roman"/>
          <w:bCs/>
          <w:sz w:val="28"/>
          <w:szCs w:val="28"/>
        </w:rPr>
        <w:t>:</w:t>
      </w:r>
      <w:r w:rsidRPr="00860E56">
        <w:rPr>
          <w:rFonts w:ascii="Times New Roman" w:hAnsi="Times New Roman" w:cs="Times New Roman"/>
          <w:bCs/>
          <w:sz w:val="28"/>
          <w:szCs w:val="28"/>
          <w:lang w:val="uk-UA"/>
        </w:rPr>
        <w:t xml:space="preserve"> </w:t>
      </w:r>
      <w:hyperlink r:id="rId32" w:history="1">
        <w:r w:rsidRPr="00860E56">
          <w:rPr>
            <w:rStyle w:val="a4"/>
            <w:rFonts w:ascii="Times New Roman" w:hAnsi="Times New Roman" w:cs="Times New Roman"/>
            <w:bCs/>
            <w:sz w:val="28"/>
            <w:szCs w:val="28"/>
            <w:lang w:val="uk-UA"/>
          </w:rPr>
          <w:t>https://niss.gov.ua/news/komentari-ekspertiv/ohlyad-zakhodiv-shchodo-tsyfrovoyi-transformatsiyi-ta-vidnovlennya</w:t>
        </w:r>
      </w:hyperlink>
      <w:r w:rsidRPr="00860E56">
        <w:rPr>
          <w:rFonts w:ascii="Times New Roman" w:hAnsi="Times New Roman" w:cs="Times New Roman"/>
          <w:bCs/>
          <w:sz w:val="28"/>
          <w:szCs w:val="28"/>
          <w:lang w:val="uk-UA"/>
        </w:rPr>
        <w:t xml:space="preserve"> (дата звертання: 28.03.2024)</w:t>
      </w:r>
    </w:p>
    <w:p w14:paraId="37C98D81" w14:textId="77777777" w:rsidR="00417A82" w:rsidRPr="00860E56" w:rsidRDefault="00417A82"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17. Ульяненко Д.В.Концепція «зелених» ланцюгів доданої вартості у контексті реалізації принципів сталого розвитку. Економка i організація управління. 2023. №49. С. 181–189</w:t>
      </w:r>
    </w:p>
    <w:p w14:paraId="4A466F92" w14:textId="77777777" w:rsidR="00417A82" w:rsidRPr="00860E56" w:rsidRDefault="00F358D3"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18. Міжнародне енергетичне агентство. </w:t>
      </w:r>
      <w:r w:rsidRPr="00860E56">
        <w:rPr>
          <w:rFonts w:ascii="Times New Roman" w:hAnsi="Times New Roman" w:cs="Times New Roman"/>
          <w:bCs/>
          <w:sz w:val="28"/>
          <w:szCs w:val="28"/>
          <w:lang w:val="en-US"/>
        </w:rPr>
        <w:t>URL</w:t>
      </w:r>
      <w:r w:rsidRPr="00860E56">
        <w:rPr>
          <w:rFonts w:ascii="Times New Roman" w:hAnsi="Times New Roman" w:cs="Times New Roman"/>
          <w:bCs/>
          <w:sz w:val="28"/>
          <w:szCs w:val="28"/>
          <w:lang w:val="uk-UA"/>
        </w:rPr>
        <w:t xml:space="preserve">: </w:t>
      </w:r>
      <w:hyperlink r:id="rId33" w:history="1">
        <w:r w:rsidRPr="00860E56">
          <w:rPr>
            <w:rStyle w:val="a4"/>
            <w:rFonts w:ascii="Times New Roman" w:hAnsi="Times New Roman" w:cs="Times New Roman"/>
            <w:bCs/>
            <w:sz w:val="28"/>
            <w:szCs w:val="28"/>
            <w:lang w:val="uk-UA"/>
          </w:rPr>
          <w:t>https://www.iea.org/</w:t>
        </w:r>
      </w:hyperlink>
      <w:r w:rsidRPr="00860E56">
        <w:rPr>
          <w:rFonts w:ascii="Times New Roman" w:hAnsi="Times New Roman" w:cs="Times New Roman"/>
          <w:bCs/>
          <w:sz w:val="28"/>
          <w:szCs w:val="28"/>
          <w:lang w:val="uk-UA"/>
        </w:rPr>
        <w:t xml:space="preserve"> (дата звертання: 28.03.2024)</w:t>
      </w:r>
    </w:p>
    <w:p w14:paraId="0B33087D" w14:textId="77777777" w:rsidR="00894EE5" w:rsidRPr="00860E56" w:rsidRDefault="00F358D3" w:rsidP="00894EE5">
      <w:pPr>
        <w:spacing w:after="0" w:line="360" w:lineRule="auto"/>
        <w:ind w:firstLine="709"/>
        <w:jc w:val="both"/>
        <w:rPr>
          <w:rFonts w:ascii="Times New Roman" w:hAnsi="Times New Roman" w:cs="Times New Roman"/>
          <w:bCs/>
          <w:sz w:val="28"/>
          <w:szCs w:val="28"/>
        </w:rPr>
      </w:pPr>
      <w:r w:rsidRPr="00860E56">
        <w:rPr>
          <w:rFonts w:ascii="Times New Roman" w:hAnsi="Times New Roman" w:cs="Times New Roman"/>
          <w:bCs/>
          <w:sz w:val="28"/>
          <w:szCs w:val="28"/>
        </w:rPr>
        <w:t xml:space="preserve">19. Регулятори опалення, охолодження та вентиляції </w:t>
      </w:r>
      <w:r w:rsidRPr="00860E56">
        <w:rPr>
          <w:rFonts w:ascii="Times New Roman" w:hAnsi="Times New Roman" w:cs="Times New Roman"/>
          <w:bCs/>
          <w:sz w:val="28"/>
          <w:szCs w:val="28"/>
          <w:lang w:val="en-US"/>
        </w:rPr>
        <w:t>HVACR</w:t>
      </w:r>
      <w:r w:rsidRPr="00860E56">
        <w:rPr>
          <w:rFonts w:ascii="Times New Roman" w:hAnsi="Times New Roman" w:cs="Times New Roman"/>
          <w:bCs/>
          <w:sz w:val="28"/>
          <w:szCs w:val="28"/>
        </w:rPr>
        <w:t xml:space="preserve">. </w:t>
      </w:r>
      <w:r w:rsidRPr="00860E56">
        <w:rPr>
          <w:rFonts w:ascii="Times New Roman" w:hAnsi="Times New Roman" w:cs="Times New Roman"/>
          <w:bCs/>
          <w:sz w:val="28"/>
          <w:szCs w:val="28"/>
          <w:lang w:val="en-US"/>
        </w:rPr>
        <w:t>URL</w:t>
      </w:r>
      <w:r w:rsidRPr="00860E56">
        <w:rPr>
          <w:rFonts w:ascii="Times New Roman" w:hAnsi="Times New Roman" w:cs="Times New Roman"/>
          <w:bCs/>
          <w:sz w:val="28"/>
          <w:szCs w:val="28"/>
        </w:rPr>
        <w:t xml:space="preserve">: </w:t>
      </w:r>
      <w:hyperlink r:id="rId34" w:history="1">
        <w:r w:rsidRPr="00860E56">
          <w:rPr>
            <w:rStyle w:val="a4"/>
            <w:rFonts w:ascii="Times New Roman" w:hAnsi="Times New Roman" w:cs="Times New Roman"/>
            <w:bCs/>
            <w:sz w:val="28"/>
            <w:szCs w:val="28"/>
            <w:lang w:val="en-US"/>
          </w:rPr>
          <w:t>https</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www</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denetim</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com</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uk</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denetim</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urun</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ve</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perakende</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denetimleri</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hvacr</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isitma</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sogutma</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ve</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havalandirma</w:t>
        </w:r>
        <w:r w:rsidRPr="00860E56">
          <w:rPr>
            <w:rStyle w:val="a4"/>
            <w:rFonts w:ascii="Times New Roman" w:hAnsi="Times New Roman" w:cs="Times New Roman"/>
            <w:bCs/>
            <w:sz w:val="28"/>
            <w:szCs w:val="28"/>
          </w:rPr>
          <w:t>-</w:t>
        </w:r>
        <w:r w:rsidRPr="00860E56">
          <w:rPr>
            <w:rStyle w:val="a4"/>
            <w:rFonts w:ascii="Times New Roman" w:hAnsi="Times New Roman" w:cs="Times New Roman"/>
            <w:bCs/>
            <w:sz w:val="28"/>
            <w:szCs w:val="28"/>
            <w:lang w:val="en-US"/>
          </w:rPr>
          <w:t>denetimleri</w:t>
        </w:r>
        <w:r w:rsidRPr="00860E56">
          <w:rPr>
            <w:rStyle w:val="a4"/>
            <w:rFonts w:ascii="Times New Roman" w:hAnsi="Times New Roman" w:cs="Times New Roman"/>
            <w:bCs/>
            <w:sz w:val="28"/>
            <w:szCs w:val="28"/>
          </w:rPr>
          <w:t>/</w:t>
        </w:r>
      </w:hyperlink>
      <w:r w:rsidRPr="00860E56">
        <w:rPr>
          <w:rFonts w:ascii="Times New Roman" w:hAnsi="Times New Roman" w:cs="Times New Roman"/>
          <w:bCs/>
          <w:sz w:val="28"/>
          <w:szCs w:val="28"/>
        </w:rPr>
        <w:t xml:space="preserve"> </w:t>
      </w:r>
      <w:r w:rsidR="00894EE5" w:rsidRPr="00860E56">
        <w:rPr>
          <w:rFonts w:ascii="Times New Roman" w:hAnsi="Times New Roman" w:cs="Times New Roman"/>
          <w:bCs/>
          <w:sz w:val="28"/>
          <w:szCs w:val="28"/>
          <w:lang w:val="uk-UA"/>
        </w:rPr>
        <w:t>(дата звертання: 28.03.2024)</w:t>
      </w:r>
    </w:p>
    <w:p w14:paraId="3FD94BB9" w14:textId="77777777" w:rsidR="00F358D3" w:rsidRPr="00860E56" w:rsidRDefault="00894EE5"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rPr>
        <w:t xml:space="preserve">20. </w:t>
      </w:r>
      <w:r w:rsidRPr="00860E56">
        <w:rPr>
          <w:rFonts w:ascii="Times New Roman" w:hAnsi="Times New Roman" w:cs="Times New Roman"/>
          <w:bCs/>
          <w:sz w:val="28"/>
          <w:szCs w:val="28"/>
          <w:lang w:val="uk-UA"/>
        </w:rPr>
        <w:t xml:space="preserve">Директива європейського парламенту і ради 2009/125/ЄС від 21 жовтня 2009 року про рамки для встановлення вимог до екодизайну для пов’язаних з енергоспоживанням продуктів (нова редакція). </w:t>
      </w:r>
      <w:r w:rsidRPr="00860E56">
        <w:rPr>
          <w:rFonts w:ascii="Times New Roman" w:hAnsi="Times New Roman" w:cs="Times New Roman"/>
          <w:bCs/>
          <w:sz w:val="28"/>
          <w:szCs w:val="28"/>
          <w:lang w:val="en-US"/>
        </w:rPr>
        <w:t>URL</w:t>
      </w:r>
      <w:r w:rsidRPr="00860E56">
        <w:rPr>
          <w:rFonts w:ascii="Times New Roman" w:hAnsi="Times New Roman" w:cs="Times New Roman"/>
          <w:bCs/>
          <w:sz w:val="28"/>
          <w:szCs w:val="28"/>
        </w:rPr>
        <w:t>:</w:t>
      </w:r>
      <w:r w:rsidRPr="00860E56">
        <w:rPr>
          <w:rFonts w:ascii="Times New Roman" w:hAnsi="Times New Roman" w:cs="Times New Roman"/>
          <w:bCs/>
          <w:sz w:val="28"/>
          <w:szCs w:val="28"/>
          <w:lang w:val="uk-UA"/>
        </w:rPr>
        <w:t xml:space="preserve"> </w:t>
      </w:r>
      <w:hyperlink r:id="rId35" w:anchor="Text" w:history="1">
        <w:r w:rsidRPr="00860E56">
          <w:rPr>
            <w:rStyle w:val="a4"/>
            <w:rFonts w:ascii="Times New Roman" w:hAnsi="Times New Roman" w:cs="Times New Roman"/>
            <w:bCs/>
            <w:sz w:val="28"/>
            <w:szCs w:val="28"/>
            <w:lang w:val="uk-UA"/>
          </w:rPr>
          <w:t>https://zakon.rada.gov.ua/laws/show/984_011-09#Text</w:t>
        </w:r>
      </w:hyperlink>
      <w:r w:rsidRPr="00860E56">
        <w:rPr>
          <w:rFonts w:ascii="Times New Roman" w:hAnsi="Times New Roman" w:cs="Times New Roman"/>
          <w:bCs/>
          <w:sz w:val="28"/>
          <w:szCs w:val="28"/>
          <w:lang w:val="uk-UA"/>
        </w:rPr>
        <w:t xml:space="preserve"> (дата звертання: 28.03.2024)</w:t>
      </w:r>
    </w:p>
    <w:p w14:paraId="0E3AC769" w14:textId="77777777" w:rsidR="00894EE5" w:rsidRPr="00860E56" w:rsidRDefault="00894EE5"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21. Стандарти сучасної вентиляції або що таке культура турботи про чисте повітря. URL:</w:t>
      </w:r>
      <w:r w:rsidRPr="00860E56">
        <w:rPr>
          <w:bCs/>
          <w:lang w:val="uk-UA"/>
        </w:rPr>
        <w:t xml:space="preserve"> </w:t>
      </w:r>
      <w:hyperlink r:id="rId36" w:history="1">
        <w:r w:rsidRPr="00860E56">
          <w:rPr>
            <w:rStyle w:val="a4"/>
            <w:rFonts w:ascii="Times New Roman" w:hAnsi="Times New Roman" w:cs="Times New Roman"/>
            <w:bCs/>
            <w:sz w:val="28"/>
            <w:szCs w:val="28"/>
            <w:lang w:val="uk-UA"/>
          </w:rPr>
          <w:t>https://solerpalau.org.ua/standarty-suchasnoyi-ventylyacziyi-abo-shho-take-kultura-turboty-pro-chyste-povitrya/</w:t>
        </w:r>
      </w:hyperlink>
      <w:r w:rsidRPr="00860E56">
        <w:rPr>
          <w:rFonts w:ascii="Times New Roman" w:hAnsi="Times New Roman" w:cs="Times New Roman"/>
          <w:bCs/>
          <w:sz w:val="28"/>
          <w:szCs w:val="28"/>
          <w:lang w:val="uk-UA"/>
        </w:rPr>
        <w:t xml:space="preserve"> (дата звертання: 28.03.2024)</w:t>
      </w:r>
    </w:p>
    <w:p w14:paraId="0000BA66" w14:textId="77777777" w:rsidR="00AF42A4" w:rsidRPr="00860E56" w:rsidRDefault="00AF42A4"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22. International Energy Conservation Code (IECC). URL:</w:t>
      </w:r>
      <w:r w:rsidRPr="00860E56">
        <w:rPr>
          <w:bCs/>
          <w:lang w:val="uk-UA"/>
        </w:rPr>
        <w:t xml:space="preserve"> </w:t>
      </w:r>
      <w:hyperlink r:id="rId37" w:history="1">
        <w:r w:rsidRPr="00860E56">
          <w:rPr>
            <w:rStyle w:val="a4"/>
            <w:rFonts w:ascii="Times New Roman" w:hAnsi="Times New Roman" w:cs="Times New Roman"/>
            <w:bCs/>
            <w:sz w:val="28"/>
            <w:szCs w:val="28"/>
            <w:lang w:val="uk-UA"/>
          </w:rPr>
          <w:t>https://codes.iccsafe.org/content/IECC2021P2</w:t>
        </w:r>
      </w:hyperlink>
      <w:r w:rsidRPr="00860E56">
        <w:rPr>
          <w:rFonts w:ascii="Times New Roman" w:hAnsi="Times New Roman" w:cs="Times New Roman"/>
          <w:bCs/>
          <w:sz w:val="28"/>
          <w:szCs w:val="28"/>
          <w:lang w:val="uk-UA"/>
        </w:rPr>
        <w:t xml:space="preserve"> (дата звертання: 28.03.2024)</w:t>
      </w:r>
    </w:p>
    <w:p w14:paraId="36FB97D3" w14:textId="77777777" w:rsidR="00AF42A4" w:rsidRPr="00860E56" w:rsidRDefault="00AF42A4"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23. Особливості сертифікації за стандартом LEED. URL: </w:t>
      </w:r>
      <w:hyperlink r:id="rId38" w:history="1">
        <w:r w:rsidRPr="00860E56">
          <w:rPr>
            <w:rStyle w:val="a4"/>
            <w:rFonts w:ascii="Times New Roman" w:hAnsi="Times New Roman" w:cs="Times New Roman"/>
            <w:bCs/>
            <w:sz w:val="28"/>
            <w:szCs w:val="28"/>
            <w:lang w:val="uk-UA"/>
          </w:rPr>
          <w:t>https://mcl.kiev.ua/osobennosti-sertifikacii-po-standartu-leed/</w:t>
        </w:r>
      </w:hyperlink>
      <w:r w:rsidRPr="00860E56">
        <w:rPr>
          <w:rFonts w:ascii="Times New Roman" w:hAnsi="Times New Roman" w:cs="Times New Roman"/>
          <w:bCs/>
          <w:sz w:val="28"/>
          <w:szCs w:val="28"/>
          <w:lang w:val="uk-UA"/>
        </w:rPr>
        <w:t xml:space="preserve"> (дата звертання: 28.03.2024)</w:t>
      </w:r>
    </w:p>
    <w:p w14:paraId="6CFC390A" w14:textId="77777777" w:rsidR="00894EE5" w:rsidRPr="00860E56" w:rsidRDefault="00971342"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24.</w:t>
      </w:r>
      <w:r w:rsidR="0067450C" w:rsidRPr="00860E56">
        <w:rPr>
          <w:rFonts w:ascii="Times New Roman" w:hAnsi="Times New Roman" w:cs="Times New Roman"/>
          <w:bCs/>
          <w:sz w:val="28"/>
          <w:szCs w:val="28"/>
          <w:lang w:val="uk-UA"/>
        </w:rPr>
        <w:t xml:space="preserve"> Меленчук Ю.Т. Постконфліктні умови формування маркетингового плану на підприємстві (Європейсько-адаптаційні контексти) – За заг. ред. Н.Б. Кирич – Тернопіль: Вид-во ТзОВ «Терно-Граф», 2016. – 338 с.</w:t>
      </w:r>
    </w:p>
    <w:p w14:paraId="232535E3" w14:textId="77777777" w:rsidR="0067450C" w:rsidRPr="00860E56" w:rsidRDefault="00971342" w:rsidP="0067450C">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25.</w:t>
      </w:r>
      <w:r w:rsidR="0067450C" w:rsidRPr="00860E56">
        <w:rPr>
          <w:rFonts w:ascii="Times New Roman" w:hAnsi="Times New Roman" w:cs="Times New Roman"/>
          <w:bCs/>
          <w:sz w:val="28"/>
          <w:szCs w:val="28"/>
          <w:lang w:val="uk-UA"/>
        </w:rPr>
        <w:t xml:space="preserve"> . Концепція маркетингу. URL: https://www.bmb.com.ua/2021/02/4p-5p-7p.html</w:t>
      </w:r>
    </w:p>
    <w:p w14:paraId="659105AD" w14:textId="77777777" w:rsidR="00971342" w:rsidRPr="00860E56" w:rsidRDefault="00971342"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26.</w:t>
      </w:r>
      <w:r w:rsidR="0067450C" w:rsidRPr="00860E56">
        <w:rPr>
          <w:rFonts w:ascii="Times New Roman" w:hAnsi="Times New Roman" w:cs="Times New Roman"/>
          <w:bCs/>
          <w:sz w:val="28"/>
          <w:szCs w:val="28"/>
          <w:lang w:val="uk-UA"/>
        </w:rPr>
        <w:t xml:space="preserve"> Меленчук Ю.Т. Стратегічні орієнтири реалізації системи маркетингового планування на підприємстві. Маркетинговий інструментарій управління попитом на товари і послуги: монографія; за ред. проф. Р.В. Федоровича. – Тернопіль: Підручники і посібники, 2016 – С. 130-145.</w:t>
      </w:r>
    </w:p>
    <w:p w14:paraId="0793B13E" w14:textId="77777777" w:rsidR="00971342" w:rsidRPr="00860E56" w:rsidRDefault="00971342"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27.</w:t>
      </w:r>
      <w:r w:rsidR="0067450C" w:rsidRPr="00860E56">
        <w:rPr>
          <w:rFonts w:ascii="Times New Roman" w:hAnsi="Times New Roman" w:cs="Times New Roman"/>
          <w:bCs/>
          <w:sz w:val="28"/>
          <w:szCs w:val="28"/>
          <w:lang w:val="uk-UA"/>
        </w:rPr>
        <w:t xml:space="preserve"> Сичова О.Є. Формування сучасних маркетингових стратегій для підприємства на вітчизняному ринку товарів та послуг. Вісник економіки транспорту і промисловості. 2018. № 63. 234-240 с.</w:t>
      </w:r>
    </w:p>
    <w:p w14:paraId="48034082" w14:textId="77777777" w:rsidR="00971342" w:rsidRPr="00860E56" w:rsidRDefault="00971342"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28.</w:t>
      </w:r>
      <w:r w:rsidR="0067450C" w:rsidRPr="00860E56">
        <w:rPr>
          <w:rFonts w:ascii="Times New Roman" w:hAnsi="Times New Roman" w:cs="Times New Roman"/>
          <w:bCs/>
          <w:sz w:val="28"/>
          <w:szCs w:val="28"/>
          <w:lang w:val="uk-UA"/>
        </w:rPr>
        <w:t xml:space="preserve"> Стратегічний маркетинг : навчальний посібник / за ред. Ларіної Я.С. – Херсон: ОЛДІ-плюс, 2019. – 364 с.</w:t>
      </w:r>
    </w:p>
    <w:p w14:paraId="3FCEA2C7" w14:textId="77777777" w:rsidR="00971342" w:rsidRPr="00860E56" w:rsidRDefault="00971342"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29.</w:t>
      </w:r>
      <w:r w:rsidR="0067450C" w:rsidRPr="00860E56">
        <w:rPr>
          <w:rFonts w:ascii="Times New Roman" w:hAnsi="Times New Roman" w:cs="Times New Roman"/>
          <w:bCs/>
          <w:sz w:val="28"/>
          <w:szCs w:val="28"/>
          <w:lang w:val="uk-UA"/>
        </w:rPr>
        <w:t xml:space="preserve"> Щурко У.В. Підходи до формування та реалізації конкурентних стратегій. Економіка і суспільство. 2018. №17. С.402-412</w:t>
      </w:r>
    </w:p>
    <w:p w14:paraId="7547872E" w14:textId="77777777" w:rsidR="00971342" w:rsidRPr="00860E56" w:rsidRDefault="00971342"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30.</w:t>
      </w:r>
      <w:r w:rsidR="00AB11A2" w:rsidRPr="00860E56">
        <w:rPr>
          <w:rFonts w:ascii="Times New Roman" w:hAnsi="Times New Roman" w:cs="Times New Roman"/>
          <w:bCs/>
          <w:sz w:val="28"/>
          <w:szCs w:val="28"/>
          <w:lang w:val="uk-UA"/>
        </w:rPr>
        <w:t xml:space="preserve"> Офіційний сайт Discon. URL: </w:t>
      </w:r>
      <w:hyperlink r:id="rId39" w:history="1">
        <w:r w:rsidR="00AB11A2" w:rsidRPr="00860E56">
          <w:rPr>
            <w:rStyle w:val="a4"/>
            <w:rFonts w:ascii="Times New Roman" w:hAnsi="Times New Roman" w:cs="Times New Roman"/>
            <w:bCs/>
            <w:sz w:val="28"/>
            <w:szCs w:val="28"/>
            <w:lang w:val="uk-UA"/>
          </w:rPr>
          <w:t>https://discon.ua/ua/sistemy-klimat-kontrolya</w:t>
        </w:r>
      </w:hyperlink>
      <w:r w:rsidR="00AB11A2" w:rsidRPr="00860E56">
        <w:rPr>
          <w:rFonts w:ascii="Times New Roman" w:hAnsi="Times New Roman" w:cs="Times New Roman"/>
          <w:bCs/>
          <w:sz w:val="28"/>
          <w:szCs w:val="28"/>
          <w:lang w:val="uk-UA"/>
        </w:rPr>
        <w:t xml:space="preserve"> </w:t>
      </w:r>
    </w:p>
    <w:p w14:paraId="5419D636" w14:textId="77777777" w:rsidR="00AB11A2" w:rsidRPr="00860E56" w:rsidRDefault="00AB11A2"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31. Офіційний сайт IT клімат. URL:</w:t>
      </w:r>
      <w:r w:rsidRPr="00860E56">
        <w:rPr>
          <w:bCs/>
          <w:lang w:val="uk-UA"/>
        </w:rPr>
        <w:t xml:space="preserve"> </w:t>
      </w:r>
      <w:r w:rsidRPr="00860E56">
        <w:rPr>
          <w:rFonts w:ascii="Times New Roman" w:hAnsi="Times New Roman" w:cs="Times New Roman"/>
          <w:bCs/>
          <w:sz w:val="28"/>
          <w:szCs w:val="28"/>
          <w:lang w:val="uk-UA"/>
        </w:rPr>
        <w:t>https://it-climate.com.ua/ua</w:t>
      </w:r>
    </w:p>
    <w:p w14:paraId="7E3BC209" w14:textId="77777777" w:rsidR="00AB11A2" w:rsidRPr="00860E56" w:rsidRDefault="00AB11A2"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32.</w:t>
      </w:r>
      <w:r w:rsidR="00CA2537" w:rsidRPr="00860E56">
        <w:rPr>
          <w:rFonts w:ascii="Times New Roman" w:hAnsi="Times New Roman" w:cs="Times New Roman"/>
          <w:bCs/>
          <w:sz w:val="28"/>
          <w:szCs w:val="28"/>
          <w:lang w:val="uk-UA"/>
        </w:rPr>
        <w:t xml:space="preserve"> Офіційний сайт</w:t>
      </w:r>
      <w:r w:rsidR="00CA2537" w:rsidRPr="00860E56">
        <w:rPr>
          <w:bCs/>
          <w:lang w:val="uk-UA"/>
        </w:rPr>
        <w:t xml:space="preserve"> </w:t>
      </w:r>
      <w:r w:rsidR="00CA2537" w:rsidRPr="00860E56">
        <w:rPr>
          <w:rFonts w:ascii="Times New Roman" w:hAnsi="Times New Roman" w:cs="Times New Roman"/>
          <w:bCs/>
          <w:sz w:val="28"/>
          <w:szCs w:val="28"/>
          <w:lang w:val="uk-UA"/>
        </w:rPr>
        <w:t>Thermo King. URL: https://www.thermoking.com.ua/brend/</w:t>
      </w:r>
    </w:p>
    <w:p w14:paraId="558FCD1A" w14:textId="77777777" w:rsidR="00971342" w:rsidRPr="00860E56" w:rsidRDefault="00971342" w:rsidP="00417A82">
      <w:pPr>
        <w:spacing w:after="0" w:line="360" w:lineRule="auto"/>
        <w:ind w:firstLine="709"/>
        <w:jc w:val="both"/>
        <w:rPr>
          <w:rFonts w:ascii="Times New Roman" w:hAnsi="Times New Roman" w:cs="Times New Roman"/>
          <w:bCs/>
          <w:sz w:val="28"/>
          <w:szCs w:val="28"/>
          <w:lang w:val="uk-UA"/>
        </w:rPr>
      </w:pPr>
    </w:p>
    <w:bookmarkEnd w:id="35"/>
    <w:p w14:paraId="08BC45C6" w14:textId="77777777" w:rsidR="00971342" w:rsidRPr="00860E56" w:rsidRDefault="00971342" w:rsidP="00417A82">
      <w:pPr>
        <w:spacing w:after="0" w:line="360" w:lineRule="auto"/>
        <w:ind w:firstLine="709"/>
        <w:jc w:val="both"/>
        <w:rPr>
          <w:rFonts w:ascii="Times New Roman" w:hAnsi="Times New Roman" w:cs="Times New Roman"/>
          <w:bCs/>
          <w:sz w:val="28"/>
          <w:szCs w:val="28"/>
          <w:lang w:val="uk-UA"/>
        </w:rPr>
      </w:pPr>
    </w:p>
    <w:p w14:paraId="39CD82EA" w14:textId="77777777" w:rsidR="00971342" w:rsidRPr="00860E56" w:rsidRDefault="00971342" w:rsidP="00417A82">
      <w:pPr>
        <w:spacing w:after="0" w:line="360" w:lineRule="auto"/>
        <w:ind w:firstLine="709"/>
        <w:jc w:val="both"/>
        <w:rPr>
          <w:rFonts w:ascii="Times New Roman" w:hAnsi="Times New Roman" w:cs="Times New Roman"/>
          <w:bCs/>
          <w:sz w:val="28"/>
          <w:szCs w:val="28"/>
          <w:lang w:val="uk-UA"/>
        </w:rPr>
      </w:pPr>
    </w:p>
    <w:p w14:paraId="1C241783" w14:textId="77777777" w:rsidR="00971342" w:rsidRPr="00860E56" w:rsidRDefault="00971342" w:rsidP="00971342">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ДОДАТКИ</w:t>
      </w:r>
    </w:p>
    <w:p w14:paraId="2FA6C186" w14:textId="77777777" w:rsidR="00971342" w:rsidRPr="00860E56" w:rsidRDefault="00971342" w:rsidP="00971342">
      <w:pPr>
        <w:spacing w:after="0" w:line="360" w:lineRule="auto"/>
        <w:ind w:firstLine="709"/>
        <w:jc w:val="right"/>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Додаток А</w:t>
      </w:r>
    </w:p>
    <w:p w14:paraId="2B5B0FB7" w14:textId="77777777" w:rsidR="00971342" w:rsidRPr="00860E56" w:rsidRDefault="00971342" w:rsidP="00971342">
      <w:pPr>
        <w:spacing w:after="0" w:line="360" w:lineRule="auto"/>
        <w:ind w:firstLine="709"/>
        <w:jc w:val="center"/>
        <w:rPr>
          <w:rFonts w:ascii="Times New Roman" w:hAnsi="Times New Roman" w:cs="Times New Roman"/>
          <w:bCs/>
          <w:sz w:val="28"/>
          <w:szCs w:val="28"/>
          <w:lang w:val="uk-UA"/>
        </w:rPr>
      </w:pPr>
      <w:r w:rsidRPr="00860E56">
        <w:rPr>
          <w:rFonts w:ascii="Times New Roman" w:hAnsi="Times New Roman" w:cs="Times New Roman"/>
          <w:bCs/>
          <w:sz w:val="28"/>
          <w:szCs w:val="28"/>
          <w:lang w:val="uk-UA"/>
        </w:rPr>
        <w:t>Анкета для опитування споживачів MYCOND</w:t>
      </w:r>
    </w:p>
    <w:p w14:paraId="5F76B7BF" w14:textId="77777777" w:rsidR="00971342" w:rsidRPr="00860E56" w:rsidRDefault="00971342" w:rsidP="00417A82">
      <w:pPr>
        <w:spacing w:after="0" w:line="360" w:lineRule="auto"/>
        <w:ind w:firstLine="709"/>
        <w:jc w:val="both"/>
        <w:rPr>
          <w:rFonts w:ascii="Times New Roman" w:hAnsi="Times New Roman" w:cs="Times New Roman"/>
          <w:bCs/>
          <w:sz w:val="28"/>
          <w:szCs w:val="28"/>
          <w:lang w:val="uk-UA"/>
        </w:rPr>
      </w:pPr>
    </w:p>
    <w:p w14:paraId="6873F32D" w14:textId="77777777" w:rsidR="00971342" w:rsidRPr="00860E56" w:rsidRDefault="00971342" w:rsidP="0097134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Кількісні запитання (1-4, 5-оберіть, 6-11): Відповіді будуть підраховані та проаналізовані статистично, щоб визначити тенденції, уподобання та кореляції.</w:t>
      </w:r>
    </w:p>
    <w:p w14:paraId="4344E88E" w14:textId="77777777" w:rsidR="00971342" w:rsidRPr="00860E56" w:rsidRDefault="00971342" w:rsidP="0097134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Якісне запитання (10): Відповіді будуть класифіковані та проаналізовані на загальні теми та пропозиції для MYCOND.</w:t>
      </w:r>
    </w:p>
    <w:p w14:paraId="459A55F2" w14:textId="77777777" w:rsidR="00971342" w:rsidRPr="00860E56" w:rsidRDefault="00971342" w:rsidP="0097134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Ця структурована анкета має на меті зібрати вичерпні дані для інформування про маркетингові стратегії MYCOND, розробку продукту та ініціативи щодо залучення клієнтів, забезпечуючи відповідність бренду очікуванням споживачів і тенденціям ринку.</w:t>
      </w:r>
    </w:p>
    <w:p w14:paraId="4CDFEDE5" w14:textId="77777777" w:rsidR="00971342" w:rsidRPr="00860E56" w:rsidRDefault="00971342" w:rsidP="00417A82">
      <w:pPr>
        <w:spacing w:after="0" w:line="360" w:lineRule="auto"/>
        <w:ind w:firstLine="709"/>
        <w:jc w:val="both"/>
        <w:rPr>
          <w:rFonts w:ascii="Times New Roman" w:hAnsi="Times New Roman" w:cs="Times New Roman"/>
          <w:bCs/>
          <w:sz w:val="28"/>
          <w:szCs w:val="28"/>
          <w:lang w:val="uk-UA"/>
        </w:rPr>
      </w:pPr>
    </w:p>
    <w:p w14:paraId="45B640E2" w14:textId="77777777" w:rsidR="00971342" w:rsidRPr="00860E56" w:rsidRDefault="00971342" w:rsidP="00417A8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1. Вікові група:</w:t>
      </w:r>
    </w:p>
    <w:p w14:paraId="7BE3FE02" w14:textId="77777777" w:rsidR="00971342" w:rsidRPr="00860E56" w:rsidRDefault="00971342" w:rsidP="003F29AB">
      <w:pPr>
        <w:pStyle w:val="a7"/>
        <w:numPr>
          <w:ilvl w:val="0"/>
          <w:numId w:val="1"/>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менше 25</w:t>
      </w:r>
    </w:p>
    <w:p w14:paraId="74947FBF" w14:textId="77777777" w:rsidR="00971342" w:rsidRPr="00860E56" w:rsidRDefault="00971342" w:rsidP="003F29AB">
      <w:pPr>
        <w:pStyle w:val="a7"/>
        <w:numPr>
          <w:ilvl w:val="0"/>
          <w:numId w:val="1"/>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25-34</w:t>
      </w:r>
    </w:p>
    <w:p w14:paraId="7FF5A750" w14:textId="77777777" w:rsidR="00971342" w:rsidRPr="00860E56" w:rsidRDefault="00971342" w:rsidP="003F29AB">
      <w:pPr>
        <w:pStyle w:val="a7"/>
        <w:numPr>
          <w:ilvl w:val="0"/>
          <w:numId w:val="1"/>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35-44</w:t>
      </w:r>
    </w:p>
    <w:p w14:paraId="0E209BAE" w14:textId="77777777" w:rsidR="00971342" w:rsidRPr="00860E56" w:rsidRDefault="00971342" w:rsidP="003F29AB">
      <w:pPr>
        <w:pStyle w:val="a7"/>
        <w:numPr>
          <w:ilvl w:val="0"/>
          <w:numId w:val="1"/>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45-54</w:t>
      </w:r>
    </w:p>
    <w:p w14:paraId="1401202E" w14:textId="77777777" w:rsidR="00971342" w:rsidRPr="00860E56" w:rsidRDefault="00971342" w:rsidP="003F29AB">
      <w:pPr>
        <w:pStyle w:val="a7"/>
        <w:numPr>
          <w:ilvl w:val="0"/>
          <w:numId w:val="1"/>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55+</w:t>
      </w:r>
    </w:p>
    <w:p w14:paraId="0A3C4082" w14:textId="77777777" w:rsidR="00971342" w:rsidRPr="00860E56" w:rsidRDefault="00971342" w:rsidP="0097134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2. Місцезнаходження:</w:t>
      </w:r>
    </w:p>
    <w:p w14:paraId="44836CC1" w14:textId="77777777" w:rsidR="00971342" w:rsidRPr="00860E56" w:rsidRDefault="00971342" w:rsidP="003F29AB">
      <w:pPr>
        <w:pStyle w:val="a7"/>
        <w:numPr>
          <w:ilvl w:val="0"/>
          <w:numId w:val="2"/>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Міський</w:t>
      </w:r>
    </w:p>
    <w:p w14:paraId="00F0046E" w14:textId="77777777" w:rsidR="00971342" w:rsidRPr="00860E56" w:rsidRDefault="00971342" w:rsidP="003F29AB">
      <w:pPr>
        <w:pStyle w:val="a7"/>
        <w:numPr>
          <w:ilvl w:val="0"/>
          <w:numId w:val="2"/>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Приміський</w:t>
      </w:r>
    </w:p>
    <w:p w14:paraId="12E69B0C" w14:textId="77777777" w:rsidR="00971342" w:rsidRPr="00860E56" w:rsidRDefault="00971342" w:rsidP="003F29AB">
      <w:pPr>
        <w:pStyle w:val="a7"/>
        <w:numPr>
          <w:ilvl w:val="0"/>
          <w:numId w:val="2"/>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Сільський</w:t>
      </w:r>
    </w:p>
    <w:p w14:paraId="33D6DFD9" w14:textId="77777777" w:rsidR="00971342" w:rsidRPr="00860E56" w:rsidRDefault="00971342" w:rsidP="0097134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3. Рід занять:</w:t>
      </w:r>
    </w:p>
    <w:p w14:paraId="5556478F" w14:textId="77777777" w:rsidR="00971342" w:rsidRPr="00860E56" w:rsidRDefault="00971342" w:rsidP="003F29AB">
      <w:pPr>
        <w:pStyle w:val="a7"/>
        <w:numPr>
          <w:ilvl w:val="0"/>
          <w:numId w:val="3"/>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студент</w:t>
      </w:r>
    </w:p>
    <w:p w14:paraId="6A041239" w14:textId="77777777" w:rsidR="00971342" w:rsidRPr="00860E56" w:rsidRDefault="00971342" w:rsidP="003F29AB">
      <w:pPr>
        <w:pStyle w:val="a7"/>
        <w:numPr>
          <w:ilvl w:val="0"/>
          <w:numId w:val="3"/>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Працюю (будь ласка, вкажіть галузь: ___________)</w:t>
      </w:r>
    </w:p>
    <w:p w14:paraId="393C11FD" w14:textId="77777777" w:rsidR="00971342" w:rsidRPr="00860E56" w:rsidRDefault="00971342" w:rsidP="003F29AB">
      <w:pPr>
        <w:pStyle w:val="a7"/>
        <w:numPr>
          <w:ilvl w:val="0"/>
          <w:numId w:val="3"/>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Самозайнятий</w:t>
      </w:r>
    </w:p>
    <w:p w14:paraId="508AE55C" w14:textId="77777777" w:rsidR="00971342" w:rsidRPr="00860E56" w:rsidRDefault="00971342" w:rsidP="003F29AB">
      <w:pPr>
        <w:pStyle w:val="a7"/>
        <w:numPr>
          <w:ilvl w:val="0"/>
          <w:numId w:val="3"/>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Безробітний</w:t>
      </w:r>
    </w:p>
    <w:p w14:paraId="7B8DDB13" w14:textId="77777777" w:rsidR="00971342" w:rsidRPr="00860E56" w:rsidRDefault="00971342" w:rsidP="003F29AB">
      <w:pPr>
        <w:pStyle w:val="a7"/>
        <w:numPr>
          <w:ilvl w:val="0"/>
          <w:numId w:val="3"/>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На пенсії</w:t>
      </w:r>
    </w:p>
    <w:p w14:paraId="0C1A743F" w14:textId="77777777" w:rsidR="00971342" w:rsidRPr="00860E56" w:rsidRDefault="00971342" w:rsidP="0097134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4. Тип системи опалення, вентиляції та кондиціонування, що зараз використовується:</w:t>
      </w:r>
    </w:p>
    <w:p w14:paraId="6DEA509A" w14:textId="77777777" w:rsidR="00971342" w:rsidRPr="00860E56" w:rsidRDefault="00971342" w:rsidP="003F29AB">
      <w:pPr>
        <w:pStyle w:val="a7"/>
        <w:numPr>
          <w:ilvl w:val="0"/>
          <w:numId w:val="4"/>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Центральне кондиціонування</w:t>
      </w:r>
    </w:p>
    <w:p w14:paraId="51231B3B" w14:textId="77777777" w:rsidR="00971342" w:rsidRPr="00860E56" w:rsidRDefault="00971342" w:rsidP="003F29AB">
      <w:pPr>
        <w:pStyle w:val="a7"/>
        <w:numPr>
          <w:ilvl w:val="0"/>
          <w:numId w:val="4"/>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Віконний або переносний блок</w:t>
      </w:r>
    </w:p>
    <w:p w14:paraId="4AD886DE" w14:textId="77777777" w:rsidR="00971342" w:rsidRPr="00860E56" w:rsidRDefault="00971342" w:rsidP="003F29AB">
      <w:pPr>
        <w:pStyle w:val="a7"/>
        <w:numPr>
          <w:ilvl w:val="0"/>
          <w:numId w:val="4"/>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Тепловий насос</w:t>
      </w:r>
    </w:p>
    <w:p w14:paraId="6FBAC3B8" w14:textId="77777777" w:rsidR="00971342" w:rsidRPr="00860E56" w:rsidRDefault="00971342" w:rsidP="003F29AB">
      <w:pPr>
        <w:pStyle w:val="a7"/>
        <w:numPr>
          <w:ilvl w:val="0"/>
          <w:numId w:val="4"/>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Жодного</w:t>
      </w:r>
    </w:p>
    <w:p w14:paraId="6AF35836" w14:textId="77777777" w:rsidR="00971342" w:rsidRPr="00860E56" w:rsidRDefault="00971342" w:rsidP="0097134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5. Основні фактори, які враховуються при виборі системи опалення, вентиляції та кондиціонування (оберіть до 3-х):</w:t>
      </w:r>
    </w:p>
    <w:p w14:paraId="148BFEE4" w14:textId="77777777" w:rsidR="00971342" w:rsidRPr="00860E56" w:rsidRDefault="00971342" w:rsidP="003F29AB">
      <w:pPr>
        <w:pStyle w:val="a7"/>
        <w:numPr>
          <w:ilvl w:val="0"/>
          <w:numId w:val="5"/>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Енергоефективність</w:t>
      </w:r>
    </w:p>
    <w:p w14:paraId="59BE1A43" w14:textId="77777777" w:rsidR="00971342" w:rsidRPr="00860E56" w:rsidRDefault="00971342" w:rsidP="003F29AB">
      <w:pPr>
        <w:pStyle w:val="a7"/>
        <w:numPr>
          <w:ilvl w:val="0"/>
          <w:numId w:val="5"/>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Репутація бренду</w:t>
      </w:r>
    </w:p>
    <w:p w14:paraId="6D026756" w14:textId="77777777" w:rsidR="00971342" w:rsidRPr="00860E56" w:rsidRDefault="00971342" w:rsidP="003F29AB">
      <w:pPr>
        <w:pStyle w:val="a7"/>
        <w:numPr>
          <w:ilvl w:val="0"/>
          <w:numId w:val="5"/>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Ціна</w:t>
      </w:r>
    </w:p>
    <w:p w14:paraId="104336C5" w14:textId="77777777" w:rsidR="00971342" w:rsidRPr="00860E56" w:rsidRDefault="00971342" w:rsidP="003F29AB">
      <w:pPr>
        <w:pStyle w:val="a7"/>
        <w:numPr>
          <w:ilvl w:val="0"/>
          <w:numId w:val="5"/>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Технологічні особливості (розумне керування тощо)</w:t>
      </w:r>
    </w:p>
    <w:p w14:paraId="7D98E606" w14:textId="77777777" w:rsidR="00971342" w:rsidRPr="00860E56" w:rsidRDefault="00971342" w:rsidP="003F29AB">
      <w:pPr>
        <w:pStyle w:val="a7"/>
        <w:numPr>
          <w:ilvl w:val="0"/>
          <w:numId w:val="5"/>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Вплив на навколишнє середовище</w:t>
      </w:r>
    </w:p>
    <w:p w14:paraId="6DBD78CD" w14:textId="77777777" w:rsidR="00971342" w:rsidRPr="00860E56" w:rsidRDefault="00971342" w:rsidP="003F29AB">
      <w:pPr>
        <w:pStyle w:val="a7"/>
        <w:numPr>
          <w:ilvl w:val="0"/>
          <w:numId w:val="5"/>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Рекомендації друзів/родини</w:t>
      </w:r>
    </w:p>
    <w:p w14:paraId="18D03DCC" w14:textId="77777777" w:rsidR="00971342" w:rsidRPr="00860E56" w:rsidRDefault="00971342" w:rsidP="0097134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6. Наскільки ви знайомі з брендом MYCOND?</w:t>
      </w:r>
    </w:p>
    <w:p w14:paraId="07DF6F30" w14:textId="77777777" w:rsidR="00971342" w:rsidRPr="00860E56" w:rsidRDefault="00971342" w:rsidP="003F29AB">
      <w:pPr>
        <w:pStyle w:val="a7"/>
        <w:numPr>
          <w:ilvl w:val="0"/>
          <w:numId w:val="6"/>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Дуже знайомий</w:t>
      </w:r>
    </w:p>
    <w:p w14:paraId="21B94122" w14:textId="77777777" w:rsidR="00971342" w:rsidRPr="00860E56" w:rsidRDefault="00971342" w:rsidP="003F29AB">
      <w:pPr>
        <w:pStyle w:val="a7"/>
        <w:numPr>
          <w:ilvl w:val="0"/>
          <w:numId w:val="6"/>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Дещо знайоме</w:t>
      </w:r>
    </w:p>
    <w:p w14:paraId="5B046DC5" w14:textId="77777777" w:rsidR="00971342" w:rsidRPr="00860E56" w:rsidRDefault="00971342" w:rsidP="003F29AB">
      <w:pPr>
        <w:pStyle w:val="a7"/>
        <w:numPr>
          <w:ilvl w:val="0"/>
          <w:numId w:val="6"/>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Чув про це, але не знайомий</w:t>
      </w:r>
    </w:p>
    <w:p w14:paraId="53F41627" w14:textId="77777777" w:rsidR="00971342" w:rsidRPr="00860E56" w:rsidRDefault="00971342" w:rsidP="003F29AB">
      <w:pPr>
        <w:pStyle w:val="a7"/>
        <w:numPr>
          <w:ilvl w:val="0"/>
          <w:numId w:val="6"/>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Зовсім не знайомий</w:t>
      </w:r>
    </w:p>
    <w:p w14:paraId="5602AC1C" w14:textId="77777777" w:rsidR="00971342" w:rsidRPr="00860E56" w:rsidRDefault="00971342" w:rsidP="0097134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7. Яке ваше сприйняття MYCOND порівняно з іншими брендами опалення, вентиляції та кондиціонування?</w:t>
      </w:r>
    </w:p>
    <w:p w14:paraId="3F919520" w14:textId="77777777" w:rsidR="00971342" w:rsidRPr="00860E56" w:rsidRDefault="00971342" w:rsidP="003F29AB">
      <w:pPr>
        <w:pStyle w:val="a7"/>
        <w:numPr>
          <w:ilvl w:val="0"/>
          <w:numId w:val="7"/>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Більш сприятливий</w:t>
      </w:r>
    </w:p>
    <w:p w14:paraId="4F12B621" w14:textId="77777777" w:rsidR="00971342" w:rsidRPr="00860E56" w:rsidRDefault="00971342" w:rsidP="003F29AB">
      <w:pPr>
        <w:pStyle w:val="a7"/>
        <w:numPr>
          <w:ilvl w:val="0"/>
          <w:numId w:val="7"/>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Приблизно так само</w:t>
      </w:r>
    </w:p>
    <w:p w14:paraId="1BE1F119" w14:textId="77777777" w:rsidR="00971342" w:rsidRPr="00860E56" w:rsidRDefault="00971342" w:rsidP="003F29AB">
      <w:pPr>
        <w:pStyle w:val="a7"/>
        <w:numPr>
          <w:ilvl w:val="0"/>
          <w:numId w:val="7"/>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Менш сприятливий</w:t>
      </w:r>
    </w:p>
    <w:p w14:paraId="45EB0F25" w14:textId="77777777" w:rsidR="00971342" w:rsidRPr="00860E56" w:rsidRDefault="00971342" w:rsidP="003F29AB">
      <w:pPr>
        <w:pStyle w:val="a7"/>
        <w:numPr>
          <w:ilvl w:val="0"/>
          <w:numId w:val="7"/>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Не впевнений / Немає думки</w:t>
      </w:r>
    </w:p>
    <w:p w14:paraId="65B0C7B8" w14:textId="77777777" w:rsidR="00971342" w:rsidRPr="00860E56" w:rsidRDefault="00971342" w:rsidP="00971342">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8. Загальне задоволення вашою поточною системою опалення, вентиляції та кондиціонування:</w:t>
      </w:r>
    </w:p>
    <w:p w14:paraId="49EAD069" w14:textId="77777777" w:rsidR="00A559EC" w:rsidRPr="00860E56" w:rsidRDefault="00A559EC" w:rsidP="003F29AB">
      <w:pPr>
        <w:pStyle w:val="a7"/>
        <w:numPr>
          <w:ilvl w:val="0"/>
          <w:numId w:val="8"/>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Дуже задоволений</w:t>
      </w:r>
    </w:p>
    <w:p w14:paraId="504A1B91" w14:textId="77777777" w:rsidR="00A559EC" w:rsidRPr="00860E56" w:rsidRDefault="00A559EC" w:rsidP="003F29AB">
      <w:pPr>
        <w:pStyle w:val="a7"/>
        <w:numPr>
          <w:ilvl w:val="0"/>
          <w:numId w:val="8"/>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Частково задоволений</w:t>
      </w:r>
    </w:p>
    <w:p w14:paraId="46107832" w14:textId="77777777" w:rsidR="00A559EC" w:rsidRPr="00860E56" w:rsidRDefault="00A559EC" w:rsidP="003F29AB">
      <w:pPr>
        <w:pStyle w:val="a7"/>
        <w:numPr>
          <w:ilvl w:val="0"/>
          <w:numId w:val="8"/>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Нейтральний</w:t>
      </w:r>
    </w:p>
    <w:p w14:paraId="00DFECEF" w14:textId="77777777" w:rsidR="00A559EC" w:rsidRPr="00860E56" w:rsidRDefault="00A559EC" w:rsidP="003F29AB">
      <w:pPr>
        <w:pStyle w:val="a7"/>
        <w:numPr>
          <w:ilvl w:val="0"/>
          <w:numId w:val="8"/>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lastRenderedPageBreak/>
        <w:t>Дещо незадоволений</w:t>
      </w:r>
    </w:p>
    <w:p w14:paraId="29914D57" w14:textId="77777777" w:rsidR="00A559EC" w:rsidRPr="00860E56" w:rsidRDefault="00A559EC" w:rsidP="003F29AB">
      <w:pPr>
        <w:pStyle w:val="a7"/>
        <w:numPr>
          <w:ilvl w:val="0"/>
          <w:numId w:val="8"/>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Дуже незадоволений</w:t>
      </w:r>
    </w:p>
    <w:p w14:paraId="4650C525" w14:textId="77777777" w:rsidR="00A559EC" w:rsidRPr="00860E56" w:rsidRDefault="00A559EC" w:rsidP="00A559EC">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 xml:space="preserve">9. Імовірність того, що MYCOND буде розглянуто для вашої наступної покупки </w:t>
      </w:r>
      <w:r w:rsidR="003F29AB" w:rsidRPr="00860E56">
        <w:rPr>
          <w:rFonts w:ascii="Times New Roman" w:hAnsi="Times New Roman" w:cs="Times New Roman"/>
          <w:bCs/>
          <w:sz w:val="28"/>
          <w:szCs w:val="28"/>
          <w:lang w:val="uk-UA"/>
        </w:rPr>
        <w:t xml:space="preserve">системи </w:t>
      </w:r>
      <w:r w:rsidRPr="00860E56">
        <w:rPr>
          <w:rFonts w:ascii="Times New Roman" w:hAnsi="Times New Roman" w:cs="Times New Roman"/>
          <w:bCs/>
          <w:sz w:val="28"/>
          <w:szCs w:val="28"/>
          <w:lang w:val="uk-UA"/>
        </w:rPr>
        <w:t>опалення, вентиляції та кондиціонування:</w:t>
      </w:r>
    </w:p>
    <w:p w14:paraId="23A7E6CF" w14:textId="77777777" w:rsidR="003F29AB" w:rsidRPr="00860E56" w:rsidRDefault="003F29AB" w:rsidP="003F29AB">
      <w:pPr>
        <w:pStyle w:val="a7"/>
        <w:numPr>
          <w:ilvl w:val="0"/>
          <w:numId w:val="9"/>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Ймовірно</w:t>
      </w:r>
    </w:p>
    <w:p w14:paraId="7B4E6491" w14:textId="77777777" w:rsidR="003F29AB" w:rsidRPr="00860E56" w:rsidRDefault="003F29AB" w:rsidP="003F29AB">
      <w:pPr>
        <w:pStyle w:val="a7"/>
        <w:numPr>
          <w:ilvl w:val="0"/>
          <w:numId w:val="9"/>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Певною мірою ймовірно</w:t>
      </w:r>
    </w:p>
    <w:p w14:paraId="097518EC" w14:textId="77777777" w:rsidR="003F29AB" w:rsidRPr="00860E56" w:rsidRDefault="003F29AB" w:rsidP="003F29AB">
      <w:pPr>
        <w:pStyle w:val="a7"/>
        <w:numPr>
          <w:ilvl w:val="0"/>
          <w:numId w:val="9"/>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Нейтральний</w:t>
      </w:r>
    </w:p>
    <w:p w14:paraId="6C49CE27" w14:textId="77777777" w:rsidR="003F29AB" w:rsidRPr="00860E56" w:rsidRDefault="003F29AB" w:rsidP="003F29AB">
      <w:pPr>
        <w:pStyle w:val="a7"/>
        <w:numPr>
          <w:ilvl w:val="0"/>
          <w:numId w:val="9"/>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Дещо малоймовірно</w:t>
      </w:r>
    </w:p>
    <w:p w14:paraId="6676A5C0" w14:textId="77777777" w:rsidR="00971342" w:rsidRPr="00860E56" w:rsidRDefault="003F29AB" w:rsidP="003F29AB">
      <w:pPr>
        <w:pStyle w:val="a7"/>
        <w:numPr>
          <w:ilvl w:val="0"/>
          <w:numId w:val="9"/>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Дуже малоймовірно</w:t>
      </w:r>
    </w:p>
    <w:p w14:paraId="70C1B30E" w14:textId="77777777" w:rsidR="003F29AB" w:rsidRPr="00860E56" w:rsidRDefault="003F29AB" w:rsidP="003F29AB">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10. Що може зробити MYCOND, щоб збільшити ймовірність покупки? (Відкритий)</w:t>
      </w:r>
    </w:p>
    <w:p w14:paraId="51FF0709" w14:textId="77777777" w:rsidR="003F29AB" w:rsidRPr="00860E56" w:rsidRDefault="003F29AB" w:rsidP="003F29AB">
      <w:pPr>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11. Важливість інтеграції розумних технологій у системи опалення, вентиляції та кондиціонування:</w:t>
      </w:r>
    </w:p>
    <w:p w14:paraId="3FBDD44A" w14:textId="77777777" w:rsidR="003F29AB" w:rsidRPr="00860E56" w:rsidRDefault="003F29AB" w:rsidP="003F29AB">
      <w:pPr>
        <w:pStyle w:val="a7"/>
        <w:numPr>
          <w:ilvl w:val="0"/>
          <w:numId w:val="10"/>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Дуже важливо</w:t>
      </w:r>
    </w:p>
    <w:p w14:paraId="7085E390" w14:textId="77777777" w:rsidR="003F29AB" w:rsidRPr="00860E56" w:rsidRDefault="003F29AB" w:rsidP="003F29AB">
      <w:pPr>
        <w:pStyle w:val="a7"/>
        <w:numPr>
          <w:ilvl w:val="0"/>
          <w:numId w:val="10"/>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Дещо важливо</w:t>
      </w:r>
    </w:p>
    <w:p w14:paraId="5B77EC7E" w14:textId="77777777" w:rsidR="003F29AB" w:rsidRPr="00860E56" w:rsidRDefault="003F29AB" w:rsidP="003F29AB">
      <w:pPr>
        <w:pStyle w:val="a7"/>
        <w:numPr>
          <w:ilvl w:val="0"/>
          <w:numId w:val="10"/>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Нейтральний</w:t>
      </w:r>
    </w:p>
    <w:p w14:paraId="22B88E3E" w14:textId="77777777" w:rsidR="003F29AB" w:rsidRPr="00860E56" w:rsidRDefault="003F29AB" w:rsidP="003F29AB">
      <w:pPr>
        <w:pStyle w:val="a7"/>
        <w:numPr>
          <w:ilvl w:val="0"/>
          <w:numId w:val="10"/>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Дещо неважливий</w:t>
      </w:r>
    </w:p>
    <w:p w14:paraId="1D35ACA7" w14:textId="77777777" w:rsidR="003F29AB" w:rsidRPr="00860E56" w:rsidRDefault="003F29AB" w:rsidP="003F29AB">
      <w:pPr>
        <w:pStyle w:val="a7"/>
        <w:numPr>
          <w:ilvl w:val="0"/>
          <w:numId w:val="10"/>
        </w:numPr>
        <w:spacing w:after="0" w:line="360" w:lineRule="auto"/>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Зовсім не важливо</w:t>
      </w:r>
    </w:p>
    <w:p w14:paraId="2F2D4B20" w14:textId="77777777" w:rsidR="00971342" w:rsidRPr="00860E56" w:rsidRDefault="003F29AB" w:rsidP="003F29AB">
      <w:pPr>
        <w:tabs>
          <w:tab w:val="left" w:pos="4657"/>
        </w:tabs>
        <w:spacing w:after="0" w:line="360" w:lineRule="auto"/>
        <w:ind w:firstLine="709"/>
        <w:jc w:val="both"/>
        <w:rPr>
          <w:rFonts w:ascii="Times New Roman" w:hAnsi="Times New Roman" w:cs="Times New Roman"/>
          <w:bCs/>
          <w:sz w:val="28"/>
          <w:szCs w:val="28"/>
          <w:lang w:val="uk-UA"/>
        </w:rPr>
      </w:pPr>
      <w:r w:rsidRPr="00860E56">
        <w:rPr>
          <w:rFonts w:ascii="Times New Roman" w:hAnsi="Times New Roman" w:cs="Times New Roman"/>
          <w:bCs/>
          <w:sz w:val="28"/>
          <w:szCs w:val="28"/>
          <w:lang w:val="uk-UA"/>
        </w:rPr>
        <w:tab/>
      </w:r>
    </w:p>
    <w:p w14:paraId="77A7D6E6" w14:textId="77777777" w:rsidR="00971342" w:rsidRPr="00860E56" w:rsidRDefault="00971342" w:rsidP="00417A82">
      <w:pPr>
        <w:spacing w:after="0" w:line="360" w:lineRule="auto"/>
        <w:ind w:firstLine="709"/>
        <w:jc w:val="both"/>
        <w:rPr>
          <w:rFonts w:ascii="Times New Roman" w:hAnsi="Times New Roman" w:cs="Times New Roman"/>
          <w:bCs/>
          <w:sz w:val="28"/>
          <w:szCs w:val="28"/>
          <w:lang w:val="uk-UA"/>
        </w:rPr>
      </w:pPr>
    </w:p>
    <w:sectPr w:rsidR="00971342" w:rsidRPr="00860E56" w:rsidSect="008275BE">
      <w:headerReference w:type="default" r:id="rId40"/>
      <w:pgSz w:w="11906" w:h="16838"/>
      <w:pgMar w:top="1134" w:right="567"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2CB6A0" w14:textId="77777777" w:rsidR="00A92796" w:rsidRDefault="00A92796" w:rsidP="00FC480E">
      <w:pPr>
        <w:spacing w:after="0" w:line="240" w:lineRule="auto"/>
      </w:pPr>
      <w:r>
        <w:separator/>
      </w:r>
    </w:p>
  </w:endnote>
  <w:endnote w:type="continuationSeparator" w:id="0">
    <w:p w14:paraId="1848EC71" w14:textId="77777777" w:rsidR="00A92796" w:rsidRDefault="00A92796" w:rsidP="00FC48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DB0EEE" w14:textId="77777777" w:rsidR="00A92796" w:rsidRDefault="00A92796" w:rsidP="00FC480E">
      <w:pPr>
        <w:spacing w:after="0" w:line="240" w:lineRule="auto"/>
      </w:pPr>
      <w:r>
        <w:separator/>
      </w:r>
    </w:p>
  </w:footnote>
  <w:footnote w:type="continuationSeparator" w:id="0">
    <w:p w14:paraId="6B44EF61" w14:textId="77777777" w:rsidR="00A92796" w:rsidRDefault="00A92796" w:rsidP="00FC48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45072061"/>
      <w:docPartObj>
        <w:docPartGallery w:val="Page Numbers (Top of Page)"/>
        <w:docPartUnique/>
      </w:docPartObj>
    </w:sdtPr>
    <w:sdtEndPr/>
    <w:sdtContent>
      <w:p w14:paraId="33B34795" w14:textId="77E7BA3A" w:rsidR="00050311" w:rsidRDefault="00050311" w:rsidP="00050311">
        <w:pPr>
          <w:pStyle w:val="aa"/>
          <w:jc w:val="right"/>
        </w:pPr>
        <w:r>
          <w:fldChar w:fldCharType="begin"/>
        </w:r>
        <w:r>
          <w:instrText>PAGE   \* MERGEFORMAT</w:instrText>
        </w:r>
        <w:r>
          <w:fldChar w:fldCharType="separate"/>
        </w:r>
        <w:r w:rsidR="003B0DC3">
          <w:rPr>
            <w:noProof/>
          </w:rPr>
          <w:t>2</w:t>
        </w:r>
        <w:r>
          <w:fldChar w:fldCharType="end"/>
        </w:r>
      </w:p>
    </w:sdtContent>
  </w:sdt>
  <w:p w14:paraId="21963519" w14:textId="77777777" w:rsidR="00FC480E" w:rsidRDefault="00FC480E">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061793"/>
    <w:multiLevelType w:val="hybridMultilevel"/>
    <w:tmpl w:val="12A4A358"/>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39161C7"/>
    <w:multiLevelType w:val="hybridMultilevel"/>
    <w:tmpl w:val="D47C5908"/>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3B06892"/>
    <w:multiLevelType w:val="hybridMultilevel"/>
    <w:tmpl w:val="F4C6E55E"/>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23681805"/>
    <w:multiLevelType w:val="hybridMultilevel"/>
    <w:tmpl w:val="6FE63F46"/>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27EF325E"/>
    <w:multiLevelType w:val="hybridMultilevel"/>
    <w:tmpl w:val="F1643106"/>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BC966D7"/>
    <w:multiLevelType w:val="hybridMultilevel"/>
    <w:tmpl w:val="0212E938"/>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81D7713"/>
    <w:multiLevelType w:val="hybridMultilevel"/>
    <w:tmpl w:val="C504E016"/>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400B36B0"/>
    <w:multiLevelType w:val="hybridMultilevel"/>
    <w:tmpl w:val="7AB87C66"/>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58AB7140"/>
    <w:multiLevelType w:val="hybridMultilevel"/>
    <w:tmpl w:val="EB027416"/>
    <w:lvl w:ilvl="0" w:tplc="3E90804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590C76CB"/>
    <w:multiLevelType w:val="hybridMultilevel"/>
    <w:tmpl w:val="211465AC"/>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63D82E34"/>
    <w:multiLevelType w:val="hybridMultilevel"/>
    <w:tmpl w:val="6804CE40"/>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9"/>
  </w:num>
  <w:num w:numId="2">
    <w:abstractNumId w:val="3"/>
  </w:num>
  <w:num w:numId="3">
    <w:abstractNumId w:val="6"/>
  </w:num>
  <w:num w:numId="4">
    <w:abstractNumId w:val="5"/>
  </w:num>
  <w:num w:numId="5">
    <w:abstractNumId w:val="10"/>
  </w:num>
  <w:num w:numId="6">
    <w:abstractNumId w:val="0"/>
  </w:num>
  <w:num w:numId="7">
    <w:abstractNumId w:val="1"/>
  </w:num>
  <w:num w:numId="8">
    <w:abstractNumId w:val="7"/>
  </w:num>
  <w:num w:numId="9">
    <w:abstractNumId w:val="4"/>
  </w:num>
  <w:num w:numId="10">
    <w:abstractNumId w:val="2"/>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1F87"/>
    <w:rsid w:val="00011DBE"/>
    <w:rsid w:val="00020B43"/>
    <w:rsid w:val="0002159B"/>
    <w:rsid w:val="00050311"/>
    <w:rsid w:val="00060AAD"/>
    <w:rsid w:val="000614B7"/>
    <w:rsid w:val="00070180"/>
    <w:rsid w:val="000B1522"/>
    <w:rsid w:val="000B710B"/>
    <w:rsid w:val="000C1840"/>
    <w:rsid w:val="000C632C"/>
    <w:rsid w:val="000D1F87"/>
    <w:rsid w:val="000F56B1"/>
    <w:rsid w:val="0010413A"/>
    <w:rsid w:val="00131956"/>
    <w:rsid w:val="0015661B"/>
    <w:rsid w:val="00175D8F"/>
    <w:rsid w:val="001774A0"/>
    <w:rsid w:val="00191DF0"/>
    <w:rsid w:val="001A4C4A"/>
    <w:rsid w:val="001B4235"/>
    <w:rsid w:val="001B57BD"/>
    <w:rsid w:val="001D3ABD"/>
    <w:rsid w:val="001D60B5"/>
    <w:rsid w:val="001E13A8"/>
    <w:rsid w:val="001E5631"/>
    <w:rsid w:val="0020689B"/>
    <w:rsid w:val="00207C8E"/>
    <w:rsid w:val="00210702"/>
    <w:rsid w:val="0022604A"/>
    <w:rsid w:val="00230513"/>
    <w:rsid w:val="002460E8"/>
    <w:rsid w:val="002531B3"/>
    <w:rsid w:val="00253C5D"/>
    <w:rsid w:val="0026628D"/>
    <w:rsid w:val="002670A6"/>
    <w:rsid w:val="00274BDD"/>
    <w:rsid w:val="00276077"/>
    <w:rsid w:val="002C7DE4"/>
    <w:rsid w:val="002D303C"/>
    <w:rsid w:val="002F5A29"/>
    <w:rsid w:val="00310FAE"/>
    <w:rsid w:val="00321E75"/>
    <w:rsid w:val="00352FB4"/>
    <w:rsid w:val="00381850"/>
    <w:rsid w:val="00382A77"/>
    <w:rsid w:val="00392987"/>
    <w:rsid w:val="003B0DC3"/>
    <w:rsid w:val="003B1FA3"/>
    <w:rsid w:val="003F29AB"/>
    <w:rsid w:val="00402283"/>
    <w:rsid w:val="00410583"/>
    <w:rsid w:val="00417A82"/>
    <w:rsid w:val="00463A6E"/>
    <w:rsid w:val="00473E6D"/>
    <w:rsid w:val="004742AA"/>
    <w:rsid w:val="004A03AC"/>
    <w:rsid w:val="004A56E7"/>
    <w:rsid w:val="004F21C8"/>
    <w:rsid w:val="005010C8"/>
    <w:rsid w:val="00506B5B"/>
    <w:rsid w:val="00515A05"/>
    <w:rsid w:val="00517ADC"/>
    <w:rsid w:val="00523E52"/>
    <w:rsid w:val="00564145"/>
    <w:rsid w:val="005A5754"/>
    <w:rsid w:val="005B56D4"/>
    <w:rsid w:val="005F25BE"/>
    <w:rsid w:val="0062319D"/>
    <w:rsid w:val="00626B5E"/>
    <w:rsid w:val="00636E00"/>
    <w:rsid w:val="00641679"/>
    <w:rsid w:val="006437A8"/>
    <w:rsid w:val="00660853"/>
    <w:rsid w:val="0067450C"/>
    <w:rsid w:val="00680CC2"/>
    <w:rsid w:val="006922DA"/>
    <w:rsid w:val="006945E1"/>
    <w:rsid w:val="006A3DDE"/>
    <w:rsid w:val="006B0483"/>
    <w:rsid w:val="006B53A9"/>
    <w:rsid w:val="00721D1A"/>
    <w:rsid w:val="00721DCD"/>
    <w:rsid w:val="0075102E"/>
    <w:rsid w:val="007904B2"/>
    <w:rsid w:val="00790DDD"/>
    <w:rsid w:val="007A6CD8"/>
    <w:rsid w:val="007A70D1"/>
    <w:rsid w:val="007D0197"/>
    <w:rsid w:val="007E130C"/>
    <w:rsid w:val="0080224C"/>
    <w:rsid w:val="00803923"/>
    <w:rsid w:val="008275BE"/>
    <w:rsid w:val="008469D2"/>
    <w:rsid w:val="00854028"/>
    <w:rsid w:val="00860E56"/>
    <w:rsid w:val="008612A4"/>
    <w:rsid w:val="00865996"/>
    <w:rsid w:val="00884F74"/>
    <w:rsid w:val="00887B5D"/>
    <w:rsid w:val="00894EE5"/>
    <w:rsid w:val="008B025E"/>
    <w:rsid w:val="008B5C4E"/>
    <w:rsid w:val="008B786C"/>
    <w:rsid w:val="008C3D2C"/>
    <w:rsid w:val="008C5B08"/>
    <w:rsid w:val="008D2A62"/>
    <w:rsid w:val="008D2B0D"/>
    <w:rsid w:val="008F4738"/>
    <w:rsid w:val="00902630"/>
    <w:rsid w:val="00912481"/>
    <w:rsid w:val="00971342"/>
    <w:rsid w:val="009756FB"/>
    <w:rsid w:val="00982DF1"/>
    <w:rsid w:val="009A0E85"/>
    <w:rsid w:val="009B55C1"/>
    <w:rsid w:val="009E4F82"/>
    <w:rsid w:val="009F3209"/>
    <w:rsid w:val="00A12E37"/>
    <w:rsid w:val="00A43B46"/>
    <w:rsid w:val="00A559EC"/>
    <w:rsid w:val="00A663BD"/>
    <w:rsid w:val="00A716BF"/>
    <w:rsid w:val="00A75330"/>
    <w:rsid w:val="00A92796"/>
    <w:rsid w:val="00AA0B01"/>
    <w:rsid w:val="00AA4736"/>
    <w:rsid w:val="00AA6AA4"/>
    <w:rsid w:val="00AB11A2"/>
    <w:rsid w:val="00AF42A4"/>
    <w:rsid w:val="00B10FB9"/>
    <w:rsid w:val="00B40D10"/>
    <w:rsid w:val="00B56BC7"/>
    <w:rsid w:val="00B6209F"/>
    <w:rsid w:val="00B663A6"/>
    <w:rsid w:val="00B76BDE"/>
    <w:rsid w:val="00B84143"/>
    <w:rsid w:val="00B87795"/>
    <w:rsid w:val="00B94470"/>
    <w:rsid w:val="00BD49B8"/>
    <w:rsid w:val="00BE5AA0"/>
    <w:rsid w:val="00C578ED"/>
    <w:rsid w:val="00C57E2E"/>
    <w:rsid w:val="00C954FF"/>
    <w:rsid w:val="00CA2537"/>
    <w:rsid w:val="00CF2C62"/>
    <w:rsid w:val="00D161CF"/>
    <w:rsid w:val="00D204A5"/>
    <w:rsid w:val="00D37EA5"/>
    <w:rsid w:val="00D61796"/>
    <w:rsid w:val="00D83F45"/>
    <w:rsid w:val="00D945AC"/>
    <w:rsid w:val="00DA6BB6"/>
    <w:rsid w:val="00DB47EB"/>
    <w:rsid w:val="00DC27EF"/>
    <w:rsid w:val="00DC59AB"/>
    <w:rsid w:val="00DE1267"/>
    <w:rsid w:val="00DE7C4A"/>
    <w:rsid w:val="00E66100"/>
    <w:rsid w:val="00E81045"/>
    <w:rsid w:val="00E9596E"/>
    <w:rsid w:val="00E97392"/>
    <w:rsid w:val="00F02608"/>
    <w:rsid w:val="00F03D09"/>
    <w:rsid w:val="00F306B2"/>
    <w:rsid w:val="00F358D3"/>
    <w:rsid w:val="00F37B25"/>
    <w:rsid w:val="00F60E26"/>
    <w:rsid w:val="00F62F0C"/>
    <w:rsid w:val="00FC480E"/>
    <w:rsid w:val="00FD7362"/>
    <w:rsid w:val="00FD7E82"/>
    <w:rsid w:val="00FE1319"/>
    <w:rsid w:val="00FE3A7C"/>
    <w:rsid w:val="00FF051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190280"/>
  <w15:docId w15:val="{C528B68E-5DFC-4C46-A259-F3BBA84D8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03D09"/>
  </w:style>
  <w:style w:type="paragraph" w:styleId="1">
    <w:name w:val="heading 1"/>
    <w:basedOn w:val="a"/>
    <w:next w:val="a"/>
    <w:link w:val="10"/>
    <w:uiPriority w:val="9"/>
    <w:qFormat/>
    <w:rsid w:val="00D945A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60AA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4">
    <w:name w:val="Hyperlink"/>
    <w:basedOn w:val="a0"/>
    <w:uiPriority w:val="99"/>
    <w:unhideWhenUsed/>
    <w:rsid w:val="00C954FF"/>
    <w:rPr>
      <w:color w:val="0000FF" w:themeColor="hyperlink"/>
      <w:u w:val="single"/>
    </w:rPr>
  </w:style>
  <w:style w:type="paragraph" w:styleId="a5">
    <w:name w:val="Balloon Text"/>
    <w:basedOn w:val="a"/>
    <w:link w:val="a6"/>
    <w:uiPriority w:val="99"/>
    <w:semiHidden/>
    <w:unhideWhenUsed/>
    <w:rsid w:val="004F21C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4F21C8"/>
    <w:rPr>
      <w:rFonts w:ascii="Tahoma" w:hAnsi="Tahoma" w:cs="Tahoma"/>
      <w:sz w:val="16"/>
      <w:szCs w:val="16"/>
    </w:rPr>
  </w:style>
  <w:style w:type="paragraph" w:styleId="a7">
    <w:name w:val="List Paragraph"/>
    <w:basedOn w:val="a"/>
    <w:uiPriority w:val="34"/>
    <w:qFormat/>
    <w:rsid w:val="003F29AB"/>
    <w:pPr>
      <w:ind w:left="720"/>
      <w:contextualSpacing/>
    </w:pPr>
  </w:style>
  <w:style w:type="character" w:styleId="a8">
    <w:name w:val="Placeholder Text"/>
    <w:basedOn w:val="a0"/>
    <w:uiPriority w:val="99"/>
    <w:semiHidden/>
    <w:rsid w:val="00FE1319"/>
    <w:rPr>
      <w:color w:val="808080"/>
    </w:rPr>
  </w:style>
  <w:style w:type="character" w:customStyle="1" w:styleId="10">
    <w:name w:val="Заголовок 1 Знак"/>
    <w:basedOn w:val="a0"/>
    <w:link w:val="1"/>
    <w:uiPriority w:val="9"/>
    <w:rsid w:val="00D945AC"/>
    <w:rPr>
      <w:rFonts w:asciiTheme="majorHAnsi" w:eastAsiaTheme="majorEastAsia" w:hAnsiTheme="majorHAnsi" w:cstheme="majorBidi"/>
      <w:color w:val="365F91" w:themeColor="accent1" w:themeShade="BF"/>
      <w:sz w:val="32"/>
      <w:szCs w:val="32"/>
    </w:rPr>
  </w:style>
  <w:style w:type="paragraph" w:styleId="a9">
    <w:name w:val="TOC Heading"/>
    <w:basedOn w:val="1"/>
    <w:next w:val="a"/>
    <w:uiPriority w:val="39"/>
    <w:unhideWhenUsed/>
    <w:qFormat/>
    <w:rsid w:val="00D945AC"/>
    <w:pPr>
      <w:spacing w:line="259" w:lineRule="auto"/>
      <w:outlineLvl w:val="9"/>
    </w:pPr>
    <w:rPr>
      <w:lang w:val="ru-UA" w:eastAsia="ru-UA"/>
    </w:rPr>
  </w:style>
  <w:style w:type="paragraph" w:styleId="2">
    <w:name w:val="toc 2"/>
    <w:basedOn w:val="a"/>
    <w:next w:val="a"/>
    <w:autoRedefine/>
    <w:uiPriority w:val="39"/>
    <w:unhideWhenUsed/>
    <w:rsid w:val="00D945AC"/>
    <w:pPr>
      <w:spacing w:after="100" w:line="259" w:lineRule="auto"/>
      <w:ind w:left="220"/>
    </w:pPr>
    <w:rPr>
      <w:rFonts w:cs="Times New Roman"/>
      <w:lang w:val="ru-UA" w:eastAsia="ru-UA"/>
    </w:rPr>
  </w:style>
  <w:style w:type="paragraph" w:styleId="11">
    <w:name w:val="toc 1"/>
    <w:basedOn w:val="a"/>
    <w:next w:val="a"/>
    <w:autoRedefine/>
    <w:uiPriority w:val="39"/>
    <w:unhideWhenUsed/>
    <w:rsid w:val="00D945AC"/>
    <w:pPr>
      <w:spacing w:after="100" w:line="259" w:lineRule="auto"/>
    </w:pPr>
    <w:rPr>
      <w:rFonts w:cs="Times New Roman"/>
      <w:lang w:val="ru-UA" w:eastAsia="ru-UA"/>
    </w:rPr>
  </w:style>
  <w:style w:type="paragraph" w:styleId="3">
    <w:name w:val="toc 3"/>
    <w:basedOn w:val="a"/>
    <w:next w:val="a"/>
    <w:autoRedefine/>
    <w:uiPriority w:val="39"/>
    <w:unhideWhenUsed/>
    <w:rsid w:val="00D945AC"/>
    <w:pPr>
      <w:spacing w:after="100" w:line="259" w:lineRule="auto"/>
      <w:ind w:left="440"/>
    </w:pPr>
    <w:rPr>
      <w:rFonts w:cs="Times New Roman"/>
      <w:lang w:val="ru-UA" w:eastAsia="ru-UA"/>
    </w:rPr>
  </w:style>
  <w:style w:type="paragraph" w:styleId="aa">
    <w:name w:val="header"/>
    <w:basedOn w:val="a"/>
    <w:link w:val="ab"/>
    <w:uiPriority w:val="99"/>
    <w:unhideWhenUsed/>
    <w:rsid w:val="00FC480E"/>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FC480E"/>
  </w:style>
  <w:style w:type="paragraph" w:styleId="ac">
    <w:name w:val="footer"/>
    <w:basedOn w:val="a"/>
    <w:link w:val="ad"/>
    <w:uiPriority w:val="99"/>
    <w:unhideWhenUsed/>
    <w:rsid w:val="00FC480E"/>
    <w:pPr>
      <w:tabs>
        <w:tab w:val="center" w:pos="4677"/>
        <w:tab w:val="right" w:pos="9355"/>
      </w:tabs>
      <w:spacing w:after="0" w:line="240" w:lineRule="auto"/>
    </w:pPr>
  </w:style>
  <w:style w:type="character" w:customStyle="1" w:styleId="ad">
    <w:name w:val="Нижний колонтитул Знак"/>
    <w:basedOn w:val="a0"/>
    <w:link w:val="ac"/>
    <w:uiPriority w:val="99"/>
    <w:rsid w:val="00FC48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099046">
      <w:bodyDiv w:val="1"/>
      <w:marLeft w:val="0"/>
      <w:marRight w:val="0"/>
      <w:marTop w:val="0"/>
      <w:marBottom w:val="0"/>
      <w:divBdr>
        <w:top w:val="none" w:sz="0" w:space="0" w:color="auto"/>
        <w:left w:val="none" w:sz="0" w:space="0" w:color="auto"/>
        <w:bottom w:val="none" w:sz="0" w:space="0" w:color="auto"/>
        <w:right w:val="none" w:sz="0" w:space="0" w:color="auto"/>
      </w:divBdr>
      <w:divsChild>
        <w:div w:id="66415668">
          <w:marLeft w:val="0"/>
          <w:marRight w:val="0"/>
          <w:marTop w:val="0"/>
          <w:marBottom w:val="0"/>
          <w:divBdr>
            <w:top w:val="none" w:sz="0" w:space="0" w:color="auto"/>
            <w:left w:val="none" w:sz="0" w:space="0" w:color="auto"/>
            <w:bottom w:val="none" w:sz="0" w:space="0" w:color="auto"/>
            <w:right w:val="none" w:sz="0" w:space="0" w:color="auto"/>
          </w:divBdr>
        </w:div>
        <w:div w:id="759831603">
          <w:marLeft w:val="0"/>
          <w:marRight w:val="0"/>
          <w:marTop w:val="0"/>
          <w:marBottom w:val="0"/>
          <w:divBdr>
            <w:top w:val="none" w:sz="0" w:space="0" w:color="auto"/>
            <w:left w:val="none" w:sz="0" w:space="0" w:color="auto"/>
            <w:bottom w:val="none" w:sz="0" w:space="0" w:color="auto"/>
            <w:right w:val="none" w:sz="0" w:space="0" w:color="auto"/>
          </w:divBdr>
        </w:div>
        <w:div w:id="771894635">
          <w:marLeft w:val="0"/>
          <w:marRight w:val="0"/>
          <w:marTop w:val="0"/>
          <w:marBottom w:val="0"/>
          <w:divBdr>
            <w:top w:val="none" w:sz="0" w:space="0" w:color="auto"/>
            <w:left w:val="none" w:sz="0" w:space="0" w:color="auto"/>
            <w:bottom w:val="none" w:sz="0" w:space="0" w:color="auto"/>
            <w:right w:val="none" w:sz="0" w:space="0" w:color="auto"/>
          </w:divBdr>
        </w:div>
        <w:div w:id="782842298">
          <w:marLeft w:val="0"/>
          <w:marRight w:val="0"/>
          <w:marTop w:val="0"/>
          <w:marBottom w:val="0"/>
          <w:divBdr>
            <w:top w:val="none" w:sz="0" w:space="0" w:color="auto"/>
            <w:left w:val="none" w:sz="0" w:space="0" w:color="auto"/>
            <w:bottom w:val="none" w:sz="0" w:space="0" w:color="auto"/>
            <w:right w:val="none" w:sz="0" w:space="0" w:color="auto"/>
          </w:divBdr>
        </w:div>
        <w:div w:id="884828936">
          <w:marLeft w:val="0"/>
          <w:marRight w:val="0"/>
          <w:marTop w:val="0"/>
          <w:marBottom w:val="0"/>
          <w:divBdr>
            <w:top w:val="none" w:sz="0" w:space="0" w:color="auto"/>
            <w:left w:val="none" w:sz="0" w:space="0" w:color="auto"/>
            <w:bottom w:val="none" w:sz="0" w:space="0" w:color="auto"/>
            <w:right w:val="none" w:sz="0" w:space="0" w:color="auto"/>
          </w:divBdr>
        </w:div>
        <w:div w:id="993949658">
          <w:marLeft w:val="0"/>
          <w:marRight w:val="0"/>
          <w:marTop w:val="0"/>
          <w:marBottom w:val="0"/>
          <w:divBdr>
            <w:top w:val="none" w:sz="0" w:space="0" w:color="auto"/>
            <w:left w:val="none" w:sz="0" w:space="0" w:color="auto"/>
            <w:bottom w:val="none" w:sz="0" w:space="0" w:color="auto"/>
            <w:right w:val="none" w:sz="0" w:space="0" w:color="auto"/>
          </w:divBdr>
        </w:div>
        <w:div w:id="1104808555">
          <w:marLeft w:val="0"/>
          <w:marRight w:val="0"/>
          <w:marTop w:val="0"/>
          <w:marBottom w:val="0"/>
          <w:divBdr>
            <w:top w:val="none" w:sz="0" w:space="0" w:color="auto"/>
            <w:left w:val="none" w:sz="0" w:space="0" w:color="auto"/>
            <w:bottom w:val="none" w:sz="0" w:space="0" w:color="auto"/>
            <w:right w:val="none" w:sz="0" w:space="0" w:color="auto"/>
          </w:divBdr>
        </w:div>
        <w:div w:id="1489244753">
          <w:marLeft w:val="0"/>
          <w:marRight w:val="0"/>
          <w:marTop w:val="0"/>
          <w:marBottom w:val="0"/>
          <w:divBdr>
            <w:top w:val="none" w:sz="0" w:space="0" w:color="auto"/>
            <w:left w:val="none" w:sz="0" w:space="0" w:color="auto"/>
            <w:bottom w:val="none" w:sz="0" w:space="0" w:color="auto"/>
            <w:right w:val="none" w:sz="0" w:space="0" w:color="auto"/>
          </w:divBdr>
        </w:div>
        <w:div w:id="1708219204">
          <w:marLeft w:val="0"/>
          <w:marRight w:val="0"/>
          <w:marTop w:val="0"/>
          <w:marBottom w:val="0"/>
          <w:divBdr>
            <w:top w:val="none" w:sz="0" w:space="0" w:color="auto"/>
            <w:left w:val="none" w:sz="0" w:space="0" w:color="auto"/>
            <w:bottom w:val="none" w:sz="0" w:space="0" w:color="auto"/>
            <w:right w:val="none" w:sz="0" w:space="0" w:color="auto"/>
          </w:divBdr>
        </w:div>
        <w:div w:id="1711151334">
          <w:marLeft w:val="0"/>
          <w:marRight w:val="0"/>
          <w:marTop w:val="0"/>
          <w:marBottom w:val="0"/>
          <w:divBdr>
            <w:top w:val="none" w:sz="0" w:space="0" w:color="auto"/>
            <w:left w:val="none" w:sz="0" w:space="0" w:color="auto"/>
            <w:bottom w:val="none" w:sz="0" w:space="0" w:color="auto"/>
            <w:right w:val="none" w:sz="0" w:space="0" w:color="auto"/>
          </w:divBdr>
        </w:div>
        <w:div w:id="1769547615">
          <w:marLeft w:val="0"/>
          <w:marRight w:val="0"/>
          <w:marTop w:val="0"/>
          <w:marBottom w:val="0"/>
          <w:divBdr>
            <w:top w:val="none" w:sz="0" w:space="0" w:color="auto"/>
            <w:left w:val="none" w:sz="0" w:space="0" w:color="auto"/>
            <w:bottom w:val="none" w:sz="0" w:space="0" w:color="auto"/>
            <w:right w:val="none" w:sz="0" w:space="0" w:color="auto"/>
          </w:divBdr>
        </w:div>
        <w:div w:id="1822765466">
          <w:marLeft w:val="0"/>
          <w:marRight w:val="0"/>
          <w:marTop w:val="0"/>
          <w:marBottom w:val="0"/>
          <w:divBdr>
            <w:top w:val="none" w:sz="0" w:space="0" w:color="auto"/>
            <w:left w:val="none" w:sz="0" w:space="0" w:color="auto"/>
            <w:bottom w:val="none" w:sz="0" w:space="0" w:color="auto"/>
            <w:right w:val="none" w:sz="0" w:space="0" w:color="auto"/>
          </w:divBdr>
        </w:div>
        <w:div w:id="2132046258">
          <w:marLeft w:val="0"/>
          <w:marRight w:val="0"/>
          <w:marTop w:val="0"/>
          <w:marBottom w:val="0"/>
          <w:divBdr>
            <w:top w:val="none" w:sz="0" w:space="0" w:color="auto"/>
            <w:left w:val="none" w:sz="0" w:space="0" w:color="auto"/>
            <w:bottom w:val="none" w:sz="0" w:space="0" w:color="auto"/>
            <w:right w:val="none" w:sz="0" w:space="0" w:color="auto"/>
          </w:divBdr>
        </w:div>
        <w:div w:id="2145154513">
          <w:marLeft w:val="0"/>
          <w:marRight w:val="0"/>
          <w:marTop w:val="0"/>
          <w:marBottom w:val="0"/>
          <w:divBdr>
            <w:top w:val="none" w:sz="0" w:space="0" w:color="auto"/>
            <w:left w:val="none" w:sz="0" w:space="0" w:color="auto"/>
            <w:bottom w:val="none" w:sz="0" w:space="0" w:color="auto"/>
            <w:right w:val="none" w:sz="0" w:space="0" w:color="auto"/>
          </w:divBdr>
        </w:div>
        <w:div w:id="2145655919">
          <w:marLeft w:val="0"/>
          <w:marRight w:val="0"/>
          <w:marTop w:val="0"/>
          <w:marBottom w:val="0"/>
          <w:divBdr>
            <w:top w:val="none" w:sz="0" w:space="0" w:color="auto"/>
            <w:left w:val="none" w:sz="0" w:space="0" w:color="auto"/>
            <w:bottom w:val="none" w:sz="0" w:space="0" w:color="auto"/>
            <w:right w:val="none" w:sz="0" w:space="0" w:color="auto"/>
          </w:divBdr>
        </w:div>
      </w:divsChild>
    </w:div>
    <w:div w:id="276524391">
      <w:bodyDiv w:val="1"/>
      <w:marLeft w:val="0"/>
      <w:marRight w:val="0"/>
      <w:marTop w:val="0"/>
      <w:marBottom w:val="0"/>
      <w:divBdr>
        <w:top w:val="none" w:sz="0" w:space="0" w:color="auto"/>
        <w:left w:val="none" w:sz="0" w:space="0" w:color="auto"/>
        <w:bottom w:val="none" w:sz="0" w:space="0" w:color="auto"/>
        <w:right w:val="none" w:sz="0" w:space="0" w:color="auto"/>
      </w:divBdr>
    </w:div>
    <w:div w:id="392235286">
      <w:bodyDiv w:val="1"/>
      <w:marLeft w:val="0"/>
      <w:marRight w:val="0"/>
      <w:marTop w:val="0"/>
      <w:marBottom w:val="0"/>
      <w:divBdr>
        <w:top w:val="none" w:sz="0" w:space="0" w:color="auto"/>
        <w:left w:val="none" w:sz="0" w:space="0" w:color="auto"/>
        <w:bottom w:val="none" w:sz="0" w:space="0" w:color="auto"/>
        <w:right w:val="none" w:sz="0" w:space="0" w:color="auto"/>
      </w:divBdr>
    </w:div>
    <w:div w:id="549610112">
      <w:bodyDiv w:val="1"/>
      <w:marLeft w:val="0"/>
      <w:marRight w:val="0"/>
      <w:marTop w:val="0"/>
      <w:marBottom w:val="0"/>
      <w:divBdr>
        <w:top w:val="none" w:sz="0" w:space="0" w:color="auto"/>
        <w:left w:val="none" w:sz="0" w:space="0" w:color="auto"/>
        <w:bottom w:val="none" w:sz="0" w:space="0" w:color="auto"/>
        <w:right w:val="none" w:sz="0" w:space="0" w:color="auto"/>
      </w:divBdr>
    </w:div>
    <w:div w:id="1253853943">
      <w:bodyDiv w:val="1"/>
      <w:marLeft w:val="0"/>
      <w:marRight w:val="0"/>
      <w:marTop w:val="0"/>
      <w:marBottom w:val="0"/>
      <w:divBdr>
        <w:top w:val="none" w:sz="0" w:space="0" w:color="auto"/>
        <w:left w:val="none" w:sz="0" w:space="0" w:color="auto"/>
        <w:bottom w:val="none" w:sz="0" w:space="0" w:color="auto"/>
        <w:right w:val="none" w:sz="0" w:space="0" w:color="auto"/>
      </w:divBdr>
    </w:div>
    <w:div w:id="1502430242">
      <w:bodyDiv w:val="1"/>
      <w:marLeft w:val="0"/>
      <w:marRight w:val="0"/>
      <w:marTop w:val="0"/>
      <w:marBottom w:val="0"/>
      <w:divBdr>
        <w:top w:val="none" w:sz="0" w:space="0" w:color="auto"/>
        <w:left w:val="none" w:sz="0" w:space="0" w:color="auto"/>
        <w:bottom w:val="none" w:sz="0" w:space="0" w:color="auto"/>
        <w:right w:val="none" w:sz="0" w:space="0" w:color="auto"/>
      </w:divBdr>
    </w:div>
    <w:div w:id="1504003844">
      <w:bodyDiv w:val="1"/>
      <w:marLeft w:val="0"/>
      <w:marRight w:val="0"/>
      <w:marTop w:val="0"/>
      <w:marBottom w:val="0"/>
      <w:divBdr>
        <w:top w:val="none" w:sz="0" w:space="0" w:color="auto"/>
        <w:left w:val="none" w:sz="0" w:space="0" w:color="auto"/>
        <w:bottom w:val="none" w:sz="0" w:space="0" w:color="auto"/>
        <w:right w:val="none" w:sz="0" w:space="0" w:color="auto"/>
      </w:divBdr>
    </w:div>
    <w:div w:id="1761173019">
      <w:bodyDiv w:val="1"/>
      <w:marLeft w:val="0"/>
      <w:marRight w:val="0"/>
      <w:marTop w:val="0"/>
      <w:marBottom w:val="0"/>
      <w:divBdr>
        <w:top w:val="none" w:sz="0" w:space="0" w:color="auto"/>
        <w:left w:val="none" w:sz="0" w:space="0" w:color="auto"/>
        <w:bottom w:val="none" w:sz="0" w:space="0" w:color="auto"/>
        <w:right w:val="none" w:sz="0" w:space="0" w:color="auto"/>
      </w:divBdr>
    </w:div>
    <w:div w:id="19155779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hyperlink" Target="https://index.minfin.com.ua/ua/banks/nbu/refinance/" TargetMode="External"/><Relationship Id="rId39" Type="http://schemas.openxmlformats.org/officeDocument/2006/relationships/hyperlink" Target="https://discon.ua/ua/sistemy-klimat-kontrolya" TargetMode="External"/><Relationship Id="rId3" Type="http://schemas.openxmlformats.org/officeDocument/2006/relationships/styles" Target="styles.xml"/><Relationship Id="rId21" Type="http://schemas.openxmlformats.org/officeDocument/2006/relationships/chart" Target="charts/chart12.xml"/><Relationship Id="rId34" Type="http://schemas.openxmlformats.org/officeDocument/2006/relationships/hyperlink" Target="https://www.denetim.com/uk/denetim/urun-ve-perakende-denetimleri/hvacr-isitma-sogutma-ve-havalandirma-denetimleri/"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yperlink" Target="https://stat.gov.ua/sites/default/files/2023-10/%D0%A1%D1%82%D0%B0%D1%82%D0%B8%D1%81%D1%82%D0%B8%D1%87%D0%BD%D0%B8%D0%B9%20%D0%B7%D0%B1%D1%96%D1%80%D0%BD%D0%B8%D0%BA%20%D0%94%D0%BE%D1%85%D0%BE%D0%B4%D0%B8%20%D1%82%D0%B0%20%D0%B2%D0%B8%D1%82%D1%80%D0%B0%D1%82%D0%B8%20%D0%BD%D0%B0%D1%81%D0%B5%D0%BB%D0%B5%D0%BD%D0%BD%D1%8F.pdf" TargetMode="External"/><Relationship Id="rId33" Type="http://schemas.openxmlformats.org/officeDocument/2006/relationships/hyperlink" Target="https://www.iea.org/" TargetMode="External"/><Relationship Id="rId38" Type="http://schemas.openxmlformats.org/officeDocument/2006/relationships/hyperlink" Target="https://mcl.kiev.ua/osobennosti-sertifikacii-po-standartu-leed/" TargetMode="Externa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hyperlink" Target="https://biz.ligazakon.net/news/208747_ukrana-ta-mzhnarodne-opodatkuvannya-shcho-zmnilosya-z-1-schnya-2022-roku"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www.worldbank.org/uk/country/ukraine" TargetMode="External"/><Relationship Id="rId32" Type="http://schemas.openxmlformats.org/officeDocument/2006/relationships/hyperlink" Target="https://niss.gov.ua/news/komentari-ekspertiv/ohlyad-zakhodiv-shchodo-tsyfrovoyi-transformatsiyi-ta-vidnovlennya" TargetMode="External"/><Relationship Id="rId37" Type="http://schemas.openxmlformats.org/officeDocument/2006/relationships/hyperlink" Target="https://codes.iccsafe.org/content/IECC2021P2"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yperlink" Target="https://mycond.ua/" TargetMode="External"/><Relationship Id="rId28" Type="http://schemas.openxmlformats.org/officeDocument/2006/relationships/hyperlink" Target="http://www.ukrstat.gov.ua/" TargetMode="External"/><Relationship Id="rId36" Type="http://schemas.openxmlformats.org/officeDocument/2006/relationships/hyperlink" Target="https://solerpalau.org.ua/standarty-suchasnoyi-ventylyacziyi-abo-shho-take-kultura-turboty-pro-chyste-povitrya/" TargetMode="Externa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hyperlink" Target="http://www.vestnik-econom.mgu.od.ua/journal/2015/11-2015/04.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hyperlink" Target="https://index.minfin.com.ua/ua/economy/index/inflation/" TargetMode="External"/><Relationship Id="rId30" Type="http://schemas.openxmlformats.org/officeDocument/2006/relationships/hyperlink" Target="https://www.qdpro.com.ua/uk/news/mizhnarodni-torgovi-pravila-inkoterms-ta-yih-zastosuvannya-v-mitniy-spravi" TargetMode="External"/><Relationship Id="rId35" Type="http://schemas.openxmlformats.org/officeDocument/2006/relationships/hyperlink" Target="https://zakon.rada.gov.ua/laws/show/984_011-09"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Desktop\&#1051;&#1080;&#1089;&#1090;%20Microsoft%20Office%20Excel%20(3).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Admin\Desktop\&#1051;&#1080;&#1089;&#1090;%20Microsoft%20Office%20Excel%20(3).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Admin\Desktop\&#1051;&#1080;&#1089;&#1090;%20Microsoft%20Office%20Excel%20(3).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Admin\Desktop\&#1051;&#1080;&#1089;&#1090;%20Microsoft%20Office%20Excel%20(3).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Admin\Desktop\&#1051;&#1080;&#1089;&#1090;%20Microsoft%20Office%20Excel%20(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Desktop\&#1051;&#1080;&#1089;&#1090;%20Microsoft%20Office%20Excel%20(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Desktop\&#1051;&#1080;&#1089;&#1090;%20Microsoft%20Office%20Excel%20(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Desktop\&#1051;&#1080;&#1089;&#1090;%20Microsoft%20Office%20Excel%20(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Desktop\&#1051;&#1080;&#1089;&#1090;%20Microsoft%20Office%20Excel%20(3).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dmin\Desktop\&#1051;&#1080;&#1089;&#1090;%20Microsoft%20Office%20Excel%20(3).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dmin\Desktop\&#1051;&#1080;&#1089;&#1090;%20Microsoft%20Office%20Excel%20(3).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dmin\Desktop\&#1051;&#1080;&#1089;&#1090;%20Microsoft%20Office%20Excel%20(3).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dmin\Desktop\&#1051;&#1080;&#1089;&#1090;%20Microsoft%20Office%20Excel%2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invertIfNegative val="0"/>
          <c:cat>
            <c:numRef>
              <c:f>Лист1!$A$21:$A$32</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Лист1!$A$21:$A$32</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val>
          <c:extLst>
            <c:ext xmlns:c16="http://schemas.microsoft.com/office/drawing/2014/chart" uri="{C3380CC4-5D6E-409C-BE32-E72D297353CC}">
              <c16:uniqueId val="{00000000-31C0-4A36-A5B7-01DD9FE9E9D5}"/>
            </c:ext>
          </c:extLst>
        </c:ser>
        <c:ser>
          <c:idx val="1"/>
          <c:order val="1"/>
          <c:spPr>
            <a:solidFill>
              <a:schemeClr val="tx1"/>
            </a:solidFill>
          </c:spPr>
          <c:invertIfNegative val="0"/>
          <c:cat>
            <c:numRef>
              <c:f>Лист1!$A$21:$A$32</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Лист1!$B$21:$B$32</c:f>
              <c:numCache>
                <c:formatCode>General</c:formatCode>
                <c:ptCount val="12"/>
                <c:pt idx="0">
                  <c:v>1101175</c:v>
                </c:pt>
                <c:pt idx="1">
                  <c:v>1266753</c:v>
                </c:pt>
                <c:pt idx="2">
                  <c:v>1457864</c:v>
                </c:pt>
                <c:pt idx="3">
                  <c:v>1548733</c:v>
                </c:pt>
                <c:pt idx="4">
                  <c:v>1516768</c:v>
                </c:pt>
                <c:pt idx="5">
                  <c:v>1772016</c:v>
                </c:pt>
                <c:pt idx="6">
                  <c:v>2051331</c:v>
                </c:pt>
                <c:pt idx="7">
                  <c:v>2652082</c:v>
                </c:pt>
                <c:pt idx="8">
                  <c:v>3248730</c:v>
                </c:pt>
                <c:pt idx="9">
                  <c:v>3744060</c:v>
                </c:pt>
                <c:pt idx="10">
                  <c:v>4045191</c:v>
                </c:pt>
                <c:pt idx="11">
                  <c:v>4863519</c:v>
                </c:pt>
              </c:numCache>
            </c:numRef>
          </c:val>
          <c:extLst>
            <c:ext xmlns:c16="http://schemas.microsoft.com/office/drawing/2014/chart" uri="{C3380CC4-5D6E-409C-BE32-E72D297353CC}">
              <c16:uniqueId val="{00000001-31C0-4A36-A5B7-01DD9FE9E9D5}"/>
            </c:ext>
          </c:extLst>
        </c:ser>
        <c:dLbls>
          <c:showLegendKey val="0"/>
          <c:showVal val="0"/>
          <c:showCatName val="0"/>
          <c:showSerName val="0"/>
          <c:showPercent val="0"/>
          <c:showBubbleSize val="0"/>
        </c:dLbls>
        <c:gapWidth val="150"/>
        <c:axId val="99305344"/>
        <c:axId val="99306880"/>
      </c:barChart>
      <c:catAx>
        <c:axId val="99305344"/>
        <c:scaling>
          <c:orientation val="minMax"/>
        </c:scaling>
        <c:delete val="0"/>
        <c:axPos val="b"/>
        <c:numFmt formatCode="General" sourceLinked="1"/>
        <c:majorTickMark val="out"/>
        <c:minorTickMark val="none"/>
        <c:tickLblPos val="nextTo"/>
        <c:crossAx val="99306880"/>
        <c:crosses val="autoZero"/>
        <c:auto val="1"/>
        <c:lblAlgn val="ctr"/>
        <c:lblOffset val="100"/>
        <c:noMultiLvlLbl val="0"/>
      </c:catAx>
      <c:valAx>
        <c:axId val="99306880"/>
        <c:scaling>
          <c:orientation val="minMax"/>
        </c:scaling>
        <c:delete val="0"/>
        <c:axPos val="l"/>
        <c:majorGridlines/>
        <c:numFmt formatCode="General" sourceLinked="1"/>
        <c:majorTickMark val="out"/>
        <c:minorTickMark val="none"/>
        <c:tickLblPos val="nextTo"/>
        <c:crossAx val="99305344"/>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spPr>
            <a:solidFill>
              <a:schemeClr val="tx1">
                <a:lumMod val="50000"/>
                <a:lumOff val="50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Лист1!$A$131:$A$134</c:f>
              <c:strCache>
                <c:ptCount val="4"/>
                <c:pt idx="0">
                  <c:v>Більш сприятливий </c:v>
                </c:pt>
                <c:pt idx="1">
                  <c:v>Приблизно так само </c:v>
                </c:pt>
                <c:pt idx="2">
                  <c:v>Менш сприятливий </c:v>
                </c:pt>
                <c:pt idx="3">
                  <c:v>Не впевнений</c:v>
                </c:pt>
              </c:strCache>
            </c:strRef>
          </c:cat>
          <c:val>
            <c:numRef>
              <c:f>Лист1!$B$131:$B$134</c:f>
              <c:numCache>
                <c:formatCode>0%</c:formatCode>
                <c:ptCount val="4"/>
                <c:pt idx="0">
                  <c:v>0.25</c:v>
                </c:pt>
                <c:pt idx="1">
                  <c:v>0.5</c:v>
                </c:pt>
                <c:pt idx="2">
                  <c:v>0.15000000000000002</c:v>
                </c:pt>
                <c:pt idx="3">
                  <c:v>0.1</c:v>
                </c:pt>
              </c:numCache>
            </c:numRef>
          </c:val>
          <c:extLst>
            <c:ext xmlns:c16="http://schemas.microsoft.com/office/drawing/2014/chart" uri="{C3380CC4-5D6E-409C-BE32-E72D297353CC}">
              <c16:uniqueId val="{00000000-641D-4562-A25E-B6A82168CD0A}"/>
            </c:ext>
          </c:extLst>
        </c:ser>
        <c:dLbls>
          <c:showLegendKey val="0"/>
          <c:showVal val="0"/>
          <c:showCatName val="0"/>
          <c:showSerName val="0"/>
          <c:showPercent val="0"/>
          <c:showBubbleSize val="0"/>
        </c:dLbls>
        <c:gapWidth val="100"/>
        <c:axId val="635450176"/>
        <c:axId val="635450896"/>
      </c:barChart>
      <c:catAx>
        <c:axId val="635450176"/>
        <c:scaling>
          <c:orientation val="minMax"/>
        </c:scaling>
        <c:delete val="0"/>
        <c:axPos val="b"/>
        <c:numFmt formatCode="General" sourceLinked="1"/>
        <c:majorTickMark val="out"/>
        <c:minorTickMark val="none"/>
        <c:tickLblPos val="nextTo"/>
        <c:crossAx val="635450896"/>
        <c:crosses val="autoZero"/>
        <c:auto val="1"/>
        <c:lblAlgn val="ctr"/>
        <c:lblOffset val="100"/>
        <c:noMultiLvlLbl val="0"/>
      </c:catAx>
      <c:valAx>
        <c:axId val="635450896"/>
        <c:scaling>
          <c:orientation val="minMax"/>
        </c:scaling>
        <c:delete val="0"/>
        <c:axPos val="l"/>
        <c:majorGridlines/>
        <c:numFmt formatCode="0%" sourceLinked="1"/>
        <c:majorTickMark val="out"/>
        <c:minorTickMark val="none"/>
        <c:tickLblPos val="nextTo"/>
        <c:crossAx val="635450176"/>
        <c:crosses val="autoZero"/>
        <c:crossBetween val="between"/>
      </c:val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spPr>
            <a:solidFill>
              <a:schemeClr val="tx1">
                <a:lumMod val="50000"/>
                <a:lumOff val="50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Лист1!$A$151:$A$155</c:f>
              <c:strCache>
                <c:ptCount val="5"/>
                <c:pt idx="0">
                  <c:v>Дуже задоволений </c:v>
                </c:pt>
                <c:pt idx="1">
                  <c:v>Частково задоволений </c:v>
                </c:pt>
                <c:pt idx="2">
                  <c:v>Нейтральний </c:v>
                </c:pt>
                <c:pt idx="3">
                  <c:v>Дущо незадоволений </c:v>
                </c:pt>
                <c:pt idx="4">
                  <c:v>Дуже незадоволений </c:v>
                </c:pt>
              </c:strCache>
            </c:strRef>
          </c:cat>
          <c:val>
            <c:numRef>
              <c:f>Лист1!$B$151:$B$155</c:f>
              <c:numCache>
                <c:formatCode>0%</c:formatCode>
                <c:ptCount val="5"/>
                <c:pt idx="0">
                  <c:v>0.4</c:v>
                </c:pt>
                <c:pt idx="1">
                  <c:v>0.30000000000000004</c:v>
                </c:pt>
                <c:pt idx="2">
                  <c:v>0.15000000000000002</c:v>
                </c:pt>
                <c:pt idx="3">
                  <c:v>0.1</c:v>
                </c:pt>
                <c:pt idx="4">
                  <c:v>0.05</c:v>
                </c:pt>
              </c:numCache>
            </c:numRef>
          </c:val>
          <c:extLst>
            <c:ext xmlns:c16="http://schemas.microsoft.com/office/drawing/2014/chart" uri="{C3380CC4-5D6E-409C-BE32-E72D297353CC}">
              <c16:uniqueId val="{00000000-F53D-40BB-8399-DE3F1A65EE7D}"/>
            </c:ext>
          </c:extLst>
        </c:ser>
        <c:dLbls>
          <c:showLegendKey val="0"/>
          <c:showVal val="1"/>
          <c:showCatName val="0"/>
          <c:showSerName val="0"/>
          <c:showPercent val="0"/>
          <c:showBubbleSize val="0"/>
        </c:dLbls>
        <c:gapWidth val="150"/>
        <c:axId val="148526976"/>
        <c:axId val="148528512"/>
      </c:barChart>
      <c:catAx>
        <c:axId val="148526976"/>
        <c:scaling>
          <c:orientation val="minMax"/>
        </c:scaling>
        <c:delete val="0"/>
        <c:axPos val="b"/>
        <c:numFmt formatCode="General" sourceLinked="0"/>
        <c:majorTickMark val="out"/>
        <c:minorTickMark val="none"/>
        <c:tickLblPos val="nextTo"/>
        <c:crossAx val="148528512"/>
        <c:crosses val="autoZero"/>
        <c:auto val="1"/>
        <c:lblAlgn val="ctr"/>
        <c:lblOffset val="100"/>
        <c:noMultiLvlLbl val="0"/>
      </c:catAx>
      <c:valAx>
        <c:axId val="148528512"/>
        <c:scaling>
          <c:orientation val="minMax"/>
        </c:scaling>
        <c:delete val="0"/>
        <c:axPos val="l"/>
        <c:majorGridlines/>
        <c:numFmt formatCode="0%" sourceLinked="1"/>
        <c:majorTickMark val="out"/>
        <c:minorTickMark val="none"/>
        <c:tickLblPos val="nextTo"/>
        <c:crossAx val="148526976"/>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spPr>
            <a:solidFill>
              <a:schemeClr val="tx1">
                <a:lumMod val="50000"/>
                <a:lumOff val="50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Лист1!$A$170:$A$174</c:f>
              <c:strCache>
                <c:ptCount val="5"/>
                <c:pt idx="0">
                  <c:v>Ймовірно </c:v>
                </c:pt>
                <c:pt idx="1">
                  <c:v>Певною мірою ймовірно </c:v>
                </c:pt>
                <c:pt idx="2">
                  <c:v>Нейтральний </c:v>
                </c:pt>
                <c:pt idx="3">
                  <c:v>Дещо малоймовірно </c:v>
                </c:pt>
                <c:pt idx="4">
                  <c:v>Дуже малоймовірно </c:v>
                </c:pt>
              </c:strCache>
            </c:strRef>
          </c:cat>
          <c:val>
            <c:numRef>
              <c:f>Лист1!$B$170:$B$174</c:f>
              <c:numCache>
                <c:formatCode>0%</c:formatCode>
                <c:ptCount val="5"/>
                <c:pt idx="0">
                  <c:v>0.35000000000000003</c:v>
                </c:pt>
                <c:pt idx="1">
                  <c:v>0.25</c:v>
                </c:pt>
                <c:pt idx="2">
                  <c:v>0.2</c:v>
                </c:pt>
                <c:pt idx="3">
                  <c:v>0.15000000000000002</c:v>
                </c:pt>
                <c:pt idx="4">
                  <c:v>0.05</c:v>
                </c:pt>
              </c:numCache>
            </c:numRef>
          </c:val>
          <c:extLst>
            <c:ext xmlns:c16="http://schemas.microsoft.com/office/drawing/2014/chart" uri="{C3380CC4-5D6E-409C-BE32-E72D297353CC}">
              <c16:uniqueId val="{00000000-1ED4-4CB1-B72D-D1EED5857F24}"/>
            </c:ext>
          </c:extLst>
        </c:ser>
        <c:dLbls>
          <c:showLegendKey val="0"/>
          <c:showVal val="0"/>
          <c:showCatName val="0"/>
          <c:showSerName val="0"/>
          <c:showPercent val="0"/>
          <c:showBubbleSize val="0"/>
        </c:dLbls>
        <c:gapWidth val="100"/>
        <c:axId val="770193904"/>
        <c:axId val="770197504"/>
      </c:barChart>
      <c:catAx>
        <c:axId val="770193904"/>
        <c:scaling>
          <c:orientation val="minMax"/>
        </c:scaling>
        <c:delete val="0"/>
        <c:axPos val="b"/>
        <c:numFmt formatCode="General" sourceLinked="1"/>
        <c:majorTickMark val="out"/>
        <c:minorTickMark val="none"/>
        <c:tickLblPos val="nextTo"/>
        <c:crossAx val="770197504"/>
        <c:crosses val="autoZero"/>
        <c:auto val="1"/>
        <c:lblAlgn val="ctr"/>
        <c:lblOffset val="100"/>
        <c:noMultiLvlLbl val="0"/>
      </c:catAx>
      <c:valAx>
        <c:axId val="770197504"/>
        <c:scaling>
          <c:orientation val="minMax"/>
        </c:scaling>
        <c:delete val="0"/>
        <c:axPos val="l"/>
        <c:majorGridlines/>
        <c:numFmt formatCode="0%" sourceLinked="1"/>
        <c:majorTickMark val="out"/>
        <c:minorTickMark val="none"/>
        <c:tickLblPos val="nextTo"/>
        <c:crossAx val="770193904"/>
        <c:crosses val="autoZero"/>
        <c:crossBetween val="between"/>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spPr>
            <a:solidFill>
              <a:schemeClr val="tx1">
                <a:lumMod val="50000"/>
                <a:lumOff val="50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Лист1!$A$194:$A$198</c:f>
              <c:strCache>
                <c:ptCount val="5"/>
                <c:pt idx="0">
                  <c:v>Дуже важливо</c:v>
                </c:pt>
                <c:pt idx="1">
                  <c:v>Дещо важливо </c:v>
                </c:pt>
                <c:pt idx="2">
                  <c:v>Нейтральний </c:v>
                </c:pt>
                <c:pt idx="3">
                  <c:v>Дещо неважливо</c:v>
                </c:pt>
                <c:pt idx="4">
                  <c:v>Зовсім не важливо </c:v>
                </c:pt>
              </c:strCache>
            </c:strRef>
          </c:cat>
          <c:val>
            <c:numRef>
              <c:f>Лист1!$B$194:$B$198</c:f>
              <c:numCache>
                <c:formatCode>0%</c:formatCode>
                <c:ptCount val="5"/>
                <c:pt idx="0">
                  <c:v>0.55000000000000004</c:v>
                </c:pt>
                <c:pt idx="1">
                  <c:v>0.25</c:v>
                </c:pt>
                <c:pt idx="2">
                  <c:v>0.1</c:v>
                </c:pt>
                <c:pt idx="3">
                  <c:v>0.05</c:v>
                </c:pt>
                <c:pt idx="4">
                  <c:v>0.05</c:v>
                </c:pt>
              </c:numCache>
            </c:numRef>
          </c:val>
          <c:extLst>
            <c:ext xmlns:c16="http://schemas.microsoft.com/office/drawing/2014/chart" uri="{C3380CC4-5D6E-409C-BE32-E72D297353CC}">
              <c16:uniqueId val="{00000000-7600-4715-991A-BCA093005320}"/>
            </c:ext>
          </c:extLst>
        </c:ser>
        <c:dLbls>
          <c:showLegendKey val="0"/>
          <c:showVal val="0"/>
          <c:showCatName val="0"/>
          <c:showSerName val="0"/>
          <c:showPercent val="0"/>
          <c:showBubbleSize val="0"/>
        </c:dLbls>
        <c:gapWidth val="100"/>
        <c:axId val="770197144"/>
        <c:axId val="770198224"/>
      </c:barChart>
      <c:catAx>
        <c:axId val="770197144"/>
        <c:scaling>
          <c:orientation val="minMax"/>
        </c:scaling>
        <c:delete val="0"/>
        <c:axPos val="b"/>
        <c:numFmt formatCode="General" sourceLinked="1"/>
        <c:majorTickMark val="out"/>
        <c:minorTickMark val="none"/>
        <c:tickLblPos val="nextTo"/>
        <c:crossAx val="770198224"/>
        <c:crosses val="autoZero"/>
        <c:auto val="1"/>
        <c:lblAlgn val="ctr"/>
        <c:lblOffset val="100"/>
        <c:noMultiLvlLbl val="0"/>
      </c:catAx>
      <c:valAx>
        <c:axId val="770198224"/>
        <c:scaling>
          <c:orientation val="minMax"/>
        </c:scaling>
        <c:delete val="0"/>
        <c:axPos val="l"/>
        <c:majorGridlines/>
        <c:numFmt formatCode="0%" sourceLinked="1"/>
        <c:majorTickMark val="out"/>
        <c:minorTickMark val="none"/>
        <c:tickLblPos val="nextTo"/>
        <c:crossAx val="77019714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spPr>
            <a:ln>
              <a:solidFill>
                <a:schemeClr val="tx1"/>
              </a:solidFill>
            </a:ln>
          </c:spPr>
          <c:marker>
            <c:symbol val="none"/>
          </c:marker>
          <c:cat>
            <c:numRef>
              <c:f>Лист1!$A$48:$A$58</c:f>
              <c:numCache>
                <c:formatCode>General</c:formatCode>
                <c:ptCount val="11"/>
                <c:pt idx="0">
                  <c:v>2014</c:v>
                </c:pt>
                <c:pt idx="1">
                  <c:v>2015</c:v>
                </c:pt>
                <c:pt idx="2">
                  <c:v>2016</c:v>
                </c:pt>
                <c:pt idx="3">
                  <c:v>2017</c:v>
                </c:pt>
                <c:pt idx="4">
                  <c:v>2018</c:v>
                </c:pt>
                <c:pt idx="5">
                  <c:v>2019</c:v>
                </c:pt>
                <c:pt idx="6">
                  <c:v>2020</c:v>
                </c:pt>
                <c:pt idx="7">
                  <c:v>2021</c:v>
                </c:pt>
                <c:pt idx="8">
                  <c:v>2022</c:v>
                </c:pt>
                <c:pt idx="9">
                  <c:v>2023</c:v>
                </c:pt>
                <c:pt idx="10">
                  <c:v>2024</c:v>
                </c:pt>
              </c:numCache>
            </c:numRef>
          </c:cat>
          <c:val>
            <c:numRef>
              <c:f>Лист1!$B$48:$B$58</c:f>
              <c:numCache>
                <c:formatCode>General</c:formatCode>
                <c:ptCount val="11"/>
                <c:pt idx="0">
                  <c:v>12.5</c:v>
                </c:pt>
                <c:pt idx="1">
                  <c:v>22</c:v>
                </c:pt>
                <c:pt idx="2">
                  <c:v>14</c:v>
                </c:pt>
                <c:pt idx="3">
                  <c:v>14.5</c:v>
                </c:pt>
                <c:pt idx="4">
                  <c:v>18</c:v>
                </c:pt>
                <c:pt idx="5">
                  <c:v>15.5</c:v>
                </c:pt>
                <c:pt idx="6">
                  <c:v>6</c:v>
                </c:pt>
                <c:pt idx="7">
                  <c:v>8.5</c:v>
                </c:pt>
                <c:pt idx="8">
                  <c:v>25</c:v>
                </c:pt>
                <c:pt idx="9">
                  <c:v>16</c:v>
                </c:pt>
                <c:pt idx="10">
                  <c:v>15</c:v>
                </c:pt>
              </c:numCache>
            </c:numRef>
          </c:val>
          <c:smooth val="0"/>
          <c:extLst>
            <c:ext xmlns:c16="http://schemas.microsoft.com/office/drawing/2014/chart" uri="{C3380CC4-5D6E-409C-BE32-E72D297353CC}">
              <c16:uniqueId val="{00000000-3C68-4361-833F-27E2E421C3B9}"/>
            </c:ext>
          </c:extLst>
        </c:ser>
        <c:dLbls>
          <c:showLegendKey val="0"/>
          <c:showVal val="0"/>
          <c:showCatName val="0"/>
          <c:showSerName val="0"/>
          <c:showPercent val="0"/>
          <c:showBubbleSize val="0"/>
        </c:dLbls>
        <c:smooth val="0"/>
        <c:axId val="100338304"/>
        <c:axId val="100387072"/>
      </c:lineChart>
      <c:catAx>
        <c:axId val="100338304"/>
        <c:scaling>
          <c:orientation val="minMax"/>
        </c:scaling>
        <c:delete val="0"/>
        <c:axPos val="b"/>
        <c:numFmt formatCode="General" sourceLinked="1"/>
        <c:majorTickMark val="out"/>
        <c:minorTickMark val="none"/>
        <c:tickLblPos val="nextTo"/>
        <c:crossAx val="100387072"/>
        <c:crosses val="autoZero"/>
        <c:auto val="1"/>
        <c:lblAlgn val="ctr"/>
        <c:lblOffset val="100"/>
        <c:noMultiLvlLbl val="0"/>
      </c:catAx>
      <c:valAx>
        <c:axId val="100387072"/>
        <c:scaling>
          <c:orientation val="minMax"/>
        </c:scaling>
        <c:delete val="0"/>
        <c:axPos val="l"/>
        <c:majorGridlines/>
        <c:numFmt formatCode="General" sourceLinked="1"/>
        <c:majorTickMark val="out"/>
        <c:minorTickMark val="none"/>
        <c:tickLblPos val="nextTo"/>
        <c:crossAx val="100338304"/>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1"/>
    </mc:Choice>
    <mc:Fallback>
      <c:style val="11"/>
    </mc:Fallback>
  </mc:AlternateContent>
  <c:chart>
    <c:autoTitleDeleted val="0"/>
    <c:plotArea>
      <c:layout/>
      <c:lineChart>
        <c:grouping val="standard"/>
        <c:varyColors val="0"/>
        <c:ser>
          <c:idx val="0"/>
          <c:order val="0"/>
          <c:spPr>
            <a:ln>
              <a:solidFill>
                <a:schemeClr val="tx1"/>
              </a:solidFill>
            </a:ln>
          </c:spPr>
          <c:marker>
            <c:symbol val="none"/>
          </c:marker>
          <c:cat>
            <c:numRef>
              <c:f>Лист1!$A$66:$A$74</c:f>
              <c:numCache>
                <c:formatCode>General</c:formatCode>
                <c:ptCount val="9"/>
                <c:pt idx="0">
                  <c:v>2016</c:v>
                </c:pt>
                <c:pt idx="1">
                  <c:v>2017</c:v>
                </c:pt>
                <c:pt idx="2">
                  <c:v>2018</c:v>
                </c:pt>
                <c:pt idx="3">
                  <c:v>2019</c:v>
                </c:pt>
                <c:pt idx="4">
                  <c:v>2020</c:v>
                </c:pt>
                <c:pt idx="5">
                  <c:v>2021</c:v>
                </c:pt>
                <c:pt idx="6">
                  <c:v>2022</c:v>
                </c:pt>
                <c:pt idx="7">
                  <c:v>2023</c:v>
                </c:pt>
                <c:pt idx="8">
                  <c:v>2024</c:v>
                </c:pt>
              </c:numCache>
            </c:numRef>
          </c:cat>
          <c:val>
            <c:numRef>
              <c:f>Лист1!$B$66:$B$74</c:f>
              <c:numCache>
                <c:formatCode>General</c:formatCode>
                <c:ptCount val="9"/>
                <c:pt idx="0">
                  <c:v>100.9</c:v>
                </c:pt>
                <c:pt idx="1">
                  <c:v>101.1</c:v>
                </c:pt>
                <c:pt idx="2">
                  <c:v>101.5</c:v>
                </c:pt>
                <c:pt idx="3">
                  <c:v>101</c:v>
                </c:pt>
                <c:pt idx="4">
                  <c:v>100.2</c:v>
                </c:pt>
                <c:pt idx="5">
                  <c:v>101.3</c:v>
                </c:pt>
                <c:pt idx="6">
                  <c:v>101.3</c:v>
                </c:pt>
                <c:pt idx="7">
                  <c:v>100.8</c:v>
                </c:pt>
                <c:pt idx="8">
                  <c:v>100.4</c:v>
                </c:pt>
              </c:numCache>
            </c:numRef>
          </c:val>
          <c:smooth val="0"/>
          <c:extLst>
            <c:ext xmlns:c16="http://schemas.microsoft.com/office/drawing/2014/chart" uri="{C3380CC4-5D6E-409C-BE32-E72D297353CC}">
              <c16:uniqueId val="{00000000-FA02-48E1-A022-AE86FC06F0E9}"/>
            </c:ext>
          </c:extLst>
        </c:ser>
        <c:dLbls>
          <c:showLegendKey val="0"/>
          <c:showVal val="0"/>
          <c:showCatName val="0"/>
          <c:showSerName val="0"/>
          <c:showPercent val="0"/>
          <c:showBubbleSize val="0"/>
        </c:dLbls>
        <c:smooth val="0"/>
        <c:axId val="101036800"/>
        <c:axId val="101039104"/>
      </c:lineChart>
      <c:catAx>
        <c:axId val="101036800"/>
        <c:scaling>
          <c:orientation val="minMax"/>
        </c:scaling>
        <c:delete val="0"/>
        <c:axPos val="b"/>
        <c:numFmt formatCode="General" sourceLinked="1"/>
        <c:majorTickMark val="out"/>
        <c:minorTickMark val="none"/>
        <c:tickLblPos val="nextTo"/>
        <c:crossAx val="101039104"/>
        <c:crosses val="autoZero"/>
        <c:auto val="1"/>
        <c:lblAlgn val="ctr"/>
        <c:lblOffset val="100"/>
        <c:noMultiLvlLbl val="0"/>
      </c:catAx>
      <c:valAx>
        <c:axId val="101039104"/>
        <c:scaling>
          <c:orientation val="minMax"/>
        </c:scaling>
        <c:delete val="0"/>
        <c:axPos val="l"/>
        <c:majorGridlines/>
        <c:numFmt formatCode="General" sourceLinked="1"/>
        <c:majorTickMark val="out"/>
        <c:minorTickMark val="none"/>
        <c:tickLblPos val="nextTo"/>
        <c:crossAx val="101036800"/>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spPr>
            <a:solidFill>
              <a:schemeClr val="tx1">
                <a:lumMod val="50000"/>
                <a:lumOff val="50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Лист1!$A$1:$A$5</c:f>
              <c:strCache>
                <c:ptCount val="5"/>
                <c:pt idx="0">
                  <c:v>менше 25</c:v>
                </c:pt>
                <c:pt idx="1">
                  <c:v>25-34</c:v>
                </c:pt>
                <c:pt idx="2">
                  <c:v>35-44</c:v>
                </c:pt>
                <c:pt idx="3">
                  <c:v>45-54</c:v>
                </c:pt>
                <c:pt idx="4">
                  <c:v>55+</c:v>
                </c:pt>
              </c:strCache>
            </c:strRef>
          </c:cat>
          <c:val>
            <c:numRef>
              <c:f>Лист1!$B$1:$B$5</c:f>
              <c:numCache>
                <c:formatCode>0%</c:formatCode>
                <c:ptCount val="5"/>
                <c:pt idx="0">
                  <c:v>3.0000000000000002E-2</c:v>
                </c:pt>
                <c:pt idx="1">
                  <c:v>0.17</c:v>
                </c:pt>
                <c:pt idx="2">
                  <c:v>0.32000000000000006</c:v>
                </c:pt>
                <c:pt idx="3">
                  <c:v>0.35000000000000003</c:v>
                </c:pt>
                <c:pt idx="4">
                  <c:v>0.13</c:v>
                </c:pt>
              </c:numCache>
            </c:numRef>
          </c:val>
          <c:extLst>
            <c:ext xmlns:c16="http://schemas.microsoft.com/office/drawing/2014/chart" uri="{C3380CC4-5D6E-409C-BE32-E72D297353CC}">
              <c16:uniqueId val="{00000000-5724-4847-BDE2-114ADE02B79D}"/>
            </c:ext>
          </c:extLst>
        </c:ser>
        <c:dLbls>
          <c:showLegendKey val="0"/>
          <c:showVal val="0"/>
          <c:showCatName val="0"/>
          <c:showSerName val="0"/>
          <c:showPercent val="0"/>
          <c:showBubbleSize val="0"/>
        </c:dLbls>
        <c:gapWidth val="100"/>
        <c:axId val="774058000"/>
        <c:axId val="774056920"/>
      </c:barChart>
      <c:catAx>
        <c:axId val="774058000"/>
        <c:scaling>
          <c:orientation val="minMax"/>
        </c:scaling>
        <c:delete val="0"/>
        <c:axPos val="b"/>
        <c:numFmt formatCode="General" sourceLinked="1"/>
        <c:majorTickMark val="out"/>
        <c:minorTickMark val="none"/>
        <c:tickLblPos val="nextTo"/>
        <c:crossAx val="774056920"/>
        <c:crosses val="autoZero"/>
        <c:auto val="1"/>
        <c:lblAlgn val="ctr"/>
        <c:lblOffset val="100"/>
        <c:noMultiLvlLbl val="0"/>
      </c:catAx>
      <c:valAx>
        <c:axId val="774056920"/>
        <c:scaling>
          <c:orientation val="minMax"/>
        </c:scaling>
        <c:delete val="0"/>
        <c:axPos val="l"/>
        <c:majorGridlines/>
        <c:numFmt formatCode="0%" sourceLinked="1"/>
        <c:majorTickMark val="out"/>
        <c:minorTickMark val="none"/>
        <c:tickLblPos val="nextTo"/>
        <c:crossAx val="774058000"/>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spPr>
            <a:solidFill>
              <a:schemeClr val="tx1">
                <a:lumMod val="50000"/>
                <a:lumOff val="50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Лист1!$A$27:$A$29</c:f>
              <c:strCache>
                <c:ptCount val="3"/>
                <c:pt idx="0">
                  <c:v>Місто</c:v>
                </c:pt>
                <c:pt idx="1">
                  <c:v>Передмістя</c:v>
                </c:pt>
                <c:pt idx="2">
                  <c:v>Сільська місцевість </c:v>
                </c:pt>
              </c:strCache>
            </c:strRef>
          </c:cat>
          <c:val>
            <c:numRef>
              <c:f>Лист1!$B$27:$B$29</c:f>
              <c:numCache>
                <c:formatCode>0%</c:formatCode>
                <c:ptCount val="3"/>
                <c:pt idx="0">
                  <c:v>0.4</c:v>
                </c:pt>
                <c:pt idx="1">
                  <c:v>0.35000000000000003</c:v>
                </c:pt>
                <c:pt idx="2">
                  <c:v>0.25</c:v>
                </c:pt>
              </c:numCache>
            </c:numRef>
          </c:val>
          <c:extLst>
            <c:ext xmlns:c16="http://schemas.microsoft.com/office/drawing/2014/chart" uri="{C3380CC4-5D6E-409C-BE32-E72D297353CC}">
              <c16:uniqueId val="{00000000-D55A-430B-9227-F57B33558351}"/>
            </c:ext>
          </c:extLst>
        </c:ser>
        <c:dLbls>
          <c:showLegendKey val="0"/>
          <c:showVal val="0"/>
          <c:showCatName val="0"/>
          <c:showSerName val="0"/>
          <c:showPercent val="0"/>
          <c:showBubbleSize val="0"/>
        </c:dLbls>
        <c:gapWidth val="100"/>
        <c:axId val="774051160"/>
        <c:axId val="774049360"/>
      </c:barChart>
      <c:catAx>
        <c:axId val="774051160"/>
        <c:scaling>
          <c:orientation val="minMax"/>
        </c:scaling>
        <c:delete val="0"/>
        <c:axPos val="b"/>
        <c:numFmt formatCode="General" sourceLinked="1"/>
        <c:majorTickMark val="out"/>
        <c:minorTickMark val="none"/>
        <c:tickLblPos val="nextTo"/>
        <c:crossAx val="774049360"/>
        <c:crosses val="autoZero"/>
        <c:auto val="1"/>
        <c:lblAlgn val="ctr"/>
        <c:lblOffset val="100"/>
        <c:noMultiLvlLbl val="0"/>
      </c:catAx>
      <c:valAx>
        <c:axId val="774049360"/>
        <c:scaling>
          <c:orientation val="minMax"/>
        </c:scaling>
        <c:delete val="0"/>
        <c:axPos val="l"/>
        <c:majorGridlines/>
        <c:numFmt formatCode="0%" sourceLinked="1"/>
        <c:majorTickMark val="out"/>
        <c:minorTickMark val="none"/>
        <c:tickLblPos val="nextTo"/>
        <c:crossAx val="774051160"/>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spPr>
            <a:solidFill>
              <a:schemeClr val="tx1">
                <a:lumMod val="50000"/>
                <a:lumOff val="50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Лист1!$A$47:$A$51</c:f>
              <c:strCache>
                <c:ptCount val="5"/>
                <c:pt idx="0">
                  <c:v>Студент </c:v>
                </c:pt>
                <c:pt idx="1">
                  <c:v>Працюючий</c:v>
                </c:pt>
                <c:pt idx="2">
                  <c:v>Самозайнятий </c:v>
                </c:pt>
                <c:pt idx="3">
                  <c:v>Безробітний </c:v>
                </c:pt>
                <c:pt idx="4">
                  <c:v>Пенсіонер</c:v>
                </c:pt>
              </c:strCache>
            </c:strRef>
          </c:cat>
          <c:val>
            <c:numRef>
              <c:f>Лист1!$B$47:$B$51</c:f>
              <c:numCache>
                <c:formatCode>0%</c:formatCode>
                <c:ptCount val="5"/>
                <c:pt idx="0">
                  <c:v>0.15000000000000002</c:v>
                </c:pt>
                <c:pt idx="1">
                  <c:v>0.25</c:v>
                </c:pt>
                <c:pt idx="2">
                  <c:v>0.2</c:v>
                </c:pt>
                <c:pt idx="3">
                  <c:v>0.05</c:v>
                </c:pt>
                <c:pt idx="4">
                  <c:v>0.35000000000000003</c:v>
                </c:pt>
              </c:numCache>
            </c:numRef>
          </c:val>
          <c:extLst>
            <c:ext xmlns:c16="http://schemas.microsoft.com/office/drawing/2014/chart" uri="{C3380CC4-5D6E-409C-BE32-E72D297353CC}">
              <c16:uniqueId val="{00000000-4C3B-4C66-88F8-6D82E21E12A6}"/>
            </c:ext>
          </c:extLst>
        </c:ser>
        <c:dLbls>
          <c:showLegendKey val="0"/>
          <c:showVal val="0"/>
          <c:showCatName val="0"/>
          <c:showSerName val="0"/>
          <c:showPercent val="0"/>
          <c:showBubbleSize val="0"/>
        </c:dLbls>
        <c:gapWidth val="100"/>
        <c:axId val="774047560"/>
        <c:axId val="774048640"/>
      </c:barChart>
      <c:catAx>
        <c:axId val="774047560"/>
        <c:scaling>
          <c:orientation val="minMax"/>
        </c:scaling>
        <c:delete val="0"/>
        <c:axPos val="b"/>
        <c:numFmt formatCode="General" sourceLinked="1"/>
        <c:majorTickMark val="out"/>
        <c:minorTickMark val="none"/>
        <c:tickLblPos val="nextTo"/>
        <c:crossAx val="774048640"/>
        <c:crosses val="autoZero"/>
        <c:auto val="1"/>
        <c:lblAlgn val="ctr"/>
        <c:lblOffset val="100"/>
        <c:noMultiLvlLbl val="0"/>
      </c:catAx>
      <c:valAx>
        <c:axId val="774048640"/>
        <c:scaling>
          <c:orientation val="minMax"/>
        </c:scaling>
        <c:delete val="0"/>
        <c:axPos val="l"/>
        <c:majorGridlines/>
        <c:numFmt formatCode="0%" sourceLinked="1"/>
        <c:majorTickMark val="out"/>
        <c:minorTickMark val="none"/>
        <c:tickLblPos val="nextTo"/>
        <c:crossAx val="774047560"/>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spPr>
            <a:solidFill>
              <a:schemeClr val="tx1">
                <a:lumMod val="50000"/>
                <a:lumOff val="50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Лист1!$A$70:$A$73</c:f>
              <c:strCache>
                <c:ptCount val="4"/>
                <c:pt idx="0">
                  <c:v>Центральне кондиціонування </c:v>
                </c:pt>
                <c:pt idx="1">
                  <c:v> Віконний або переносний блок</c:v>
                </c:pt>
                <c:pt idx="2">
                  <c:v>Тепловий насос</c:v>
                </c:pt>
                <c:pt idx="3">
                  <c:v>Жодного</c:v>
                </c:pt>
              </c:strCache>
            </c:strRef>
          </c:cat>
          <c:val>
            <c:numRef>
              <c:f>Лист1!$B$70:$B$73</c:f>
              <c:numCache>
                <c:formatCode>0%</c:formatCode>
                <c:ptCount val="4"/>
                <c:pt idx="0">
                  <c:v>0.5</c:v>
                </c:pt>
                <c:pt idx="1">
                  <c:v>0.30000000000000004</c:v>
                </c:pt>
                <c:pt idx="2">
                  <c:v>0.15000000000000002</c:v>
                </c:pt>
                <c:pt idx="3">
                  <c:v>0.05</c:v>
                </c:pt>
              </c:numCache>
            </c:numRef>
          </c:val>
          <c:extLst>
            <c:ext xmlns:c16="http://schemas.microsoft.com/office/drawing/2014/chart" uri="{C3380CC4-5D6E-409C-BE32-E72D297353CC}">
              <c16:uniqueId val="{00000000-913D-43D8-859A-EF01F0586C55}"/>
            </c:ext>
          </c:extLst>
        </c:ser>
        <c:dLbls>
          <c:showLegendKey val="0"/>
          <c:showVal val="0"/>
          <c:showCatName val="0"/>
          <c:showSerName val="0"/>
          <c:showPercent val="0"/>
          <c:showBubbleSize val="0"/>
        </c:dLbls>
        <c:gapWidth val="100"/>
        <c:axId val="774062680"/>
        <c:axId val="774059440"/>
      </c:barChart>
      <c:catAx>
        <c:axId val="774062680"/>
        <c:scaling>
          <c:orientation val="minMax"/>
        </c:scaling>
        <c:delete val="0"/>
        <c:axPos val="b"/>
        <c:numFmt formatCode="General" sourceLinked="1"/>
        <c:majorTickMark val="out"/>
        <c:minorTickMark val="none"/>
        <c:tickLblPos val="nextTo"/>
        <c:crossAx val="774059440"/>
        <c:crosses val="autoZero"/>
        <c:auto val="1"/>
        <c:lblAlgn val="ctr"/>
        <c:lblOffset val="100"/>
        <c:noMultiLvlLbl val="0"/>
      </c:catAx>
      <c:valAx>
        <c:axId val="774059440"/>
        <c:scaling>
          <c:orientation val="minMax"/>
        </c:scaling>
        <c:delete val="0"/>
        <c:axPos val="l"/>
        <c:majorGridlines/>
        <c:numFmt formatCode="0%" sourceLinked="1"/>
        <c:majorTickMark val="out"/>
        <c:minorTickMark val="none"/>
        <c:tickLblPos val="nextTo"/>
        <c:crossAx val="774062680"/>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spPr>
            <a:solidFill>
              <a:schemeClr val="tx1">
                <a:lumMod val="50000"/>
                <a:lumOff val="50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Лист1!$A$92:$A$97</c:f>
              <c:strCache>
                <c:ptCount val="6"/>
                <c:pt idx="0">
                  <c:v>Енергоефективність</c:v>
                </c:pt>
                <c:pt idx="1">
                  <c:v>Технологічні властивості</c:v>
                </c:pt>
                <c:pt idx="2">
                  <c:v>Репутація бренду</c:v>
                </c:pt>
                <c:pt idx="3">
                  <c:v>Ціна </c:v>
                </c:pt>
                <c:pt idx="4">
                  <c:v>Вплив на навколишнє середовище</c:v>
                </c:pt>
                <c:pt idx="5">
                  <c:v>Рекомендації</c:v>
                </c:pt>
              </c:strCache>
            </c:strRef>
          </c:cat>
          <c:val>
            <c:numRef>
              <c:f>Лист1!$B$92:$B$97</c:f>
              <c:numCache>
                <c:formatCode>0%</c:formatCode>
                <c:ptCount val="6"/>
                <c:pt idx="0">
                  <c:v>0.70000000000000007</c:v>
                </c:pt>
                <c:pt idx="1">
                  <c:v>0.60000000000000009</c:v>
                </c:pt>
                <c:pt idx="2">
                  <c:v>0.4</c:v>
                </c:pt>
                <c:pt idx="3">
                  <c:v>0.5</c:v>
                </c:pt>
                <c:pt idx="4">
                  <c:v>0.45</c:v>
                </c:pt>
                <c:pt idx="5">
                  <c:v>0.35000000000000003</c:v>
                </c:pt>
              </c:numCache>
            </c:numRef>
          </c:val>
          <c:extLst>
            <c:ext xmlns:c16="http://schemas.microsoft.com/office/drawing/2014/chart" uri="{C3380CC4-5D6E-409C-BE32-E72D297353CC}">
              <c16:uniqueId val="{00000000-2650-40B2-87FF-D3BF02560086}"/>
            </c:ext>
          </c:extLst>
        </c:ser>
        <c:dLbls>
          <c:showLegendKey val="0"/>
          <c:showVal val="1"/>
          <c:showCatName val="0"/>
          <c:showSerName val="0"/>
          <c:showPercent val="0"/>
          <c:showBubbleSize val="0"/>
        </c:dLbls>
        <c:gapWidth val="150"/>
        <c:axId val="127887616"/>
        <c:axId val="128005248"/>
      </c:barChart>
      <c:catAx>
        <c:axId val="127887616"/>
        <c:scaling>
          <c:orientation val="minMax"/>
        </c:scaling>
        <c:delete val="0"/>
        <c:axPos val="b"/>
        <c:numFmt formatCode="General" sourceLinked="0"/>
        <c:majorTickMark val="out"/>
        <c:minorTickMark val="none"/>
        <c:tickLblPos val="nextTo"/>
        <c:crossAx val="128005248"/>
        <c:crosses val="autoZero"/>
        <c:auto val="1"/>
        <c:lblAlgn val="ctr"/>
        <c:lblOffset val="100"/>
        <c:noMultiLvlLbl val="0"/>
      </c:catAx>
      <c:valAx>
        <c:axId val="128005248"/>
        <c:scaling>
          <c:orientation val="minMax"/>
        </c:scaling>
        <c:delete val="0"/>
        <c:axPos val="l"/>
        <c:majorGridlines/>
        <c:numFmt formatCode="0%" sourceLinked="1"/>
        <c:majorTickMark val="out"/>
        <c:minorTickMark val="none"/>
        <c:tickLblPos val="nextTo"/>
        <c:crossAx val="127887616"/>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spPr>
            <a:solidFill>
              <a:schemeClr val="tx1">
                <a:lumMod val="50000"/>
                <a:lumOff val="50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Лист1!$A$110:$A$113</c:f>
              <c:strCache>
                <c:ptCount val="4"/>
                <c:pt idx="0">
                  <c:v>Дуже знайомий </c:v>
                </c:pt>
                <c:pt idx="1">
                  <c:v>Певною мірою знайомий </c:v>
                </c:pt>
                <c:pt idx="2">
                  <c:v>Чув про це, але не знайомий</c:v>
                </c:pt>
                <c:pt idx="3">
                  <c:v> Зовсім не знайомий</c:v>
                </c:pt>
              </c:strCache>
            </c:strRef>
          </c:cat>
          <c:val>
            <c:numRef>
              <c:f>Лист1!$B$110:$B$113</c:f>
              <c:numCache>
                <c:formatCode>0%</c:formatCode>
                <c:ptCount val="4"/>
                <c:pt idx="0">
                  <c:v>0.2</c:v>
                </c:pt>
                <c:pt idx="1">
                  <c:v>0.30000000000000004</c:v>
                </c:pt>
                <c:pt idx="2">
                  <c:v>0.25</c:v>
                </c:pt>
                <c:pt idx="3">
                  <c:v>0.25</c:v>
                </c:pt>
              </c:numCache>
            </c:numRef>
          </c:val>
          <c:extLst>
            <c:ext xmlns:c16="http://schemas.microsoft.com/office/drawing/2014/chart" uri="{C3380CC4-5D6E-409C-BE32-E72D297353CC}">
              <c16:uniqueId val="{00000000-5AFA-4C6C-BC44-CE8055AF19CE}"/>
            </c:ext>
          </c:extLst>
        </c:ser>
        <c:dLbls>
          <c:showLegendKey val="0"/>
          <c:showVal val="0"/>
          <c:showCatName val="0"/>
          <c:showSerName val="0"/>
          <c:showPercent val="0"/>
          <c:showBubbleSize val="0"/>
        </c:dLbls>
        <c:gapWidth val="100"/>
        <c:axId val="774056560"/>
        <c:axId val="774052960"/>
      </c:barChart>
      <c:catAx>
        <c:axId val="774056560"/>
        <c:scaling>
          <c:orientation val="minMax"/>
        </c:scaling>
        <c:delete val="0"/>
        <c:axPos val="b"/>
        <c:numFmt formatCode="General" sourceLinked="1"/>
        <c:majorTickMark val="out"/>
        <c:minorTickMark val="none"/>
        <c:tickLblPos val="nextTo"/>
        <c:crossAx val="774052960"/>
        <c:crosses val="autoZero"/>
        <c:auto val="1"/>
        <c:lblAlgn val="ctr"/>
        <c:lblOffset val="100"/>
        <c:noMultiLvlLbl val="0"/>
      </c:catAx>
      <c:valAx>
        <c:axId val="774052960"/>
        <c:scaling>
          <c:orientation val="minMax"/>
        </c:scaling>
        <c:delete val="0"/>
        <c:axPos val="l"/>
        <c:majorGridlines/>
        <c:numFmt formatCode="0%" sourceLinked="1"/>
        <c:majorTickMark val="out"/>
        <c:minorTickMark val="none"/>
        <c:tickLblPos val="nextTo"/>
        <c:crossAx val="77405656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D77F37-3492-4635-9AC5-C26D95694A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98</Pages>
  <Words>26300</Words>
  <Characters>149911</Characters>
  <Application>Microsoft Office Word</Application>
  <DocSecurity>0</DocSecurity>
  <Lines>1249</Lines>
  <Paragraphs>351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Larisa</cp:lastModifiedBy>
  <cp:revision>2</cp:revision>
  <cp:lastPrinted>2024-06-10T12:08:00Z</cp:lastPrinted>
  <dcterms:created xsi:type="dcterms:W3CDTF">2024-06-26T13:07:00Z</dcterms:created>
  <dcterms:modified xsi:type="dcterms:W3CDTF">2024-06-26T13:07:00Z</dcterms:modified>
</cp:coreProperties>
</file>