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4B1A2" w14:textId="77777777" w:rsidR="00860E56" w:rsidRPr="00860E56" w:rsidRDefault="00860E56" w:rsidP="00860E56">
      <w:pPr>
        <w:spacing w:after="0" w:line="360" w:lineRule="auto"/>
        <w:ind w:firstLine="709"/>
        <w:jc w:val="center"/>
        <w:rPr>
          <w:rFonts w:ascii="Times New Roman" w:hAnsi="Times New Roman" w:cs="Times New Roman"/>
          <w:b/>
          <w:bCs/>
          <w:sz w:val="28"/>
          <w:szCs w:val="28"/>
          <w:lang w:val="ru-UA"/>
        </w:rPr>
      </w:pPr>
      <w:bookmarkStart w:id="0" w:name="_GoBack"/>
      <w:bookmarkEnd w:id="0"/>
      <w:r w:rsidRPr="00860E56">
        <w:rPr>
          <w:rFonts w:ascii="Times New Roman" w:hAnsi="Times New Roman" w:cs="Times New Roman"/>
          <w:b/>
          <w:bCs/>
          <w:sz w:val="28"/>
          <w:szCs w:val="28"/>
          <w:lang w:val="ru-UA"/>
        </w:rPr>
        <w:t>НАЦІОНАЛЬНИЙ ТЕХНІЧНИЙ УНІВЕРСИТЕТ УКРАЇНИ</w:t>
      </w:r>
    </w:p>
    <w:p w14:paraId="70EF9626" w14:textId="77777777" w:rsidR="00860E56" w:rsidRPr="00860E56" w:rsidRDefault="00860E56" w:rsidP="00860E56">
      <w:pPr>
        <w:spacing w:after="0" w:line="360" w:lineRule="auto"/>
        <w:ind w:firstLine="709"/>
        <w:jc w:val="center"/>
        <w:rPr>
          <w:rFonts w:ascii="Times New Roman" w:hAnsi="Times New Roman" w:cs="Times New Roman"/>
          <w:b/>
          <w:bCs/>
          <w:sz w:val="28"/>
          <w:szCs w:val="28"/>
          <w:lang w:val="ru-UA"/>
        </w:rPr>
      </w:pPr>
      <w:r w:rsidRPr="00860E56">
        <w:rPr>
          <w:rFonts w:ascii="Times New Roman" w:hAnsi="Times New Roman" w:cs="Times New Roman"/>
          <w:b/>
          <w:bCs/>
          <w:sz w:val="28"/>
          <w:szCs w:val="28"/>
          <w:lang w:val="ru-UA"/>
        </w:rPr>
        <w:t>«КИЇВСЬКИЙ ПОЛІТЕХНІЧНИЙ ІНСТИТУТ імені ІГОРЯ СІКОРСЬКОГО»</w:t>
      </w:r>
    </w:p>
    <w:p w14:paraId="32602B36" w14:textId="77777777" w:rsidR="00860E56" w:rsidRPr="00860E56" w:rsidRDefault="00860E56" w:rsidP="00860E56">
      <w:pPr>
        <w:spacing w:after="0" w:line="360" w:lineRule="auto"/>
        <w:ind w:firstLine="709"/>
        <w:jc w:val="center"/>
        <w:rPr>
          <w:rFonts w:ascii="Times New Roman" w:hAnsi="Times New Roman" w:cs="Times New Roman"/>
          <w:b/>
          <w:bCs/>
          <w:sz w:val="28"/>
          <w:szCs w:val="28"/>
          <w:lang w:val="ru-UA"/>
        </w:rPr>
      </w:pPr>
      <w:r w:rsidRPr="00860E56">
        <w:rPr>
          <w:rFonts w:ascii="Times New Roman" w:hAnsi="Times New Roman" w:cs="Times New Roman"/>
          <w:b/>
          <w:bCs/>
          <w:sz w:val="28"/>
          <w:szCs w:val="28"/>
          <w:lang w:val="ru-UA"/>
        </w:rPr>
        <w:t>Факультет менеджменту та маркетингу</w:t>
      </w:r>
    </w:p>
    <w:p w14:paraId="2E6696C0" w14:textId="77777777" w:rsidR="00860E56" w:rsidRPr="00860E56" w:rsidRDefault="00860E56" w:rsidP="00860E56">
      <w:pPr>
        <w:spacing w:after="0" w:line="360" w:lineRule="auto"/>
        <w:ind w:firstLine="709"/>
        <w:jc w:val="center"/>
        <w:rPr>
          <w:rFonts w:ascii="Times New Roman" w:hAnsi="Times New Roman" w:cs="Times New Roman"/>
          <w:b/>
          <w:bCs/>
          <w:sz w:val="28"/>
          <w:szCs w:val="28"/>
          <w:lang w:val="ru-UA"/>
        </w:rPr>
      </w:pPr>
      <w:r w:rsidRPr="00860E56">
        <w:rPr>
          <w:rFonts w:ascii="Times New Roman" w:hAnsi="Times New Roman" w:cs="Times New Roman"/>
          <w:b/>
          <w:bCs/>
          <w:sz w:val="28"/>
          <w:szCs w:val="28"/>
          <w:lang w:val="ru-UA"/>
        </w:rPr>
        <w:t>Кафедра промислового маркетингу</w:t>
      </w:r>
    </w:p>
    <w:p w14:paraId="30B21F50" w14:textId="71315F0A" w:rsidR="00860E56" w:rsidRPr="00860E56" w:rsidRDefault="004A56E7" w:rsidP="004A56E7">
      <w:pPr>
        <w:spacing w:after="0" w:line="360" w:lineRule="auto"/>
        <w:ind w:firstLine="709"/>
        <w:jc w:val="center"/>
        <w:rPr>
          <w:rFonts w:ascii="Times New Roman" w:hAnsi="Times New Roman" w:cs="Times New Roman"/>
          <w:bCs/>
          <w:lang w:val="ru-UA"/>
        </w:rPr>
      </w:pPr>
      <w:r>
        <w:rPr>
          <w:rFonts w:ascii="Times New Roman" w:hAnsi="Times New Roman" w:cs="Times New Roman"/>
          <w:bCs/>
          <w:lang w:val="ru-UA"/>
        </w:rPr>
        <w:t xml:space="preserve">                                                                                                                 </w:t>
      </w:r>
      <w:r w:rsidR="00860E56" w:rsidRPr="00860E56">
        <w:rPr>
          <w:rFonts w:ascii="Times New Roman" w:hAnsi="Times New Roman" w:cs="Times New Roman"/>
          <w:bCs/>
          <w:lang w:val="ru-UA"/>
        </w:rPr>
        <w:t>«До захисту допущено»</w:t>
      </w:r>
    </w:p>
    <w:p w14:paraId="3C68188E" w14:textId="292ED727" w:rsidR="00860E56" w:rsidRPr="00860E56" w:rsidRDefault="004A56E7" w:rsidP="004A56E7">
      <w:pPr>
        <w:spacing w:after="0" w:line="360" w:lineRule="auto"/>
        <w:ind w:firstLine="709"/>
        <w:jc w:val="center"/>
        <w:rPr>
          <w:rFonts w:ascii="Times New Roman" w:hAnsi="Times New Roman" w:cs="Times New Roman"/>
          <w:bCs/>
          <w:lang w:val="ru-UA"/>
        </w:rPr>
      </w:pPr>
      <w:r>
        <w:rPr>
          <w:rFonts w:ascii="Times New Roman" w:hAnsi="Times New Roman" w:cs="Times New Roman"/>
          <w:bCs/>
          <w:lang w:val="ru-UA"/>
        </w:rPr>
        <w:t xml:space="preserve">                                                                                                        </w:t>
      </w:r>
      <w:r w:rsidR="00860E56" w:rsidRPr="00860E56">
        <w:rPr>
          <w:rFonts w:ascii="Times New Roman" w:hAnsi="Times New Roman" w:cs="Times New Roman"/>
          <w:bCs/>
          <w:lang w:val="ru-UA"/>
        </w:rPr>
        <w:t>Завідувач кафедри</w:t>
      </w:r>
    </w:p>
    <w:p w14:paraId="0082C6EC" w14:textId="7C23ADBE" w:rsidR="00860E56" w:rsidRPr="00860E56" w:rsidRDefault="00860E56" w:rsidP="00860E56">
      <w:pPr>
        <w:spacing w:after="0" w:line="360" w:lineRule="auto"/>
        <w:ind w:firstLine="709"/>
        <w:jc w:val="right"/>
        <w:rPr>
          <w:rFonts w:ascii="Times New Roman" w:hAnsi="Times New Roman" w:cs="Times New Roman"/>
          <w:bCs/>
          <w:lang w:val="ru-UA"/>
        </w:rPr>
      </w:pPr>
      <w:r w:rsidRPr="00860E56">
        <w:rPr>
          <w:rFonts w:ascii="Times New Roman" w:hAnsi="Times New Roman" w:cs="Times New Roman"/>
          <w:bCs/>
          <w:lang w:val="ru-UA"/>
        </w:rPr>
        <w:t xml:space="preserve">________ </w:t>
      </w:r>
      <w:r w:rsidR="000B710B">
        <w:rPr>
          <w:rFonts w:ascii="Times New Roman" w:hAnsi="Times New Roman" w:cs="Times New Roman"/>
          <w:bCs/>
          <w:lang w:val="ru-UA"/>
        </w:rPr>
        <w:t>Сергій СОЛНЦЕВ</w:t>
      </w:r>
    </w:p>
    <w:p w14:paraId="4A799177" w14:textId="799B6DDF" w:rsidR="00860E56" w:rsidRPr="00860E56" w:rsidRDefault="00860E56" w:rsidP="00860E56">
      <w:pPr>
        <w:spacing w:after="0" w:line="360" w:lineRule="auto"/>
        <w:ind w:firstLine="709"/>
        <w:jc w:val="right"/>
        <w:rPr>
          <w:rFonts w:ascii="Times New Roman" w:hAnsi="Times New Roman" w:cs="Times New Roman"/>
          <w:bCs/>
          <w:lang w:val="ru-UA"/>
        </w:rPr>
      </w:pPr>
      <w:r w:rsidRPr="00860E56">
        <w:rPr>
          <w:rFonts w:ascii="Times New Roman" w:hAnsi="Times New Roman" w:cs="Times New Roman"/>
          <w:bCs/>
          <w:lang w:val="ru-UA"/>
        </w:rPr>
        <w:t>“_</w:t>
      </w:r>
      <w:r w:rsidR="000B710B">
        <w:rPr>
          <w:rFonts w:ascii="Times New Roman" w:hAnsi="Times New Roman" w:cs="Times New Roman"/>
          <w:bCs/>
          <w:lang w:val="ru-UA"/>
        </w:rPr>
        <w:t>14</w:t>
      </w:r>
      <w:r w:rsidRPr="00860E56">
        <w:rPr>
          <w:rFonts w:ascii="Times New Roman" w:hAnsi="Times New Roman" w:cs="Times New Roman"/>
          <w:bCs/>
          <w:lang w:val="ru-UA"/>
        </w:rPr>
        <w:t>_”__</w:t>
      </w:r>
      <w:r w:rsidR="000B710B">
        <w:rPr>
          <w:rFonts w:ascii="Times New Roman" w:hAnsi="Times New Roman" w:cs="Times New Roman"/>
          <w:bCs/>
          <w:lang w:val="ru-UA"/>
        </w:rPr>
        <w:t>червня</w:t>
      </w:r>
      <w:r w:rsidRPr="00860E56">
        <w:rPr>
          <w:rFonts w:ascii="Times New Roman" w:hAnsi="Times New Roman" w:cs="Times New Roman"/>
          <w:bCs/>
          <w:lang w:val="ru-UA"/>
        </w:rPr>
        <w:t>___20</w:t>
      </w:r>
      <w:r w:rsidR="000B710B">
        <w:rPr>
          <w:rFonts w:ascii="Times New Roman" w:hAnsi="Times New Roman" w:cs="Times New Roman"/>
          <w:bCs/>
          <w:lang w:val="ru-UA"/>
        </w:rPr>
        <w:t>24</w:t>
      </w:r>
      <w:r w:rsidRPr="00860E56">
        <w:rPr>
          <w:rFonts w:ascii="Times New Roman" w:hAnsi="Times New Roman" w:cs="Times New Roman"/>
          <w:bCs/>
          <w:lang w:val="ru-UA"/>
        </w:rPr>
        <w:t>_ р.</w:t>
      </w:r>
    </w:p>
    <w:p w14:paraId="34CE4C26" w14:textId="77777777" w:rsidR="00860E56" w:rsidRPr="00860E56" w:rsidRDefault="00860E56" w:rsidP="00860E56">
      <w:pPr>
        <w:spacing w:after="0" w:line="360" w:lineRule="auto"/>
        <w:ind w:firstLine="709"/>
        <w:jc w:val="center"/>
        <w:rPr>
          <w:rFonts w:ascii="Times New Roman" w:hAnsi="Times New Roman" w:cs="Times New Roman"/>
          <w:b/>
          <w:bCs/>
          <w:sz w:val="32"/>
          <w:szCs w:val="32"/>
          <w:lang w:val="ru-UA"/>
        </w:rPr>
      </w:pPr>
      <w:r w:rsidRPr="00860E56">
        <w:rPr>
          <w:rFonts w:ascii="Times New Roman" w:hAnsi="Times New Roman" w:cs="Times New Roman"/>
          <w:b/>
          <w:bCs/>
          <w:sz w:val="32"/>
          <w:szCs w:val="32"/>
          <w:lang w:val="ru-UA"/>
        </w:rPr>
        <w:t>Дипломна робота</w:t>
      </w:r>
    </w:p>
    <w:p w14:paraId="694C1BBA" w14:textId="77777777" w:rsidR="00860E56" w:rsidRDefault="00860E56" w:rsidP="00860E56">
      <w:pPr>
        <w:spacing w:after="0" w:line="360" w:lineRule="auto"/>
        <w:ind w:firstLine="709"/>
        <w:jc w:val="center"/>
        <w:rPr>
          <w:rFonts w:ascii="Times New Roman" w:hAnsi="Times New Roman" w:cs="Times New Roman"/>
          <w:b/>
          <w:bCs/>
          <w:sz w:val="32"/>
          <w:szCs w:val="32"/>
          <w:lang w:val="ru-UA"/>
        </w:rPr>
      </w:pPr>
      <w:r w:rsidRPr="00860E56">
        <w:rPr>
          <w:rFonts w:ascii="Times New Roman" w:hAnsi="Times New Roman" w:cs="Times New Roman"/>
          <w:b/>
          <w:bCs/>
          <w:sz w:val="32"/>
          <w:szCs w:val="32"/>
          <w:lang w:val="ru-UA"/>
        </w:rPr>
        <w:t>на здобуття ступеня бакалавра</w:t>
      </w:r>
    </w:p>
    <w:p w14:paraId="6F4839A0" w14:textId="34EAFF7A" w:rsidR="001B57BD" w:rsidRPr="001B57BD" w:rsidRDefault="001B57BD" w:rsidP="00860E56">
      <w:pPr>
        <w:spacing w:after="0" w:line="360" w:lineRule="auto"/>
        <w:ind w:firstLine="709"/>
        <w:jc w:val="center"/>
        <w:rPr>
          <w:rFonts w:ascii="Times New Roman" w:hAnsi="Times New Roman" w:cs="Times New Roman"/>
          <w:b/>
          <w:bCs/>
          <w:sz w:val="28"/>
          <w:szCs w:val="28"/>
          <w:lang w:val="ru-UA"/>
        </w:rPr>
      </w:pPr>
      <w:r w:rsidRPr="001B57BD">
        <w:rPr>
          <w:rFonts w:ascii="Times New Roman" w:hAnsi="Times New Roman" w:cs="Times New Roman"/>
          <w:b/>
          <w:bCs/>
          <w:sz w:val="28"/>
          <w:szCs w:val="28"/>
          <w:lang w:val="ru-UA"/>
        </w:rPr>
        <w:t>за освітньо-професійною програмою «Промисловий маркетинг»</w:t>
      </w:r>
    </w:p>
    <w:p w14:paraId="27D0AB2E" w14:textId="68768F21" w:rsidR="00860E56" w:rsidRPr="000B710B" w:rsidRDefault="00860E56" w:rsidP="000B710B">
      <w:pPr>
        <w:spacing w:after="0" w:line="360" w:lineRule="auto"/>
        <w:jc w:val="center"/>
        <w:rPr>
          <w:rFonts w:ascii="Times New Roman" w:hAnsi="Times New Roman" w:cs="Times New Roman"/>
          <w:b/>
          <w:sz w:val="28"/>
          <w:szCs w:val="28"/>
          <w:lang w:val="ru-UA"/>
        </w:rPr>
      </w:pPr>
      <w:r w:rsidRPr="000B710B">
        <w:rPr>
          <w:rFonts w:ascii="Times New Roman" w:hAnsi="Times New Roman" w:cs="Times New Roman"/>
          <w:b/>
          <w:sz w:val="28"/>
          <w:szCs w:val="28"/>
          <w:lang w:val="ru-UA"/>
        </w:rPr>
        <w:t xml:space="preserve"> спеціальності 075 «Маркетинг»</w:t>
      </w:r>
    </w:p>
    <w:p w14:paraId="0B43B9D0" w14:textId="6D403C44" w:rsidR="00860E56" w:rsidRPr="000B710B" w:rsidRDefault="00860E56" w:rsidP="000B710B">
      <w:pPr>
        <w:spacing w:after="0" w:line="360" w:lineRule="auto"/>
        <w:jc w:val="center"/>
        <w:rPr>
          <w:rFonts w:ascii="Times New Roman" w:hAnsi="Times New Roman" w:cs="Times New Roman"/>
          <w:b/>
          <w:lang w:val="ru-UA"/>
        </w:rPr>
      </w:pPr>
      <w:r w:rsidRPr="000B710B">
        <w:rPr>
          <w:rFonts w:ascii="Times New Roman" w:hAnsi="Times New Roman" w:cs="Times New Roman"/>
          <w:b/>
          <w:sz w:val="28"/>
          <w:szCs w:val="28"/>
          <w:lang w:val="ru-UA"/>
        </w:rPr>
        <w:t>на тему:</w:t>
      </w:r>
      <w:r w:rsidRPr="000B710B">
        <w:rPr>
          <w:rFonts w:ascii="Times New Roman" w:hAnsi="Times New Roman" w:cs="Times New Roman"/>
          <w:b/>
          <w:lang w:val="ru-UA"/>
        </w:rPr>
        <w:t xml:space="preserve"> </w:t>
      </w:r>
      <w:r w:rsidR="00DA6BB6" w:rsidRPr="000B710B">
        <w:rPr>
          <w:rFonts w:ascii="Times New Roman" w:hAnsi="Times New Roman" w:cs="Times New Roman"/>
          <w:b/>
          <w:sz w:val="28"/>
          <w:szCs w:val="28"/>
          <w:lang w:val="ru-UA"/>
        </w:rPr>
        <w:t>«</w:t>
      </w:r>
      <w:bookmarkStart w:id="1" w:name="_Hlk168396242"/>
      <w:r w:rsidR="00DA6BB6" w:rsidRPr="000B710B">
        <w:rPr>
          <w:rFonts w:ascii="Times New Roman" w:hAnsi="Times New Roman" w:cs="Times New Roman"/>
          <w:b/>
          <w:sz w:val="28"/>
          <w:szCs w:val="28"/>
          <w:lang w:val="ru-UA"/>
        </w:rPr>
        <w:t>Удосконалення марочної політики компанії Акліма</w:t>
      </w:r>
      <w:bookmarkEnd w:id="1"/>
      <w:r w:rsidR="00DA6BB6" w:rsidRPr="000B710B">
        <w:rPr>
          <w:rFonts w:ascii="Times New Roman" w:hAnsi="Times New Roman" w:cs="Times New Roman"/>
          <w:b/>
          <w:sz w:val="28"/>
          <w:szCs w:val="28"/>
          <w:lang w:val="ru-UA"/>
        </w:rPr>
        <w:t>»</w:t>
      </w:r>
    </w:p>
    <w:p w14:paraId="464F9743" w14:textId="77777777" w:rsidR="001B57BD" w:rsidRDefault="00860E56" w:rsidP="001B57BD">
      <w:pPr>
        <w:spacing w:after="0"/>
        <w:rPr>
          <w:rFonts w:ascii="Times New Roman" w:hAnsi="Times New Roman" w:cs="Times New Roman"/>
          <w:bCs/>
          <w:sz w:val="28"/>
          <w:szCs w:val="28"/>
          <w:lang w:val="ru-UA"/>
        </w:rPr>
      </w:pPr>
      <w:r w:rsidRPr="00860E56">
        <w:rPr>
          <w:rFonts w:ascii="Times New Roman" w:hAnsi="Times New Roman" w:cs="Times New Roman"/>
          <w:bCs/>
          <w:sz w:val="28"/>
          <w:szCs w:val="28"/>
          <w:lang w:val="ru-UA"/>
        </w:rPr>
        <w:t xml:space="preserve">Виконала: </w:t>
      </w:r>
    </w:p>
    <w:p w14:paraId="5CAE4BBC" w14:textId="7608AFDD" w:rsidR="00860E56" w:rsidRPr="004A56E7" w:rsidRDefault="00860E56" w:rsidP="001B57BD">
      <w:pPr>
        <w:spacing w:after="0"/>
        <w:rPr>
          <w:rFonts w:ascii="Times New Roman" w:hAnsi="Times New Roman" w:cs="Times New Roman"/>
          <w:bCs/>
          <w:sz w:val="28"/>
          <w:szCs w:val="28"/>
          <w:lang w:val="ru-UA"/>
        </w:rPr>
      </w:pPr>
      <w:r w:rsidRPr="00860E56">
        <w:rPr>
          <w:rFonts w:ascii="Times New Roman" w:hAnsi="Times New Roman" w:cs="Times New Roman"/>
          <w:bCs/>
          <w:sz w:val="28"/>
          <w:szCs w:val="28"/>
          <w:lang w:val="ru-UA"/>
        </w:rPr>
        <w:t xml:space="preserve">студентка </w:t>
      </w:r>
      <w:r w:rsidR="004A56E7" w:rsidRPr="004A56E7">
        <w:rPr>
          <w:rFonts w:ascii="Times New Roman" w:hAnsi="Times New Roman" w:cs="Times New Roman"/>
          <w:bCs/>
          <w:sz w:val="28"/>
          <w:szCs w:val="28"/>
          <w:lang w:val="en-US"/>
        </w:rPr>
        <w:t>IV</w:t>
      </w:r>
      <w:r w:rsidRPr="00860E56">
        <w:rPr>
          <w:rFonts w:ascii="Times New Roman" w:hAnsi="Times New Roman" w:cs="Times New Roman"/>
          <w:bCs/>
          <w:sz w:val="28"/>
          <w:szCs w:val="28"/>
          <w:lang w:val="ru-UA"/>
        </w:rPr>
        <w:t xml:space="preserve"> курсу, групи</w:t>
      </w:r>
      <w:r w:rsidR="004A56E7" w:rsidRPr="004A56E7">
        <w:rPr>
          <w:rFonts w:ascii="Times New Roman" w:hAnsi="Times New Roman" w:cs="Times New Roman"/>
          <w:bCs/>
          <w:sz w:val="28"/>
          <w:szCs w:val="28"/>
          <w:lang w:val="ru-UA"/>
        </w:rPr>
        <w:t xml:space="preserve"> УМ-03</w:t>
      </w:r>
    </w:p>
    <w:p w14:paraId="286099A5" w14:textId="13CC7CF5" w:rsidR="004A56E7" w:rsidRDefault="004A56E7" w:rsidP="001B57BD">
      <w:pPr>
        <w:spacing w:after="0"/>
        <w:rPr>
          <w:rFonts w:ascii="Times New Roman" w:hAnsi="Times New Roman" w:cs="Times New Roman"/>
          <w:bCs/>
          <w:sz w:val="28"/>
          <w:szCs w:val="28"/>
          <w:lang w:val="ru-UA"/>
        </w:rPr>
      </w:pPr>
      <w:r w:rsidRPr="004A56E7">
        <w:rPr>
          <w:rFonts w:ascii="Times New Roman" w:hAnsi="Times New Roman" w:cs="Times New Roman"/>
          <w:bCs/>
          <w:sz w:val="28"/>
          <w:szCs w:val="28"/>
          <w:lang w:val="ru-UA"/>
        </w:rPr>
        <w:t>Фролагіна Да</w:t>
      </w:r>
      <w:r>
        <w:rPr>
          <w:rFonts w:ascii="Times New Roman" w:hAnsi="Times New Roman" w:cs="Times New Roman"/>
          <w:bCs/>
          <w:sz w:val="28"/>
          <w:szCs w:val="28"/>
          <w:lang w:val="ru-UA"/>
        </w:rPr>
        <w:t>р</w:t>
      </w:r>
      <w:r w:rsidRPr="004A56E7">
        <w:rPr>
          <w:rFonts w:ascii="Times New Roman" w:hAnsi="Times New Roman" w:cs="Times New Roman"/>
          <w:bCs/>
          <w:sz w:val="28"/>
          <w:szCs w:val="28"/>
          <w:lang w:val="ru-UA"/>
        </w:rPr>
        <w:t>іна Олегівна</w:t>
      </w:r>
      <w:r>
        <w:rPr>
          <w:rFonts w:ascii="Times New Roman" w:hAnsi="Times New Roman" w:cs="Times New Roman"/>
          <w:bCs/>
          <w:sz w:val="28"/>
          <w:szCs w:val="28"/>
          <w:lang w:val="ru-UA"/>
        </w:rPr>
        <w:t xml:space="preserve">                                                          </w:t>
      </w:r>
      <w:r w:rsidR="00DA6BB6">
        <w:rPr>
          <w:rFonts w:ascii="Times New Roman" w:hAnsi="Times New Roman" w:cs="Times New Roman"/>
          <w:bCs/>
          <w:sz w:val="28"/>
          <w:szCs w:val="28"/>
          <w:lang w:val="ru-UA"/>
        </w:rPr>
        <w:t xml:space="preserve">               </w:t>
      </w:r>
      <w:r w:rsidR="00790DDD">
        <w:rPr>
          <w:noProof/>
          <w:lang w:val="en-US" w:eastAsia="en-US"/>
        </w:rPr>
        <w:drawing>
          <wp:inline distT="0" distB="0" distL="0" distR="0" wp14:anchorId="68B675CE" wp14:editId="234217A5">
            <wp:extent cx="993743" cy="411480"/>
            <wp:effectExtent l="0" t="0" r="0" b="0"/>
            <wp:docPr id="20924640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64019" name=""/>
                    <pic:cNvPicPr/>
                  </pic:nvPicPr>
                  <pic:blipFill>
                    <a:blip r:embed="rId8"/>
                    <a:stretch>
                      <a:fillRect/>
                    </a:stretch>
                  </pic:blipFill>
                  <pic:spPr>
                    <a:xfrm>
                      <a:off x="0" y="0"/>
                      <a:ext cx="1021635" cy="423029"/>
                    </a:xfrm>
                    <a:prstGeom prst="rect">
                      <a:avLst/>
                    </a:prstGeom>
                  </pic:spPr>
                </pic:pic>
              </a:graphicData>
            </a:graphic>
          </wp:inline>
        </w:drawing>
      </w:r>
    </w:p>
    <w:p w14:paraId="58AC5F94" w14:textId="77777777" w:rsidR="004A56E7" w:rsidRPr="00860E56" w:rsidRDefault="004A56E7" w:rsidP="001B57BD">
      <w:pPr>
        <w:spacing w:after="0"/>
        <w:rPr>
          <w:rFonts w:ascii="Times New Roman" w:hAnsi="Times New Roman" w:cs="Times New Roman"/>
          <w:bCs/>
          <w:sz w:val="28"/>
          <w:szCs w:val="28"/>
          <w:lang w:val="ru-UA"/>
        </w:rPr>
      </w:pPr>
    </w:p>
    <w:p w14:paraId="5759A40B" w14:textId="77777777" w:rsidR="001B57BD" w:rsidRDefault="00860E56" w:rsidP="001B57BD">
      <w:pPr>
        <w:spacing w:after="0"/>
        <w:rPr>
          <w:rFonts w:ascii="Times New Roman" w:hAnsi="Times New Roman" w:cs="Times New Roman"/>
          <w:bCs/>
          <w:sz w:val="28"/>
          <w:szCs w:val="28"/>
          <w:lang w:val="ru-UA"/>
        </w:rPr>
      </w:pPr>
      <w:r w:rsidRPr="00860E56">
        <w:rPr>
          <w:rFonts w:ascii="Times New Roman" w:hAnsi="Times New Roman" w:cs="Times New Roman"/>
          <w:bCs/>
          <w:sz w:val="28"/>
          <w:szCs w:val="28"/>
          <w:lang w:val="ru-UA"/>
        </w:rPr>
        <w:t>Керівник</w:t>
      </w:r>
      <w:r w:rsidR="00DA6BB6">
        <w:rPr>
          <w:rFonts w:ascii="Times New Roman" w:hAnsi="Times New Roman" w:cs="Times New Roman"/>
          <w:bCs/>
          <w:sz w:val="28"/>
          <w:szCs w:val="28"/>
          <w:lang w:val="ru-UA"/>
        </w:rPr>
        <w:t>:</w:t>
      </w:r>
      <w:r w:rsidRPr="00860E56">
        <w:rPr>
          <w:rFonts w:ascii="Times New Roman" w:hAnsi="Times New Roman" w:cs="Times New Roman"/>
          <w:bCs/>
          <w:sz w:val="28"/>
          <w:szCs w:val="28"/>
          <w:lang w:val="ru-UA"/>
        </w:rPr>
        <w:t xml:space="preserve"> </w:t>
      </w:r>
      <w:bookmarkStart w:id="2" w:name="_Hlk167911756"/>
    </w:p>
    <w:p w14:paraId="2876DF78" w14:textId="6FF2C27F" w:rsidR="00276077" w:rsidRDefault="00276077" w:rsidP="001B57BD">
      <w:pPr>
        <w:spacing w:after="0"/>
        <w:rPr>
          <w:rFonts w:ascii="Times New Roman" w:hAnsi="Times New Roman" w:cs="Times New Roman"/>
          <w:bCs/>
          <w:sz w:val="28"/>
          <w:szCs w:val="28"/>
          <w:lang w:val="ru-UA"/>
        </w:rPr>
      </w:pPr>
      <w:r>
        <w:rPr>
          <w:rFonts w:ascii="Times New Roman" w:hAnsi="Times New Roman" w:cs="Times New Roman"/>
          <w:bCs/>
          <w:sz w:val="28"/>
          <w:szCs w:val="28"/>
          <w:lang w:val="ru-UA"/>
        </w:rPr>
        <w:t>Д</w:t>
      </w:r>
      <w:r w:rsidRPr="00276077">
        <w:rPr>
          <w:rFonts w:ascii="Times New Roman" w:hAnsi="Times New Roman" w:cs="Times New Roman"/>
          <w:bCs/>
          <w:sz w:val="28"/>
          <w:szCs w:val="28"/>
          <w:lang w:val="ru-UA"/>
        </w:rPr>
        <w:t>оцент кафедри промислового маркетингу, к.т.н, доцент</w:t>
      </w:r>
    </w:p>
    <w:p w14:paraId="11F64D98" w14:textId="72044278" w:rsidR="00DA6BB6" w:rsidRDefault="00DA6BB6" w:rsidP="001B57BD">
      <w:pPr>
        <w:spacing w:after="0"/>
        <w:rPr>
          <w:rFonts w:ascii="Times New Roman" w:hAnsi="Times New Roman" w:cs="Times New Roman"/>
          <w:bCs/>
          <w:sz w:val="28"/>
          <w:szCs w:val="28"/>
          <w:lang w:val="ru-UA"/>
        </w:rPr>
      </w:pPr>
      <w:r w:rsidRPr="00DA6BB6">
        <w:rPr>
          <w:rFonts w:ascii="Times New Roman" w:hAnsi="Times New Roman" w:cs="Times New Roman"/>
          <w:bCs/>
          <w:sz w:val="28"/>
          <w:szCs w:val="28"/>
          <w:lang w:val="ru-UA"/>
        </w:rPr>
        <w:t>Лебеденко Сергій Олександрович</w:t>
      </w:r>
      <w:r>
        <w:rPr>
          <w:rFonts w:ascii="Times New Roman" w:hAnsi="Times New Roman" w:cs="Times New Roman"/>
          <w:bCs/>
          <w:sz w:val="28"/>
          <w:szCs w:val="28"/>
          <w:lang w:val="ru-UA"/>
        </w:rPr>
        <w:t xml:space="preserve">  </w:t>
      </w:r>
      <w:r w:rsidR="001B57BD">
        <w:rPr>
          <w:rFonts w:ascii="Times New Roman" w:hAnsi="Times New Roman" w:cs="Times New Roman"/>
          <w:bCs/>
          <w:sz w:val="28"/>
          <w:szCs w:val="28"/>
          <w:lang w:val="ru-UA"/>
        </w:rPr>
        <w:t xml:space="preserve">                                                          </w:t>
      </w:r>
      <w:r>
        <w:rPr>
          <w:rFonts w:ascii="Times New Roman" w:hAnsi="Times New Roman" w:cs="Times New Roman"/>
          <w:bCs/>
          <w:sz w:val="28"/>
          <w:szCs w:val="28"/>
          <w:lang w:val="ru-UA"/>
        </w:rPr>
        <w:t xml:space="preserve">  </w:t>
      </w:r>
      <w:bookmarkEnd w:id="2"/>
      <w:r>
        <w:rPr>
          <w:rFonts w:ascii="Times New Roman" w:hAnsi="Times New Roman" w:cs="Times New Roman"/>
          <w:bCs/>
          <w:sz w:val="28"/>
          <w:szCs w:val="28"/>
          <w:lang w:val="ru-UA"/>
        </w:rPr>
        <w:t>__________</w:t>
      </w:r>
    </w:p>
    <w:p w14:paraId="41730EB9" w14:textId="77777777" w:rsidR="001B57BD" w:rsidRPr="00860E56" w:rsidRDefault="001B57BD" w:rsidP="001B57BD">
      <w:pPr>
        <w:spacing w:after="0"/>
        <w:rPr>
          <w:rFonts w:ascii="Times New Roman" w:hAnsi="Times New Roman" w:cs="Times New Roman"/>
          <w:bCs/>
          <w:sz w:val="28"/>
          <w:szCs w:val="28"/>
          <w:lang w:val="ru-UA"/>
        </w:rPr>
      </w:pPr>
    </w:p>
    <w:p w14:paraId="3564CE8E" w14:textId="77777777" w:rsidR="001B57BD" w:rsidRDefault="00860E56" w:rsidP="001B57BD">
      <w:pPr>
        <w:spacing w:after="0"/>
        <w:rPr>
          <w:rFonts w:ascii="Times New Roman" w:hAnsi="Times New Roman" w:cs="Times New Roman"/>
          <w:bCs/>
          <w:sz w:val="28"/>
          <w:szCs w:val="28"/>
          <w:lang w:val="ru-UA"/>
        </w:rPr>
      </w:pPr>
      <w:r w:rsidRPr="00860E56">
        <w:rPr>
          <w:rFonts w:ascii="Times New Roman" w:hAnsi="Times New Roman" w:cs="Times New Roman"/>
          <w:bCs/>
          <w:sz w:val="28"/>
          <w:szCs w:val="28"/>
          <w:lang w:val="ru-UA"/>
        </w:rPr>
        <w:t>Рецензент</w:t>
      </w:r>
      <w:r w:rsidR="00DA6BB6">
        <w:rPr>
          <w:rFonts w:ascii="Times New Roman" w:hAnsi="Times New Roman" w:cs="Times New Roman"/>
          <w:bCs/>
          <w:sz w:val="28"/>
          <w:szCs w:val="28"/>
          <w:lang w:val="ru-UA"/>
        </w:rPr>
        <w:t xml:space="preserve">: </w:t>
      </w:r>
    </w:p>
    <w:p w14:paraId="080E509A" w14:textId="77777777" w:rsidR="001B57BD" w:rsidRDefault="000B710B" w:rsidP="001B57BD">
      <w:pPr>
        <w:spacing w:after="0"/>
        <w:rPr>
          <w:rFonts w:ascii="Times New Roman" w:eastAsia="Times New Roman" w:hAnsi="Times New Roman" w:cs="Times New Roman"/>
          <w:color w:val="000000"/>
          <w:sz w:val="28"/>
          <w:szCs w:val="28"/>
          <w:highlight w:val="white"/>
          <w:lang w:val="uk-UA"/>
        </w:rPr>
      </w:pPr>
      <w:r>
        <w:rPr>
          <w:rFonts w:ascii="Times New Roman" w:eastAsia="Times New Roman" w:hAnsi="Times New Roman" w:cs="Times New Roman"/>
          <w:color w:val="000000"/>
          <w:sz w:val="28"/>
          <w:szCs w:val="28"/>
          <w:highlight w:val="white"/>
          <w:lang w:val="uk-UA"/>
        </w:rPr>
        <w:t>П</w:t>
      </w:r>
      <w:r>
        <w:rPr>
          <w:rFonts w:ascii="Times New Roman" w:eastAsia="Times New Roman" w:hAnsi="Times New Roman" w:cs="Times New Roman"/>
          <w:color w:val="000000"/>
          <w:sz w:val="28"/>
          <w:szCs w:val="28"/>
          <w:highlight w:val="white"/>
        </w:rPr>
        <w:t>рофесор кафедри економіки і підприємництва, д. е. н., професор,</w:t>
      </w:r>
      <w:r>
        <w:rPr>
          <w:rFonts w:ascii="Times New Roman" w:eastAsia="Times New Roman" w:hAnsi="Times New Roman" w:cs="Times New Roman"/>
          <w:color w:val="000000"/>
          <w:sz w:val="28"/>
          <w:szCs w:val="28"/>
          <w:highlight w:val="white"/>
          <w:lang w:val="uk-UA"/>
        </w:rPr>
        <w:t xml:space="preserve"> </w:t>
      </w:r>
    </w:p>
    <w:p w14:paraId="657AFE4C" w14:textId="3D0D829C" w:rsidR="00860E56" w:rsidRPr="001B57BD" w:rsidRDefault="000B710B" w:rsidP="001B57BD">
      <w:pPr>
        <w:spacing w:after="0"/>
        <w:rPr>
          <w:rFonts w:ascii="Times New Roman" w:eastAsia="Times New Roman" w:hAnsi="Times New Roman" w:cs="Times New Roman"/>
          <w:color w:val="000000"/>
          <w:sz w:val="28"/>
          <w:szCs w:val="28"/>
          <w:highlight w:val="white"/>
          <w:lang w:val="uk-UA"/>
        </w:rPr>
      </w:pPr>
      <w:r>
        <w:rPr>
          <w:rFonts w:ascii="Times New Roman" w:hAnsi="Times New Roman" w:cs="Times New Roman"/>
          <w:color w:val="000000"/>
          <w:sz w:val="28"/>
          <w:szCs w:val="28"/>
          <w:highlight w:val="white"/>
        </w:rPr>
        <w:t>Шашина Марина Володимирівна</w:t>
      </w:r>
      <w:r w:rsidR="00DA6BB6">
        <w:rPr>
          <w:rFonts w:ascii="Times New Roman" w:hAnsi="Times New Roman" w:cs="Times New Roman"/>
          <w:bCs/>
          <w:sz w:val="28"/>
          <w:szCs w:val="28"/>
          <w:lang w:val="ru-UA"/>
        </w:rPr>
        <w:t xml:space="preserve">                                     </w:t>
      </w:r>
      <w:r>
        <w:rPr>
          <w:rFonts w:ascii="Times New Roman" w:hAnsi="Times New Roman" w:cs="Times New Roman"/>
          <w:bCs/>
          <w:sz w:val="28"/>
          <w:szCs w:val="28"/>
          <w:lang w:val="ru-UA"/>
        </w:rPr>
        <w:t xml:space="preserve">     </w:t>
      </w:r>
      <w:r w:rsidR="001B57BD">
        <w:rPr>
          <w:rFonts w:ascii="Times New Roman" w:hAnsi="Times New Roman" w:cs="Times New Roman"/>
          <w:bCs/>
          <w:sz w:val="28"/>
          <w:szCs w:val="28"/>
          <w:lang w:val="ru-UA"/>
        </w:rPr>
        <w:t xml:space="preserve">                  </w:t>
      </w:r>
      <w:r>
        <w:rPr>
          <w:rFonts w:ascii="Times New Roman" w:hAnsi="Times New Roman" w:cs="Times New Roman"/>
          <w:bCs/>
          <w:sz w:val="28"/>
          <w:szCs w:val="28"/>
          <w:lang w:val="ru-UA"/>
        </w:rPr>
        <w:t xml:space="preserve">    </w:t>
      </w:r>
      <w:r w:rsidR="00DA6BB6">
        <w:rPr>
          <w:rFonts w:ascii="Times New Roman" w:hAnsi="Times New Roman" w:cs="Times New Roman"/>
          <w:bCs/>
          <w:sz w:val="28"/>
          <w:szCs w:val="28"/>
          <w:lang w:val="ru-UA"/>
        </w:rPr>
        <w:t>__________</w:t>
      </w:r>
    </w:p>
    <w:p w14:paraId="749FD1C8" w14:textId="77777777" w:rsidR="00D204A5" w:rsidRDefault="00D204A5" w:rsidP="00DA6BB6">
      <w:pPr>
        <w:spacing w:after="0" w:line="360" w:lineRule="auto"/>
        <w:ind w:firstLine="709"/>
        <w:jc w:val="right"/>
        <w:rPr>
          <w:rFonts w:ascii="Times New Roman" w:hAnsi="Times New Roman" w:cs="Times New Roman"/>
          <w:bCs/>
          <w:sz w:val="28"/>
          <w:szCs w:val="28"/>
          <w:lang w:val="ru-UA"/>
        </w:rPr>
      </w:pPr>
    </w:p>
    <w:p w14:paraId="0E384667" w14:textId="666CBD1C" w:rsidR="00DA6BB6" w:rsidRDefault="00860E56" w:rsidP="00DA6BB6">
      <w:pPr>
        <w:spacing w:after="0" w:line="360" w:lineRule="auto"/>
        <w:ind w:firstLine="709"/>
        <w:jc w:val="right"/>
        <w:rPr>
          <w:rFonts w:ascii="Times New Roman" w:hAnsi="Times New Roman" w:cs="Times New Roman"/>
          <w:bCs/>
          <w:sz w:val="28"/>
          <w:szCs w:val="28"/>
          <w:lang w:val="ru-UA"/>
        </w:rPr>
      </w:pPr>
      <w:r w:rsidRPr="00860E56">
        <w:rPr>
          <w:rFonts w:ascii="Times New Roman" w:hAnsi="Times New Roman" w:cs="Times New Roman"/>
          <w:bCs/>
          <w:sz w:val="28"/>
          <w:szCs w:val="28"/>
          <w:lang w:val="ru-UA"/>
        </w:rPr>
        <w:t>Засвідчую, що у цій дипломній роботі немає</w:t>
      </w:r>
    </w:p>
    <w:p w14:paraId="10399F69" w14:textId="47A6DF33" w:rsidR="00DA6BB6" w:rsidRDefault="00DA6BB6" w:rsidP="00DA6BB6">
      <w:pPr>
        <w:spacing w:after="0" w:line="360" w:lineRule="auto"/>
        <w:ind w:firstLine="709"/>
        <w:rPr>
          <w:rFonts w:ascii="Times New Roman" w:hAnsi="Times New Roman" w:cs="Times New Roman"/>
          <w:bCs/>
          <w:sz w:val="28"/>
          <w:szCs w:val="28"/>
          <w:lang w:val="ru-UA"/>
        </w:rPr>
      </w:pPr>
      <w:r>
        <w:rPr>
          <w:rFonts w:ascii="Times New Roman" w:hAnsi="Times New Roman" w:cs="Times New Roman"/>
          <w:bCs/>
          <w:sz w:val="28"/>
          <w:szCs w:val="28"/>
          <w:lang w:val="ru-UA"/>
        </w:rPr>
        <w:t xml:space="preserve">                                                       </w:t>
      </w:r>
      <w:r w:rsidR="00860E56" w:rsidRPr="00860E56">
        <w:rPr>
          <w:rFonts w:ascii="Times New Roman" w:hAnsi="Times New Roman" w:cs="Times New Roman"/>
          <w:bCs/>
          <w:sz w:val="28"/>
          <w:szCs w:val="28"/>
          <w:lang w:val="ru-UA"/>
        </w:rPr>
        <w:t>запозичень з праць інших авторів без</w:t>
      </w:r>
    </w:p>
    <w:p w14:paraId="3A7A986E" w14:textId="4551E02E" w:rsidR="00860E56" w:rsidRPr="00860E56" w:rsidRDefault="00DA6BB6" w:rsidP="00DA6BB6">
      <w:pPr>
        <w:spacing w:after="0" w:line="360" w:lineRule="auto"/>
        <w:ind w:firstLine="709"/>
        <w:jc w:val="center"/>
        <w:rPr>
          <w:rFonts w:ascii="Times New Roman" w:hAnsi="Times New Roman" w:cs="Times New Roman"/>
          <w:bCs/>
          <w:sz w:val="28"/>
          <w:szCs w:val="28"/>
          <w:lang w:val="ru-UA"/>
        </w:rPr>
      </w:pPr>
      <w:r>
        <w:rPr>
          <w:rFonts w:ascii="Times New Roman" w:hAnsi="Times New Roman" w:cs="Times New Roman"/>
          <w:bCs/>
          <w:sz w:val="28"/>
          <w:szCs w:val="28"/>
          <w:lang w:val="ru-UA"/>
        </w:rPr>
        <w:t xml:space="preserve">                 </w:t>
      </w:r>
      <w:r w:rsidR="00860E56" w:rsidRPr="00860E56">
        <w:rPr>
          <w:rFonts w:ascii="Times New Roman" w:hAnsi="Times New Roman" w:cs="Times New Roman"/>
          <w:bCs/>
          <w:sz w:val="28"/>
          <w:szCs w:val="28"/>
          <w:lang w:val="ru-UA"/>
        </w:rPr>
        <w:t>відповідних посилань.</w:t>
      </w:r>
    </w:p>
    <w:p w14:paraId="0C36803E" w14:textId="5E6A4D3C" w:rsidR="00860E56" w:rsidRPr="00860E56" w:rsidRDefault="00DA6BB6" w:rsidP="00DA6BB6">
      <w:pPr>
        <w:spacing w:after="0" w:line="360" w:lineRule="auto"/>
        <w:ind w:firstLine="709"/>
        <w:jc w:val="center"/>
        <w:rPr>
          <w:rFonts w:ascii="Times New Roman" w:hAnsi="Times New Roman" w:cs="Times New Roman"/>
          <w:bCs/>
          <w:sz w:val="28"/>
          <w:szCs w:val="28"/>
          <w:lang w:val="ru-UA"/>
        </w:rPr>
      </w:pPr>
      <w:r>
        <w:rPr>
          <w:rFonts w:ascii="Times New Roman" w:hAnsi="Times New Roman" w:cs="Times New Roman"/>
          <w:bCs/>
          <w:sz w:val="28"/>
          <w:szCs w:val="28"/>
          <w:lang w:val="ru-UA"/>
        </w:rPr>
        <w:t xml:space="preserve">                 </w:t>
      </w:r>
      <w:r w:rsidR="001B57BD">
        <w:rPr>
          <w:rFonts w:ascii="Times New Roman" w:hAnsi="Times New Roman" w:cs="Times New Roman"/>
          <w:bCs/>
          <w:sz w:val="28"/>
          <w:szCs w:val="28"/>
          <w:lang w:val="ru-UA"/>
        </w:rPr>
        <w:t xml:space="preserve">       </w:t>
      </w:r>
      <w:r>
        <w:rPr>
          <w:rFonts w:ascii="Times New Roman" w:hAnsi="Times New Roman" w:cs="Times New Roman"/>
          <w:bCs/>
          <w:sz w:val="28"/>
          <w:szCs w:val="28"/>
          <w:lang w:val="ru-UA"/>
        </w:rPr>
        <w:t xml:space="preserve">  </w:t>
      </w:r>
      <w:r w:rsidR="00860E56" w:rsidRPr="00860E56">
        <w:rPr>
          <w:rFonts w:ascii="Times New Roman" w:hAnsi="Times New Roman" w:cs="Times New Roman"/>
          <w:bCs/>
          <w:sz w:val="28"/>
          <w:szCs w:val="28"/>
          <w:lang w:val="ru-UA"/>
        </w:rPr>
        <w:t>Студент</w:t>
      </w:r>
      <w:r w:rsidR="001B57BD">
        <w:rPr>
          <w:rFonts w:ascii="Times New Roman" w:hAnsi="Times New Roman" w:cs="Times New Roman"/>
          <w:bCs/>
          <w:sz w:val="28"/>
          <w:szCs w:val="28"/>
          <w:lang w:val="ru-UA"/>
        </w:rPr>
        <w:t xml:space="preserve">ка </w:t>
      </w:r>
      <w:r w:rsidR="00860E56" w:rsidRPr="00860E56">
        <w:rPr>
          <w:rFonts w:ascii="Times New Roman" w:hAnsi="Times New Roman" w:cs="Times New Roman"/>
          <w:bCs/>
          <w:sz w:val="28"/>
          <w:szCs w:val="28"/>
          <w:lang w:val="ru-UA"/>
        </w:rPr>
        <w:t xml:space="preserve"> </w:t>
      </w:r>
      <w:r w:rsidR="00790DDD">
        <w:rPr>
          <w:noProof/>
          <w:lang w:val="en-US" w:eastAsia="en-US"/>
        </w:rPr>
        <w:drawing>
          <wp:inline distT="0" distB="0" distL="0" distR="0" wp14:anchorId="2F21D775" wp14:editId="65A0921A">
            <wp:extent cx="993743" cy="411480"/>
            <wp:effectExtent l="0" t="0" r="0" b="0"/>
            <wp:docPr id="12387905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64019" name=""/>
                    <pic:cNvPicPr/>
                  </pic:nvPicPr>
                  <pic:blipFill>
                    <a:blip r:embed="rId8"/>
                    <a:stretch>
                      <a:fillRect/>
                    </a:stretch>
                  </pic:blipFill>
                  <pic:spPr>
                    <a:xfrm>
                      <a:off x="0" y="0"/>
                      <a:ext cx="993743" cy="411480"/>
                    </a:xfrm>
                    <a:prstGeom prst="rect">
                      <a:avLst/>
                    </a:prstGeom>
                  </pic:spPr>
                </pic:pic>
              </a:graphicData>
            </a:graphic>
          </wp:inline>
        </w:drawing>
      </w:r>
    </w:p>
    <w:p w14:paraId="6062D0AA" w14:textId="77777777" w:rsidR="001B57BD" w:rsidRDefault="00DA6BB6" w:rsidP="001B57BD">
      <w:pPr>
        <w:spacing w:after="0" w:line="360" w:lineRule="auto"/>
        <w:ind w:firstLine="709"/>
        <w:rPr>
          <w:rFonts w:ascii="Times New Roman" w:hAnsi="Times New Roman" w:cs="Times New Roman"/>
          <w:bCs/>
          <w:sz w:val="28"/>
          <w:szCs w:val="28"/>
          <w:lang w:val="ru-UA"/>
        </w:rPr>
      </w:pPr>
      <w:r>
        <w:rPr>
          <w:rFonts w:ascii="Times New Roman" w:hAnsi="Times New Roman" w:cs="Times New Roman"/>
          <w:bCs/>
          <w:sz w:val="28"/>
          <w:szCs w:val="28"/>
          <w:lang w:val="ru-UA"/>
        </w:rPr>
        <w:t xml:space="preserve">                           </w:t>
      </w:r>
    </w:p>
    <w:p w14:paraId="51E7E6AB" w14:textId="20B33942" w:rsidR="00626B5E" w:rsidRPr="001B57BD" w:rsidRDefault="00860E56" w:rsidP="00790DDD">
      <w:pPr>
        <w:spacing w:after="0" w:line="360" w:lineRule="auto"/>
        <w:jc w:val="center"/>
        <w:rPr>
          <w:rFonts w:ascii="Times New Roman" w:hAnsi="Times New Roman" w:cs="Times New Roman"/>
          <w:bCs/>
          <w:sz w:val="28"/>
          <w:szCs w:val="28"/>
          <w:lang w:val="ru-UA"/>
        </w:rPr>
      </w:pPr>
      <w:r w:rsidRPr="00860E56">
        <w:rPr>
          <w:rFonts w:ascii="Times New Roman" w:hAnsi="Times New Roman" w:cs="Times New Roman"/>
          <w:bCs/>
          <w:sz w:val="28"/>
          <w:szCs w:val="28"/>
          <w:lang w:val="ru-UA"/>
        </w:rPr>
        <w:t>Київ – 20</w:t>
      </w:r>
      <w:r w:rsidR="004A56E7">
        <w:rPr>
          <w:rFonts w:ascii="Times New Roman" w:hAnsi="Times New Roman" w:cs="Times New Roman"/>
          <w:bCs/>
          <w:sz w:val="28"/>
          <w:szCs w:val="28"/>
          <w:lang w:val="ru-UA"/>
        </w:rPr>
        <w:t>24</w:t>
      </w:r>
      <w:r w:rsidRPr="00860E56">
        <w:rPr>
          <w:rFonts w:ascii="Times New Roman" w:hAnsi="Times New Roman" w:cs="Times New Roman"/>
          <w:bCs/>
          <w:sz w:val="28"/>
          <w:szCs w:val="28"/>
          <w:lang w:val="ru-UA"/>
        </w:rPr>
        <w:t xml:space="preserve"> року</w:t>
      </w:r>
    </w:p>
    <w:p w14:paraId="2399A4DB" w14:textId="270E4310" w:rsidR="008B786C" w:rsidRPr="008B786C" w:rsidRDefault="008C5B08" w:rsidP="008B786C">
      <w:pPr>
        <w:spacing w:after="0" w:line="360" w:lineRule="auto"/>
        <w:ind w:firstLine="709"/>
        <w:jc w:val="center"/>
        <w:rPr>
          <w:rFonts w:ascii="Times New Roman" w:hAnsi="Times New Roman" w:cs="Times New Roman"/>
          <w:b/>
          <w:sz w:val="28"/>
          <w:szCs w:val="28"/>
          <w:lang w:val="uk-UA"/>
        </w:rPr>
      </w:pPr>
      <w:r>
        <w:rPr>
          <w:noProof/>
          <w:lang w:val="en-US" w:eastAsia="en-US"/>
        </w:rPr>
        <w:lastRenderedPageBreak/>
        <w:drawing>
          <wp:anchor distT="0" distB="0" distL="114300" distR="114300" simplePos="0" relativeHeight="251656704" behindDoc="0" locked="0" layoutInCell="1" allowOverlap="1" wp14:anchorId="5D70C7C8" wp14:editId="24B021A1">
            <wp:simplePos x="0" y="0"/>
            <wp:positionH relativeFrom="column">
              <wp:posOffset>6064250</wp:posOffset>
            </wp:positionH>
            <wp:positionV relativeFrom="paragraph">
              <wp:posOffset>-463550</wp:posOffset>
            </wp:positionV>
            <wp:extent cx="388620" cy="388620"/>
            <wp:effectExtent l="0" t="0" r="0" b="0"/>
            <wp:wrapTopAndBottom/>
            <wp:docPr id="863008616" name="Рисунок 3" descr="Круг фон белый в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руг фон белый в PNG, 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88620" cy="388620"/>
                    </a:xfrm>
                    <a:prstGeom prst="rect">
                      <a:avLst/>
                    </a:prstGeom>
                    <a:noFill/>
                    <a:ln>
                      <a:noFill/>
                    </a:ln>
                  </pic:spPr>
                </pic:pic>
              </a:graphicData>
            </a:graphic>
          </wp:anchor>
        </w:drawing>
      </w:r>
      <w:r w:rsidR="008B786C" w:rsidRPr="008B786C">
        <w:rPr>
          <w:rFonts w:ascii="Times New Roman" w:hAnsi="Times New Roman" w:cs="Times New Roman"/>
          <w:b/>
          <w:sz w:val="28"/>
          <w:szCs w:val="28"/>
          <w:lang w:val="uk-UA"/>
        </w:rPr>
        <w:t>Національний технічний університет України</w:t>
      </w:r>
    </w:p>
    <w:p w14:paraId="58563B6D" w14:textId="77777777" w:rsidR="008B786C" w:rsidRPr="008B786C" w:rsidRDefault="008B786C" w:rsidP="008B786C">
      <w:pPr>
        <w:spacing w:after="0" w:line="360" w:lineRule="auto"/>
        <w:ind w:firstLine="709"/>
        <w:jc w:val="center"/>
        <w:rPr>
          <w:rFonts w:ascii="Times New Roman" w:hAnsi="Times New Roman" w:cs="Times New Roman"/>
          <w:b/>
          <w:sz w:val="28"/>
          <w:szCs w:val="28"/>
          <w:lang w:val="uk-UA"/>
        </w:rPr>
      </w:pPr>
      <w:r w:rsidRPr="008B786C">
        <w:rPr>
          <w:rFonts w:ascii="Times New Roman" w:hAnsi="Times New Roman" w:cs="Times New Roman"/>
          <w:b/>
          <w:sz w:val="28"/>
          <w:szCs w:val="28"/>
          <w:lang w:val="uk-UA"/>
        </w:rPr>
        <w:t>«Київський політехнічний інститут імені Ігоря Сікорського»</w:t>
      </w:r>
    </w:p>
    <w:p w14:paraId="7F32A494" w14:textId="1E6F09F1" w:rsidR="008B786C" w:rsidRPr="008B786C" w:rsidRDefault="008B786C" w:rsidP="008B786C">
      <w:pPr>
        <w:spacing w:after="0" w:line="360" w:lineRule="auto"/>
        <w:ind w:firstLine="709"/>
        <w:jc w:val="center"/>
        <w:rPr>
          <w:rFonts w:ascii="Times New Roman" w:hAnsi="Times New Roman" w:cs="Times New Roman"/>
          <w:b/>
          <w:sz w:val="28"/>
          <w:szCs w:val="28"/>
          <w:lang w:val="uk-UA"/>
        </w:rPr>
      </w:pPr>
      <w:r w:rsidRPr="008B786C">
        <w:rPr>
          <w:rFonts w:ascii="Times New Roman" w:hAnsi="Times New Roman" w:cs="Times New Roman"/>
          <w:b/>
          <w:sz w:val="28"/>
          <w:szCs w:val="28"/>
          <w:lang w:val="uk-UA"/>
        </w:rPr>
        <w:t>Факультет менеджменту та маркетингу</w:t>
      </w:r>
    </w:p>
    <w:p w14:paraId="54E0B5C1" w14:textId="77777777" w:rsidR="008B786C" w:rsidRPr="008B786C" w:rsidRDefault="008B786C" w:rsidP="008B786C">
      <w:pPr>
        <w:spacing w:after="0" w:line="360" w:lineRule="auto"/>
        <w:ind w:firstLine="709"/>
        <w:jc w:val="center"/>
        <w:rPr>
          <w:rFonts w:ascii="Times New Roman" w:hAnsi="Times New Roman" w:cs="Times New Roman"/>
          <w:b/>
          <w:sz w:val="28"/>
          <w:szCs w:val="28"/>
          <w:lang w:val="uk-UA"/>
        </w:rPr>
      </w:pPr>
      <w:r w:rsidRPr="008B786C">
        <w:rPr>
          <w:rFonts w:ascii="Times New Roman" w:hAnsi="Times New Roman" w:cs="Times New Roman"/>
          <w:b/>
          <w:sz w:val="28"/>
          <w:szCs w:val="28"/>
          <w:lang w:val="uk-UA"/>
        </w:rPr>
        <w:t>Кафедра промислового маркетингу</w:t>
      </w:r>
    </w:p>
    <w:p w14:paraId="4BA98DD8" w14:textId="6B8F24BF" w:rsidR="008B786C" w:rsidRPr="008B786C" w:rsidRDefault="008B786C" w:rsidP="008B786C">
      <w:pPr>
        <w:spacing w:after="0" w:line="360" w:lineRule="auto"/>
        <w:ind w:firstLine="709"/>
        <w:rPr>
          <w:rFonts w:ascii="Times New Roman" w:hAnsi="Times New Roman" w:cs="Times New Roman"/>
          <w:bCs/>
          <w:sz w:val="28"/>
          <w:szCs w:val="28"/>
          <w:lang w:val="uk-UA"/>
        </w:rPr>
      </w:pPr>
      <w:r w:rsidRPr="008B786C">
        <w:rPr>
          <w:rFonts w:ascii="Times New Roman" w:hAnsi="Times New Roman" w:cs="Times New Roman"/>
          <w:bCs/>
          <w:sz w:val="28"/>
          <w:szCs w:val="28"/>
          <w:lang w:val="uk-UA"/>
        </w:rPr>
        <w:t>Рівень вищої освіти – перший (бакалаврський)</w:t>
      </w:r>
    </w:p>
    <w:p w14:paraId="42B3846A" w14:textId="72323108" w:rsidR="008B786C" w:rsidRDefault="008B786C" w:rsidP="008B786C">
      <w:pPr>
        <w:spacing w:after="0" w:line="360" w:lineRule="auto"/>
        <w:ind w:firstLine="709"/>
        <w:rPr>
          <w:rFonts w:ascii="Times New Roman" w:hAnsi="Times New Roman" w:cs="Times New Roman"/>
          <w:bCs/>
          <w:sz w:val="28"/>
          <w:szCs w:val="28"/>
          <w:lang w:val="uk-UA"/>
        </w:rPr>
      </w:pPr>
      <w:r w:rsidRPr="008B786C">
        <w:rPr>
          <w:rFonts w:ascii="Times New Roman" w:hAnsi="Times New Roman" w:cs="Times New Roman"/>
          <w:bCs/>
          <w:sz w:val="28"/>
          <w:szCs w:val="28"/>
          <w:lang w:val="uk-UA"/>
        </w:rPr>
        <w:t>Cпеціальність – 075</w:t>
      </w:r>
      <w:r w:rsidR="00FF0513">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«Маркетинг»</w:t>
      </w:r>
    </w:p>
    <w:p w14:paraId="4EDF13A0" w14:textId="661E8F02" w:rsidR="00FF0513" w:rsidRDefault="00FF0513" w:rsidP="008B786C">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Осві</w:t>
      </w:r>
      <w:r w:rsidR="00B40D10">
        <w:rPr>
          <w:rFonts w:ascii="Times New Roman" w:hAnsi="Times New Roman" w:cs="Times New Roman"/>
          <w:bCs/>
          <w:sz w:val="28"/>
          <w:szCs w:val="28"/>
          <w:lang w:val="uk-UA"/>
        </w:rPr>
        <w:t>т</w:t>
      </w:r>
      <w:r>
        <w:rPr>
          <w:rFonts w:ascii="Times New Roman" w:hAnsi="Times New Roman" w:cs="Times New Roman"/>
          <w:bCs/>
          <w:sz w:val="28"/>
          <w:szCs w:val="28"/>
          <w:lang w:val="uk-UA"/>
        </w:rPr>
        <w:t xml:space="preserve">ньо-професійна програма </w:t>
      </w:r>
      <w:r w:rsidRPr="008B786C">
        <w:rPr>
          <w:rFonts w:ascii="Times New Roman" w:hAnsi="Times New Roman" w:cs="Times New Roman"/>
          <w:bCs/>
          <w:sz w:val="28"/>
          <w:szCs w:val="28"/>
          <w:lang w:val="uk-UA"/>
        </w:rPr>
        <w:t>«</w:t>
      </w:r>
      <w:r>
        <w:rPr>
          <w:rFonts w:ascii="Times New Roman" w:hAnsi="Times New Roman" w:cs="Times New Roman"/>
          <w:bCs/>
          <w:sz w:val="28"/>
          <w:szCs w:val="28"/>
          <w:lang w:val="uk-UA"/>
        </w:rPr>
        <w:t>Промисловий м</w:t>
      </w:r>
      <w:r w:rsidRPr="008B786C">
        <w:rPr>
          <w:rFonts w:ascii="Times New Roman" w:hAnsi="Times New Roman" w:cs="Times New Roman"/>
          <w:bCs/>
          <w:sz w:val="28"/>
          <w:szCs w:val="28"/>
          <w:lang w:val="uk-UA"/>
        </w:rPr>
        <w:t>аркетинг»</w:t>
      </w:r>
    </w:p>
    <w:p w14:paraId="04468B50" w14:textId="528DF0C3" w:rsidR="00FF0513" w:rsidRPr="008B786C" w:rsidRDefault="00FF0513" w:rsidP="008B786C">
      <w:pPr>
        <w:spacing w:after="0" w:line="360" w:lineRule="auto"/>
        <w:ind w:firstLine="709"/>
        <w:rPr>
          <w:rFonts w:ascii="Times New Roman" w:hAnsi="Times New Roman" w:cs="Times New Roman"/>
          <w:bCs/>
          <w:sz w:val="28"/>
          <w:szCs w:val="28"/>
          <w:lang w:val="uk-UA"/>
        </w:rPr>
      </w:pPr>
    </w:p>
    <w:p w14:paraId="7BEBB464" w14:textId="4BBCDA44" w:rsidR="008B786C" w:rsidRPr="008B786C" w:rsidRDefault="008B786C" w:rsidP="008B786C">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ЗАТВЕРДЖУЮ</w:t>
      </w:r>
    </w:p>
    <w:p w14:paraId="1C745106" w14:textId="425C9028" w:rsidR="008B786C" w:rsidRPr="008B786C" w:rsidRDefault="008B786C" w:rsidP="008B786C">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Завідувач кафедри</w:t>
      </w:r>
    </w:p>
    <w:p w14:paraId="35550DD9" w14:textId="57B9A916" w:rsidR="008B786C" w:rsidRPr="008B786C" w:rsidRDefault="008B786C" w:rsidP="008B786C">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__________ Сергій СОЛНЦЕВ</w:t>
      </w:r>
    </w:p>
    <w:p w14:paraId="1B01204A" w14:textId="5DFA5BEF" w:rsidR="008B786C" w:rsidRDefault="008B786C" w:rsidP="008B786C">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w:t>
      </w:r>
      <w:r w:rsidR="00310FAE" w:rsidRPr="00310FAE">
        <w:rPr>
          <w:rFonts w:ascii="Times New Roman" w:hAnsi="Times New Roman" w:cs="Times New Roman"/>
          <w:bCs/>
          <w:sz w:val="28"/>
          <w:szCs w:val="28"/>
          <w:u w:val="single"/>
          <w:lang w:val="uk-UA"/>
        </w:rPr>
        <w:t xml:space="preserve"> 14</w:t>
      </w:r>
      <w:r w:rsidR="00310FAE">
        <w:rPr>
          <w:rFonts w:ascii="Times New Roman" w:hAnsi="Times New Roman" w:cs="Times New Roman"/>
          <w:bCs/>
          <w:sz w:val="28"/>
          <w:szCs w:val="28"/>
          <w:u w:val="single"/>
          <w:lang w:val="uk-UA"/>
        </w:rPr>
        <w:t xml:space="preserve"> </w:t>
      </w:r>
      <w:r w:rsidRPr="008B786C">
        <w:rPr>
          <w:rFonts w:ascii="Times New Roman" w:hAnsi="Times New Roman" w:cs="Times New Roman"/>
          <w:bCs/>
          <w:sz w:val="28"/>
          <w:szCs w:val="28"/>
          <w:lang w:val="uk-UA"/>
        </w:rPr>
        <w:t>»</w:t>
      </w:r>
      <w:r w:rsidR="00310FAE">
        <w:rPr>
          <w:rFonts w:ascii="Times New Roman" w:hAnsi="Times New Roman" w:cs="Times New Roman"/>
          <w:bCs/>
          <w:sz w:val="28"/>
          <w:szCs w:val="28"/>
          <w:lang w:val="uk-UA"/>
        </w:rPr>
        <w:t xml:space="preserve"> </w:t>
      </w:r>
      <w:r w:rsidR="00310FAE" w:rsidRPr="00310FAE">
        <w:rPr>
          <w:rFonts w:ascii="Times New Roman" w:hAnsi="Times New Roman" w:cs="Times New Roman"/>
          <w:bCs/>
          <w:sz w:val="28"/>
          <w:szCs w:val="28"/>
          <w:u w:val="single"/>
          <w:lang w:val="uk-UA"/>
        </w:rPr>
        <w:t>червня</w:t>
      </w:r>
      <w:r w:rsidR="00310FAE">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20</w:t>
      </w:r>
      <w:r w:rsidR="00310FAE">
        <w:rPr>
          <w:rFonts w:ascii="Times New Roman" w:hAnsi="Times New Roman" w:cs="Times New Roman"/>
          <w:bCs/>
          <w:sz w:val="28"/>
          <w:szCs w:val="28"/>
          <w:lang w:val="uk-UA"/>
        </w:rPr>
        <w:t>24</w:t>
      </w:r>
      <w:r w:rsidRPr="008B786C">
        <w:rPr>
          <w:rFonts w:ascii="Times New Roman" w:hAnsi="Times New Roman" w:cs="Times New Roman"/>
          <w:bCs/>
          <w:sz w:val="28"/>
          <w:szCs w:val="28"/>
          <w:lang w:val="uk-UA"/>
        </w:rPr>
        <w:t xml:space="preserve"> р.</w:t>
      </w:r>
    </w:p>
    <w:p w14:paraId="2B4DF9BF" w14:textId="77777777" w:rsidR="008B786C" w:rsidRPr="008B786C" w:rsidRDefault="008B786C" w:rsidP="008B786C">
      <w:pPr>
        <w:spacing w:after="0" w:line="360" w:lineRule="auto"/>
        <w:ind w:firstLine="709"/>
        <w:jc w:val="center"/>
        <w:rPr>
          <w:rFonts w:ascii="Times New Roman" w:hAnsi="Times New Roman" w:cs="Times New Roman"/>
          <w:bCs/>
          <w:sz w:val="28"/>
          <w:szCs w:val="28"/>
          <w:lang w:val="uk-UA"/>
        </w:rPr>
      </w:pPr>
    </w:p>
    <w:p w14:paraId="15408449" w14:textId="77777777" w:rsidR="008B786C" w:rsidRPr="008B786C" w:rsidRDefault="008B786C" w:rsidP="008B786C">
      <w:pPr>
        <w:spacing w:after="0" w:line="360" w:lineRule="auto"/>
        <w:ind w:firstLine="709"/>
        <w:jc w:val="center"/>
        <w:rPr>
          <w:rFonts w:ascii="Times New Roman" w:hAnsi="Times New Roman" w:cs="Times New Roman"/>
          <w:b/>
          <w:sz w:val="28"/>
          <w:szCs w:val="28"/>
          <w:lang w:val="uk-UA"/>
        </w:rPr>
      </w:pPr>
      <w:r w:rsidRPr="008B786C">
        <w:rPr>
          <w:rFonts w:ascii="Times New Roman" w:hAnsi="Times New Roman" w:cs="Times New Roman"/>
          <w:b/>
          <w:sz w:val="28"/>
          <w:szCs w:val="28"/>
          <w:lang w:val="uk-UA"/>
        </w:rPr>
        <w:t>ЗАВДАННЯ</w:t>
      </w:r>
    </w:p>
    <w:p w14:paraId="671FB058" w14:textId="1B667CB9" w:rsidR="008B786C" w:rsidRDefault="008B786C" w:rsidP="008B786C">
      <w:pPr>
        <w:spacing w:after="0" w:line="360" w:lineRule="auto"/>
        <w:ind w:firstLine="709"/>
        <w:jc w:val="center"/>
        <w:rPr>
          <w:rFonts w:ascii="Times New Roman" w:hAnsi="Times New Roman" w:cs="Times New Roman"/>
          <w:b/>
          <w:sz w:val="28"/>
          <w:szCs w:val="28"/>
          <w:lang w:val="uk-UA"/>
        </w:rPr>
      </w:pPr>
      <w:r w:rsidRPr="008B786C">
        <w:rPr>
          <w:rFonts w:ascii="Times New Roman" w:hAnsi="Times New Roman" w:cs="Times New Roman"/>
          <w:b/>
          <w:sz w:val="28"/>
          <w:szCs w:val="28"/>
          <w:lang w:val="uk-UA"/>
        </w:rPr>
        <w:t>на дипломну роботу студент</w:t>
      </w:r>
      <w:r w:rsidR="00FF0513">
        <w:rPr>
          <w:rFonts w:ascii="Times New Roman" w:hAnsi="Times New Roman" w:cs="Times New Roman"/>
          <w:b/>
          <w:sz w:val="28"/>
          <w:szCs w:val="28"/>
          <w:lang w:val="uk-UA"/>
        </w:rPr>
        <w:t>ці</w:t>
      </w:r>
    </w:p>
    <w:p w14:paraId="2F7A3DBD" w14:textId="4667D9CB" w:rsidR="00517ADC" w:rsidRPr="00FF0513" w:rsidRDefault="00517ADC" w:rsidP="00517ADC">
      <w:pPr>
        <w:spacing w:after="0" w:line="360" w:lineRule="auto"/>
        <w:ind w:firstLine="709"/>
        <w:jc w:val="center"/>
        <w:rPr>
          <w:rFonts w:ascii="Times New Roman" w:hAnsi="Times New Roman" w:cs="Times New Roman"/>
          <w:b/>
          <w:sz w:val="28"/>
          <w:szCs w:val="28"/>
          <w:lang w:val="uk-UA"/>
        </w:rPr>
      </w:pPr>
      <w:r w:rsidRPr="00FF0513">
        <w:rPr>
          <w:rFonts w:ascii="Times New Roman" w:hAnsi="Times New Roman" w:cs="Times New Roman"/>
          <w:b/>
          <w:sz w:val="28"/>
          <w:szCs w:val="28"/>
          <w:lang w:val="uk-UA"/>
        </w:rPr>
        <w:t>Фролагін</w:t>
      </w:r>
      <w:r w:rsidR="00FF0513" w:rsidRPr="00FF0513">
        <w:rPr>
          <w:rFonts w:ascii="Times New Roman" w:hAnsi="Times New Roman" w:cs="Times New Roman"/>
          <w:b/>
          <w:sz w:val="28"/>
          <w:szCs w:val="28"/>
          <w:lang w:val="uk-UA"/>
        </w:rPr>
        <w:t>а</w:t>
      </w:r>
      <w:r w:rsidRPr="00FF0513">
        <w:rPr>
          <w:rFonts w:ascii="Times New Roman" w:hAnsi="Times New Roman" w:cs="Times New Roman"/>
          <w:b/>
          <w:sz w:val="28"/>
          <w:szCs w:val="28"/>
          <w:lang w:val="uk-UA"/>
        </w:rPr>
        <w:t xml:space="preserve"> Дарін</w:t>
      </w:r>
      <w:r w:rsidR="00FF0513" w:rsidRPr="00FF0513">
        <w:rPr>
          <w:rFonts w:ascii="Times New Roman" w:hAnsi="Times New Roman" w:cs="Times New Roman"/>
          <w:b/>
          <w:sz w:val="28"/>
          <w:szCs w:val="28"/>
          <w:lang w:val="uk-UA"/>
        </w:rPr>
        <w:t>а</w:t>
      </w:r>
      <w:r w:rsidRPr="00FF0513">
        <w:rPr>
          <w:rFonts w:ascii="Times New Roman" w:hAnsi="Times New Roman" w:cs="Times New Roman"/>
          <w:b/>
          <w:sz w:val="28"/>
          <w:szCs w:val="28"/>
          <w:lang w:val="uk-UA"/>
        </w:rPr>
        <w:t xml:space="preserve"> Олегівн</w:t>
      </w:r>
      <w:r w:rsidR="00FF0513" w:rsidRPr="00FF0513">
        <w:rPr>
          <w:rFonts w:ascii="Times New Roman" w:hAnsi="Times New Roman" w:cs="Times New Roman"/>
          <w:b/>
          <w:sz w:val="28"/>
          <w:szCs w:val="28"/>
          <w:lang w:val="uk-UA"/>
        </w:rPr>
        <w:t>а</w:t>
      </w:r>
    </w:p>
    <w:p w14:paraId="59B05A83" w14:textId="4661841E" w:rsidR="008B786C" w:rsidRPr="00410583" w:rsidRDefault="008B786C" w:rsidP="008B786C">
      <w:pPr>
        <w:spacing w:after="0" w:line="360" w:lineRule="auto"/>
        <w:rPr>
          <w:rFonts w:ascii="Times New Roman" w:hAnsi="Times New Roman" w:cs="Times New Roman"/>
          <w:bCs/>
          <w:lang w:val="ru-UA"/>
        </w:rPr>
      </w:pPr>
      <w:r w:rsidRPr="008B786C">
        <w:rPr>
          <w:rFonts w:ascii="Times New Roman" w:hAnsi="Times New Roman" w:cs="Times New Roman"/>
          <w:bCs/>
          <w:sz w:val="28"/>
          <w:szCs w:val="28"/>
          <w:lang w:val="uk-UA"/>
        </w:rPr>
        <w:t>1. Тема роботи</w:t>
      </w:r>
      <w:r w:rsidR="00410583">
        <w:rPr>
          <w:rFonts w:ascii="Times New Roman" w:hAnsi="Times New Roman" w:cs="Times New Roman"/>
          <w:bCs/>
          <w:sz w:val="28"/>
          <w:szCs w:val="28"/>
          <w:lang w:val="uk-UA"/>
        </w:rPr>
        <w:t xml:space="preserve">: </w:t>
      </w:r>
      <w:r w:rsidR="00410583" w:rsidRPr="00DA6BB6">
        <w:rPr>
          <w:rFonts w:ascii="Times New Roman" w:hAnsi="Times New Roman" w:cs="Times New Roman"/>
          <w:bCs/>
          <w:sz w:val="28"/>
          <w:szCs w:val="28"/>
          <w:lang w:val="ru-UA"/>
        </w:rPr>
        <w:t>«Удосконалення марочної політики компанії Акліма»</w:t>
      </w:r>
      <w:r w:rsidR="00410583">
        <w:rPr>
          <w:rFonts w:ascii="Times New Roman" w:hAnsi="Times New Roman" w:cs="Times New Roman"/>
          <w:bCs/>
          <w:sz w:val="28"/>
          <w:szCs w:val="28"/>
          <w:lang w:val="ru-UA"/>
        </w:rPr>
        <w:t>,</w:t>
      </w:r>
      <w:r w:rsidR="00410583">
        <w:rPr>
          <w:rFonts w:ascii="Times New Roman" w:hAnsi="Times New Roman" w:cs="Times New Roman"/>
          <w:bCs/>
          <w:lang w:val="ru-UA"/>
        </w:rPr>
        <w:t xml:space="preserve"> </w:t>
      </w:r>
      <w:r w:rsidRPr="008B786C">
        <w:rPr>
          <w:rFonts w:ascii="Times New Roman" w:hAnsi="Times New Roman" w:cs="Times New Roman"/>
          <w:bCs/>
          <w:sz w:val="28"/>
          <w:szCs w:val="28"/>
          <w:lang w:val="uk-UA"/>
        </w:rPr>
        <w:t>керівник роботи</w:t>
      </w:r>
      <w:r w:rsidRPr="00410583">
        <w:rPr>
          <w:rFonts w:ascii="Times New Roman" w:hAnsi="Times New Roman" w:cs="Times New Roman"/>
          <w:bCs/>
          <w:sz w:val="28"/>
          <w:szCs w:val="28"/>
          <w:lang w:val="uk-UA"/>
        </w:rPr>
        <w:t xml:space="preserve"> </w:t>
      </w:r>
      <w:r w:rsidR="00517ADC" w:rsidRPr="00410583">
        <w:rPr>
          <w:rFonts w:ascii="Times New Roman" w:hAnsi="Times New Roman" w:cs="Times New Roman"/>
          <w:bCs/>
          <w:sz w:val="28"/>
          <w:szCs w:val="28"/>
          <w:lang w:val="uk-UA"/>
        </w:rPr>
        <w:t>Доцент, к. т. н., доцент, Лебеденко Сергій Олександрович</w:t>
      </w:r>
      <w:r w:rsidRPr="00410583">
        <w:rPr>
          <w:rFonts w:ascii="Times New Roman" w:hAnsi="Times New Roman" w:cs="Times New Roman"/>
          <w:bCs/>
          <w:sz w:val="28"/>
          <w:szCs w:val="28"/>
          <w:lang w:val="uk-UA"/>
        </w:rPr>
        <w:t>,</w:t>
      </w:r>
      <w:r w:rsidR="00410583" w:rsidRPr="00FF0513">
        <w:rPr>
          <w:lang w:val="uk-UA"/>
        </w:rPr>
        <w:t xml:space="preserve"> </w:t>
      </w:r>
      <w:r w:rsidR="00410583" w:rsidRPr="00410583">
        <w:rPr>
          <w:rFonts w:ascii="Times New Roman" w:hAnsi="Times New Roman" w:cs="Times New Roman"/>
          <w:bCs/>
          <w:sz w:val="28"/>
          <w:szCs w:val="28"/>
          <w:lang w:val="uk-UA"/>
        </w:rPr>
        <w:t>затверджені наказом по університету від «» травня 2023 р.</w:t>
      </w:r>
    </w:p>
    <w:p w14:paraId="0F8FCA02" w14:textId="0B43DAFC" w:rsidR="008B786C" w:rsidRDefault="008B786C" w:rsidP="008B786C">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затверджені наказом по університету від «__</w:t>
      </w:r>
      <w:r w:rsidR="00AA4736">
        <w:rPr>
          <w:rFonts w:ascii="Times New Roman" w:hAnsi="Times New Roman" w:cs="Times New Roman"/>
          <w:bCs/>
          <w:sz w:val="28"/>
          <w:szCs w:val="28"/>
          <w:lang w:val="uk-UA"/>
        </w:rPr>
        <w:t>30</w:t>
      </w:r>
      <w:r w:rsidRPr="008B786C">
        <w:rPr>
          <w:rFonts w:ascii="Times New Roman" w:hAnsi="Times New Roman" w:cs="Times New Roman"/>
          <w:bCs/>
          <w:sz w:val="28"/>
          <w:szCs w:val="28"/>
          <w:lang w:val="uk-UA"/>
        </w:rPr>
        <w:t>__»_</w:t>
      </w:r>
      <w:r w:rsidR="00AA4736">
        <w:rPr>
          <w:rFonts w:ascii="Times New Roman" w:hAnsi="Times New Roman" w:cs="Times New Roman"/>
          <w:bCs/>
          <w:sz w:val="28"/>
          <w:szCs w:val="28"/>
          <w:lang w:val="uk-UA"/>
        </w:rPr>
        <w:t>05</w:t>
      </w:r>
      <w:r w:rsidRPr="008B786C">
        <w:rPr>
          <w:rFonts w:ascii="Times New Roman" w:hAnsi="Times New Roman" w:cs="Times New Roman"/>
          <w:bCs/>
          <w:sz w:val="28"/>
          <w:szCs w:val="28"/>
          <w:lang w:val="uk-UA"/>
        </w:rPr>
        <w:t>_ 20</w:t>
      </w:r>
      <w:r w:rsidR="00AA4736">
        <w:rPr>
          <w:rFonts w:ascii="Times New Roman" w:hAnsi="Times New Roman" w:cs="Times New Roman"/>
          <w:bCs/>
          <w:sz w:val="28"/>
          <w:szCs w:val="28"/>
          <w:lang w:val="uk-UA"/>
        </w:rPr>
        <w:t>24</w:t>
      </w:r>
      <w:r w:rsidRPr="008B786C">
        <w:rPr>
          <w:rFonts w:ascii="Times New Roman" w:hAnsi="Times New Roman" w:cs="Times New Roman"/>
          <w:bCs/>
          <w:sz w:val="28"/>
          <w:szCs w:val="28"/>
          <w:lang w:val="uk-UA"/>
        </w:rPr>
        <w:t xml:space="preserve"> р. № </w:t>
      </w:r>
      <w:r w:rsidR="00AA4736" w:rsidRPr="00AA4736">
        <w:rPr>
          <w:rFonts w:ascii="Times New Roman" w:hAnsi="Times New Roman" w:cs="Times New Roman"/>
          <w:bCs/>
          <w:sz w:val="28"/>
          <w:szCs w:val="28"/>
          <w:lang w:val="uk-UA"/>
        </w:rPr>
        <w:t>2222-с</w:t>
      </w:r>
    </w:p>
    <w:p w14:paraId="3E0EB2BA" w14:textId="77777777" w:rsidR="00FF0513" w:rsidRPr="008B786C" w:rsidRDefault="00FF0513" w:rsidP="008B786C">
      <w:pPr>
        <w:spacing w:after="0" w:line="360" w:lineRule="auto"/>
        <w:rPr>
          <w:rFonts w:ascii="Times New Roman" w:hAnsi="Times New Roman" w:cs="Times New Roman"/>
          <w:bCs/>
          <w:sz w:val="28"/>
          <w:szCs w:val="28"/>
          <w:lang w:val="uk-UA"/>
        </w:rPr>
      </w:pPr>
    </w:p>
    <w:p w14:paraId="1A457490" w14:textId="7A0D2C63" w:rsidR="008B786C" w:rsidRDefault="008B786C" w:rsidP="008B786C">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 xml:space="preserve">2. </w:t>
      </w:r>
      <w:r w:rsidR="00D204A5">
        <w:rPr>
          <w:rFonts w:ascii="Times New Roman" w:hAnsi="Times New Roman" w:cs="Times New Roman"/>
          <w:bCs/>
          <w:sz w:val="28"/>
          <w:szCs w:val="28"/>
          <w:lang w:val="uk-UA"/>
        </w:rPr>
        <w:t>Термін</w:t>
      </w:r>
      <w:r w:rsidRPr="008B786C">
        <w:rPr>
          <w:rFonts w:ascii="Times New Roman" w:hAnsi="Times New Roman" w:cs="Times New Roman"/>
          <w:bCs/>
          <w:sz w:val="28"/>
          <w:szCs w:val="28"/>
          <w:lang w:val="uk-UA"/>
        </w:rPr>
        <w:t xml:space="preserve"> подання студентом роботи</w:t>
      </w:r>
      <w:r w:rsidR="00D204A5">
        <w:rPr>
          <w:rFonts w:ascii="Times New Roman" w:hAnsi="Times New Roman" w:cs="Times New Roman"/>
          <w:bCs/>
          <w:sz w:val="28"/>
          <w:szCs w:val="28"/>
          <w:lang w:val="uk-UA"/>
        </w:rPr>
        <w:t xml:space="preserve">: </w:t>
      </w:r>
      <w:r w:rsidR="00D204A5" w:rsidRPr="00D204A5">
        <w:rPr>
          <w:rFonts w:ascii="Times New Roman" w:hAnsi="Times New Roman" w:cs="Times New Roman"/>
          <w:bCs/>
          <w:sz w:val="28"/>
          <w:szCs w:val="28"/>
          <w:lang w:val="uk-UA"/>
        </w:rPr>
        <w:t>10.06.24</w:t>
      </w:r>
    </w:p>
    <w:p w14:paraId="65B6204A" w14:textId="77777777" w:rsidR="00FF0513" w:rsidRPr="008B786C" w:rsidRDefault="00FF0513" w:rsidP="008B786C">
      <w:pPr>
        <w:spacing w:after="0" w:line="360" w:lineRule="auto"/>
        <w:rPr>
          <w:rFonts w:ascii="Times New Roman" w:hAnsi="Times New Roman" w:cs="Times New Roman"/>
          <w:bCs/>
          <w:sz w:val="28"/>
          <w:szCs w:val="28"/>
          <w:lang w:val="uk-UA"/>
        </w:rPr>
      </w:pPr>
    </w:p>
    <w:p w14:paraId="01FE62EB" w14:textId="74D452C4" w:rsidR="008B786C" w:rsidRDefault="008B786C" w:rsidP="009E4F82">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3. Вихідні дані до роботи</w:t>
      </w:r>
      <w:r w:rsidR="009E4F82">
        <w:rPr>
          <w:rFonts w:ascii="Times New Roman" w:hAnsi="Times New Roman" w:cs="Times New Roman"/>
          <w:bCs/>
          <w:sz w:val="28"/>
          <w:szCs w:val="28"/>
          <w:lang w:val="uk-UA"/>
        </w:rPr>
        <w:t>:</w:t>
      </w:r>
      <w:r w:rsidR="009E4F82" w:rsidRPr="009E4F82">
        <w:rPr>
          <w:lang w:val="uk-UA"/>
        </w:rPr>
        <w:t xml:space="preserve"> </w:t>
      </w:r>
      <w:r w:rsidR="009E4F82">
        <w:rPr>
          <w:rFonts w:ascii="Times New Roman" w:hAnsi="Times New Roman" w:cs="Times New Roman"/>
          <w:bCs/>
          <w:sz w:val="28"/>
          <w:szCs w:val="28"/>
          <w:lang w:val="uk-UA"/>
        </w:rPr>
        <w:t>н</w:t>
      </w:r>
      <w:r w:rsidR="009E4F82" w:rsidRPr="009E4F82">
        <w:rPr>
          <w:rFonts w:ascii="Times New Roman" w:hAnsi="Times New Roman" w:cs="Times New Roman"/>
          <w:bCs/>
          <w:sz w:val="28"/>
          <w:szCs w:val="28"/>
          <w:lang w:val="uk-UA"/>
        </w:rPr>
        <w:t>ормативно-правові</w:t>
      </w:r>
      <w:r w:rsidR="009E4F82">
        <w:rPr>
          <w:rFonts w:ascii="Times New Roman" w:hAnsi="Times New Roman" w:cs="Times New Roman"/>
          <w:bCs/>
          <w:sz w:val="28"/>
          <w:szCs w:val="28"/>
          <w:lang w:val="uk-UA"/>
        </w:rPr>
        <w:t xml:space="preserve"> </w:t>
      </w:r>
      <w:r w:rsidR="009E4F82" w:rsidRPr="009E4F82">
        <w:rPr>
          <w:rFonts w:ascii="Times New Roman" w:hAnsi="Times New Roman" w:cs="Times New Roman"/>
          <w:bCs/>
          <w:sz w:val="28"/>
          <w:szCs w:val="28"/>
          <w:lang w:val="uk-UA"/>
        </w:rPr>
        <w:t>документи, офіційні джерела</w:t>
      </w:r>
      <w:r w:rsidR="009E4F82">
        <w:rPr>
          <w:rFonts w:ascii="Times New Roman" w:hAnsi="Times New Roman" w:cs="Times New Roman"/>
          <w:bCs/>
          <w:sz w:val="28"/>
          <w:szCs w:val="28"/>
          <w:lang w:val="uk-UA"/>
        </w:rPr>
        <w:t>, с</w:t>
      </w:r>
      <w:r w:rsidR="009E4F82" w:rsidRPr="009E4F82">
        <w:rPr>
          <w:rFonts w:ascii="Times New Roman" w:hAnsi="Times New Roman" w:cs="Times New Roman"/>
          <w:bCs/>
          <w:sz w:val="28"/>
          <w:szCs w:val="28"/>
          <w:lang w:val="uk-UA"/>
        </w:rPr>
        <w:t>татистичні</w:t>
      </w:r>
      <w:r w:rsidR="009E4F82">
        <w:rPr>
          <w:rFonts w:ascii="Times New Roman" w:hAnsi="Times New Roman" w:cs="Times New Roman"/>
          <w:bCs/>
          <w:sz w:val="28"/>
          <w:szCs w:val="28"/>
          <w:lang w:val="uk-UA"/>
        </w:rPr>
        <w:t xml:space="preserve"> </w:t>
      </w:r>
      <w:r w:rsidR="009E4F82" w:rsidRPr="009E4F82">
        <w:rPr>
          <w:rFonts w:ascii="Times New Roman" w:hAnsi="Times New Roman" w:cs="Times New Roman"/>
          <w:bCs/>
          <w:sz w:val="28"/>
          <w:szCs w:val="28"/>
          <w:lang w:val="uk-UA"/>
        </w:rPr>
        <w:t>дані,</w:t>
      </w:r>
      <w:r w:rsidR="009E4F82">
        <w:rPr>
          <w:rFonts w:ascii="Times New Roman" w:hAnsi="Times New Roman" w:cs="Times New Roman"/>
          <w:bCs/>
          <w:sz w:val="28"/>
          <w:szCs w:val="28"/>
          <w:lang w:val="uk-UA"/>
        </w:rPr>
        <w:t xml:space="preserve"> </w:t>
      </w:r>
      <w:r w:rsidR="009E4F82" w:rsidRPr="009E4F82">
        <w:rPr>
          <w:rFonts w:ascii="Times New Roman" w:hAnsi="Times New Roman" w:cs="Times New Roman"/>
          <w:bCs/>
          <w:sz w:val="28"/>
          <w:szCs w:val="28"/>
          <w:lang w:val="uk-UA"/>
        </w:rPr>
        <w:t>внутрішня інформація</w:t>
      </w:r>
      <w:r w:rsidR="009E4F82">
        <w:rPr>
          <w:rFonts w:ascii="Times New Roman" w:hAnsi="Times New Roman" w:cs="Times New Roman"/>
          <w:bCs/>
          <w:sz w:val="28"/>
          <w:szCs w:val="28"/>
          <w:lang w:val="uk-UA"/>
        </w:rPr>
        <w:t xml:space="preserve"> </w:t>
      </w:r>
      <w:r w:rsidR="009E4F82" w:rsidRPr="009E4F82">
        <w:rPr>
          <w:rFonts w:ascii="Times New Roman" w:hAnsi="Times New Roman" w:cs="Times New Roman"/>
          <w:bCs/>
          <w:sz w:val="28"/>
          <w:szCs w:val="28"/>
          <w:lang w:val="uk-UA"/>
        </w:rPr>
        <w:t>компанії"Акліма",наукові статті, підручники, соціальні</w:t>
      </w:r>
      <w:r w:rsidR="009E4F82">
        <w:rPr>
          <w:rFonts w:ascii="Times New Roman" w:hAnsi="Times New Roman" w:cs="Times New Roman"/>
          <w:bCs/>
          <w:sz w:val="28"/>
          <w:szCs w:val="28"/>
          <w:lang w:val="uk-UA"/>
        </w:rPr>
        <w:t xml:space="preserve"> </w:t>
      </w:r>
      <w:r w:rsidR="009E4F82" w:rsidRPr="009E4F82">
        <w:rPr>
          <w:rFonts w:ascii="Times New Roman" w:hAnsi="Times New Roman" w:cs="Times New Roman"/>
          <w:bCs/>
          <w:sz w:val="28"/>
          <w:szCs w:val="28"/>
          <w:lang w:val="uk-UA"/>
        </w:rPr>
        <w:t>мережі.</w:t>
      </w:r>
    </w:p>
    <w:p w14:paraId="336A2BC0" w14:textId="77777777" w:rsidR="00FF0513" w:rsidRPr="008B786C" w:rsidRDefault="00FF0513" w:rsidP="009E4F82">
      <w:pPr>
        <w:spacing w:after="0" w:line="360" w:lineRule="auto"/>
        <w:rPr>
          <w:rFonts w:ascii="Times New Roman" w:hAnsi="Times New Roman" w:cs="Times New Roman"/>
          <w:bCs/>
          <w:sz w:val="28"/>
          <w:szCs w:val="28"/>
          <w:lang w:val="uk-UA"/>
        </w:rPr>
      </w:pPr>
    </w:p>
    <w:p w14:paraId="58659D22" w14:textId="77777777" w:rsidR="009E4F82" w:rsidRDefault="008B786C" w:rsidP="009E4F82">
      <w:pPr>
        <w:spacing w:after="0" w:line="360" w:lineRule="auto"/>
        <w:rPr>
          <w:lang w:val="uk-UA"/>
        </w:rPr>
      </w:pPr>
      <w:r w:rsidRPr="008B786C">
        <w:rPr>
          <w:rFonts w:ascii="Times New Roman" w:hAnsi="Times New Roman" w:cs="Times New Roman"/>
          <w:bCs/>
          <w:sz w:val="28"/>
          <w:szCs w:val="28"/>
          <w:lang w:val="uk-UA"/>
        </w:rPr>
        <w:t>4. Зміст дипломної роботи</w:t>
      </w:r>
      <w:r w:rsidR="00310FAE">
        <w:rPr>
          <w:rFonts w:ascii="Times New Roman" w:hAnsi="Times New Roman" w:cs="Times New Roman"/>
          <w:bCs/>
          <w:sz w:val="28"/>
          <w:szCs w:val="28"/>
          <w:lang w:val="uk-UA"/>
        </w:rPr>
        <w:t>:</w:t>
      </w:r>
      <w:r w:rsidR="009E4F82" w:rsidRPr="009E4F82">
        <w:rPr>
          <w:lang w:val="uk-UA"/>
        </w:rPr>
        <w:t xml:space="preserve"> </w:t>
      </w:r>
    </w:p>
    <w:p w14:paraId="5219D29E" w14:textId="11E8E71F" w:rsidR="009E4F82" w:rsidRPr="009E4F82" w:rsidRDefault="009E4F82" w:rsidP="009E4F82">
      <w:pPr>
        <w:spacing w:after="0" w:line="360" w:lineRule="auto"/>
        <w:rPr>
          <w:rFonts w:ascii="Times New Roman" w:hAnsi="Times New Roman" w:cs="Times New Roman"/>
          <w:bCs/>
          <w:sz w:val="28"/>
          <w:szCs w:val="28"/>
          <w:lang w:val="uk-UA"/>
        </w:rPr>
      </w:pPr>
      <w:r w:rsidRPr="009E4F82">
        <w:rPr>
          <w:rFonts w:ascii="Times New Roman" w:hAnsi="Times New Roman" w:cs="Times New Roman"/>
          <w:bCs/>
          <w:sz w:val="28"/>
          <w:szCs w:val="28"/>
          <w:lang w:val="uk-UA"/>
        </w:rPr>
        <w:lastRenderedPageBreak/>
        <w:t>Ситуаційний аналіз - аналіз діяльності компанії "Акліма" , аналіз маркетингового середовища підприємства, діагностика проблем управління маркетингом;</w:t>
      </w:r>
    </w:p>
    <w:p w14:paraId="194D1078" w14:textId="7C1F5F6B" w:rsidR="009E4F82" w:rsidRPr="009E4F82" w:rsidRDefault="008C5B08" w:rsidP="009E4F82">
      <w:pPr>
        <w:spacing w:after="0" w:line="360" w:lineRule="auto"/>
        <w:rPr>
          <w:rFonts w:ascii="Times New Roman" w:hAnsi="Times New Roman" w:cs="Times New Roman"/>
          <w:bCs/>
          <w:sz w:val="28"/>
          <w:szCs w:val="28"/>
          <w:lang w:val="uk-UA"/>
        </w:rPr>
      </w:pPr>
      <w:r>
        <w:rPr>
          <w:noProof/>
          <w:lang w:val="en-US" w:eastAsia="en-US"/>
        </w:rPr>
        <w:drawing>
          <wp:anchor distT="0" distB="0" distL="114300" distR="114300" simplePos="0" relativeHeight="251658752" behindDoc="0" locked="0" layoutInCell="1" allowOverlap="1" wp14:anchorId="5F57B17F" wp14:editId="016F44D4">
            <wp:simplePos x="0" y="0"/>
            <wp:positionH relativeFrom="column">
              <wp:posOffset>6042660</wp:posOffset>
            </wp:positionH>
            <wp:positionV relativeFrom="paragraph">
              <wp:posOffset>-535940</wp:posOffset>
            </wp:positionV>
            <wp:extent cx="388620" cy="388620"/>
            <wp:effectExtent l="0" t="0" r="0" b="0"/>
            <wp:wrapTopAndBottom/>
            <wp:docPr id="1982690657" name="Рисунок 3" descr="Круг фон белый в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руг фон белый в PNG, 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88620" cy="388620"/>
                    </a:xfrm>
                    <a:prstGeom prst="rect">
                      <a:avLst/>
                    </a:prstGeom>
                    <a:noFill/>
                    <a:ln>
                      <a:noFill/>
                    </a:ln>
                  </pic:spPr>
                </pic:pic>
              </a:graphicData>
            </a:graphic>
          </wp:anchor>
        </w:drawing>
      </w:r>
      <w:r w:rsidR="009E4F82" w:rsidRPr="009E4F82">
        <w:rPr>
          <w:rFonts w:ascii="Times New Roman" w:hAnsi="Times New Roman" w:cs="Times New Roman"/>
          <w:bCs/>
          <w:sz w:val="28"/>
          <w:szCs w:val="28"/>
          <w:lang w:val="uk-UA"/>
        </w:rPr>
        <w:t>Планування маркетингових досліджень - вибір підходів до вирішення проблем управління маркетингом і складання планів досліджень;</w:t>
      </w:r>
    </w:p>
    <w:p w14:paraId="4E2108F2" w14:textId="0A47B60A" w:rsidR="00FF0513" w:rsidRPr="008B786C" w:rsidRDefault="009E4F82" w:rsidP="009E4F82">
      <w:pPr>
        <w:spacing w:after="0" w:line="360" w:lineRule="auto"/>
        <w:rPr>
          <w:rFonts w:ascii="Times New Roman" w:hAnsi="Times New Roman" w:cs="Times New Roman"/>
          <w:bCs/>
          <w:sz w:val="28"/>
          <w:szCs w:val="28"/>
          <w:lang w:val="uk-UA"/>
        </w:rPr>
      </w:pPr>
      <w:r w:rsidRPr="009E4F82">
        <w:rPr>
          <w:rFonts w:ascii="Times New Roman" w:hAnsi="Times New Roman" w:cs="Times New Roman"/>
          <w:bCs/>
          <w:sz w:val="28"/>
          <w:szCs w:val="28"/>
          <w:lang w:val="uk-UA"/>
        </w:rPr>
        <w:t>Проведення досліджень і перевірка результатів - збір і аналіз даних, висновок висновків, підготовка рекомендацій.</w:t>
      </w:r>
      <w:r w:rsidR="008C5B08" w:rsidRPr="008C5B08">
        <w:rPr>
          <w:noProof/>
        </w:rPr>
        <w:t xml:space="preserve"> </w:t>
      </w:r>
    </w:p>
    <w:p w14:paraId="7A3A825E" w14:textId="04A96C49" w:rsidR="00FF0513" w:rsidRDefault="008B786C" w:rsidP="00310FAE">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5. Перелік ілюстративного матеріалу</w:t>
      </w:r>
      <w:r w:rsidR="00310FAE">
        <w:rPr>
          <w:rFonts w:ascii="Times New Roman" w:hAnsi="Times New Roman" w:cs="Times New Roman"/>
          <w:bCs/>
          <w:sz w:val="28"/>
          <w:szCs w:val="28"/>
          <w:lang w:val="uk-UA"/>
        </w:rPr>
        <w:t>:</w:t>
      </w:r>
      <w:r w:rsidR="00FF0513">
        <w:rPr>
          <w:rFonts w:ascii="Times New Roman" w:hAnsi="Times New Roman" w:cs="Times New Roman"/>
          <w:bCs/>
          <w:sz w:val="28"/>
          <w:szCs w:val="28"/>
          <w:lang w:val="uk-UA"/>
        </w:rPr>
        <w:t xml:space="preserve"> </w:t>
      </w:r>
      <w:r w:rsidR="00310FAE" w:rsidRPr="00310FAE">
        <w:rPr>
          <w:rFonts w:ascii="Times New Roman" w:hAnsi="Times New Roman" w:cs="Times New Roman"/>
          <w:bCs/>
          <w:sz w:val="28"/>
          <w:szCs w:val="28"/>
          <w:lang w:val="uk-UA"/>
        </w:rPr>
        <w:t>10 рисунків, 27 таблиць, презентація</w:t>
      </w:r>
    </w:p>
    <w:p w14:paraId="40D0E1D6" w14:textId="616BEE7F" w:rsidR="00310FAE" w:rsidRDefault="00FF0513" w:rsidP="00310FAE">
      <w:pPr>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6</w:t>
      </w:r>
      <w:r w:rsidR="008B786C" w:rsidRPr="008B786C">
        <w:rPr>
          <w:rFonts w:ascii="Times New Roman" w:hAnsi="Times New Roman" w:cs="Times New Roman"/>
          <w:bCs/>
          <w:sz w:val="28"/>
          <w:szCs w:val="28"/>
          <w:lang w:val="uk-UA"/>
        </w:rPr>
        <w:t>. Дата видачі завдання</w:t>
      </w:r>
      <w:r w:rsidR="00310FAE">
        <w:rPr>
          <w:rFonts w:ascii="Times New Roman" w:hAnsi="Times New Roman" w:cs="Times New Roman"/>
          <w:bCs/>
          <w:sz w:val="28"/>
          <w:szCs w:val="28"/>
          <w:lang w:val="uk-UA"/>
        </w:rPr>
        <w:t xml:space="preserve">  </w:t>
      </w:r>
      <w:r w:rsidR="00310FAE" w:rsidRPr="00310FAE">
        <w:rPr>
          <w:rFonts w:ascii="Times New Roman" w:hAnsi="Times New Roman" w:cs="Times New Roman"/>
          <w:bCs/>
          <w:sz w:val="28"/>
          <w:szCs w:val="28"/>
          <w:lang w:val="uk-UA"/>
        </w:rPr>
        <w:t>05.02.24</w:t>
      </w:r>
      <w:r w:rsidR="00310FAE">
        <w:rPr>
          <w:rFonts w:ascii="Times New Roman" w:hAnsi="Times New Roman" w:cs="Times New Roman"/>
          <w:bCs/>
          <w:sz w:val="28"/>
          <w:szCs w:val="28"/>
          <w:lang w:val="uk-UA"/>
        </w:rPr>
        <w:t xml:space="preserve"> р.</w:t>
      </w:r>
    </w:p>
    <w:p w14:paraId="22BE8CDD" w14:textId="77777777" w:rsidR="009E4F82" w:rsidRPr="009E4F82" w:rsidRDefault="009E4F82" w:rsidP="00310FAE">
      <w:pPr>
        <w:spacing w:after="0" w:line="360" w:lineRule="auto"/>
        <w:rPr>
          <w:rFonts w:ascii="Times New Roman" w:hAnsi="Times New Roman" w:cs="Times New Roman"/>
          <w:bCs/>
          <w:sz w:val="28"/>
          <w:szCs w:val="28"/>
          <w:lang w:val="uk-UA"/>
        </w:rPr>
      </w:pPr>
    </w:p>
    <w:p w14:paraId="141B8325" w14:textId="360D6836" w:rsidR="008B786C" w:rsidRDefault="008B786C" w:rsidP="008B786C">
      <w:pPr>
        <w:spacing w:after="0" w:line="360" w:lineRule="auto"/>
        <w:ind w:firstLine="709"/>
        <w:jc w:val="center"/>
        <w:rPr>
          <w:rFonts w:ascii="Times New Roman" w:hAnsi="Times New Roman" w:cs="Times New Roman"/>
          <w:bCs/>
          <w:sz w:val="28"/>
          <w:szCs w:val="28"/>
          <w:lang w:val="uk-UA"/>
        </w:rPr>
      </w:pPr>
      <w:r w:rsidRPr="008B786C">
        <w:rPr>
          <w:rFonts w:ascii="Times New Roman" w:hAnsi="Times New Roman" w:cs="Times New Roman"/>
          <w:bCs/>
          <w:sz w:val="28"/>
          <w:szCs w:val="28"/>
          <w:lang w:val="uk-UA"/>
        </w:rPr>
        <w:t>Календарний план</w:t>
      </w:r>
    </w:p>
    <w:tbl>
      <w:tblPr>
        <w:tblStyle w:val="a3"/>
        <w:tblW w:w="0" w:type="auto"/>
        <w:tblLook w:val="04A0" w:firstRow="1" w:lastRow="0" w:firstColumn="1" w:lastColumn="0" w:noHBand="0" w:noVBand="1"/>
      </w:tblPr>
      <w:tblGrid>
        <w:gridCol w:w="675"/>
        <w:gridCol w:w="5245"/>
        <w:gridCol w:w="2410"/>
        <w:gridCol w:w="1807"/>
      </w:tblGrid>
      <w:tr w:rsidR="00721D1A" w14:paraId="763C4268" w14:textId="77777777" w:rsidTr="002670A6">
        <w:tc>
          <w:tcPr>
            <w:tcW w:w="675" w:type="dxa"/>
          </w:tcPr>
          <w:p w14:paraId="44E5EFD5" w14:textId="6AD25B7F"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 з/п</w:t>
            </w:r>
          </w:p>
        </w:tc>
        <w:tc>
          <w:tcPr>
            <w:tcW w:w="5245" w:type="dxa"/>
          </w:tcPr>
          <w:p w14:paraId="442E85A3" w14:textId="7E82FC66"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Назва етапів виконання дипломної роботи</w:t>
            </w:r>
          </w:p>
        </w:tc>
        <w:tc>
          <w:tcPr>
            <w:tcW w:w="2410" w:type="dxa"/>
          </w:tcPr>
          <w:p w14:paraId="47C98E17" w14:textId="2A093F25"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Термін виконання етапів роботи</w:t>
            </w:r>
          </w:p>
        </w:tc>
        <w:tc>
          <w:tcPr>
            <w:tcW w:w="1807" w:type="dxa"/>
          </w:tcPr>
          <w:p w14:paraId="1A5CD3F6" w14:textId="1B39576A"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Примітка</w:t>
            </w:r>
          </w:p>
        </w:tc>
      </w:tr>
      <w:tr w:rsidR="00721D1A" w14:paraId="3E453E33" w14:textId="77777777" w:rsidTr="002670A6">
        <w:tc>
          <w:tcPr>
            <w:tcW w:w="675" w:type="dxa"/>
          </w:tcPr>
          <w:p w14:paraId="00CC78E9" w14:textId="77CE3461"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1</w:t>
            </w:r>
          </w:p>
        </w:tc>
        <w:tc>
          <w:tcPr>
            <w:tcW w:w="5245" w:type="dxa"/>
          </w:tcPr>
          <w:p w14:paraId="3F473020" w14:textId="604CE963" w:rsidR="00721D1A" w:rsidRPr="002670A6" w:rsidRDefault="00D6179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Узгодження теми і плану дипломної роботи</w:t>
            </w:r>
          </w:p>
        </w:tc>
        <w:tc>
          <w:tcPr>
            <w:tcW w:w="2410" w:type="dxa"/>
          </w:tcPr>
          <w:p w14:paraId="290E1F48" w14:textId="636EC4A5"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05.02.24-</w:t>
            </w:r>
            <w:r w:rsidR="00D61796" w:rsidRPr="002670A6">
              <w:rPr>
                <w:rFonts w:ascii="Times New Roman" w:hAnsi="Times New Roman" w:cs="Times New Roman"/>
                <w:bCs/>
                <w:lang w:val="uk-UA"/>
              </w:rPr>
              <w:t>21.02.23</w:t>
            </w:r>
          </w:p>
        </w:tc>
        <w:tc>
          <w:tcPr>
            <w:tcW w:w="1807" w:type="dxa"/>
          </w:tcPr>
          <w:p w14:paraId="1DD2E26D"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555BC9F0" w14:textId="77777777" w:rsidTr="002670A6">
        <w:tc>
          <w:tcPr>
            <w:tcW w:w="675" w:type="dxa"/>
          </w:tcPr>
          <w:p w14:paraId="016FF2C3" w14:textId="3CBC71A3"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2</w:t>
            </w:r>
          </w:p>
        </w:tc>
        <w:tc>
          <w:tcPr>
            <w:tcW w:w="5245" w:type="dxa"/>
          </w:tcPr>
          <w:p w14:paraId="3EC0DA36" w14:textId="61C02847" w:rsidR="00721D1A" w:rsidRPr="002670A6" w:rsidRDefault="00D6179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Аналіз внутрішнього середовища «Акліма»</w:t>
            </w:r>
          </w:p>
        </w:tc>
        <w:tc>
          <w:tcPr>
            <w:tcW w:w="2410" w:type="dxa"/>
          </w:tcPr>
          <w:p w14:paraId="07802C61" w14:textId="0F7E683E"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22.02.23-28.02.23</w:t>
            </w:r>
          </w:p>
        </w:tc>
        <w:tc>
          <w:tcPr>
            <w:tcW w:w="1807" w:type="dxa"/>
          </w:tcPr>
          <w:p w14:paraId="5B332D40"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6D9A2A39" w14:textId="77777777" w:rsidTr="002670A6">
        <w:tc>
          <w:tcPr>
            <w:tcW w:w="675" w:type="dxa"/>
          </w:tcPr>
          <w:p w14:paraId="3D5EE649" w14:textId="2460528F"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3</w:t>
            </w:r>
          </w:p>
        </w:tc>
        <w:tc>
          <w:tcPr>
            <w:tcW w:w="5245" w:type="dxa"/>
          </w:tcPr>
          <w:p w14:paraId="7CB56026" w14:textId="0B51A597" w:rsidR="00721D1A" w:rsidRPr="002670A6" w:rsidRDefault="00D6179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Аналіз зовнішнього маркетингового середовища підприємства</w:t>
            </w:r>
          </w:p>
        </w:tc>
        <w:tc>
          <w:tcPr>
            <w:tcW w:w="2410" w:type="dxa"/>
          </w:tcPr>
          <w:p w14:paraId="553685A5" w14:textId="6DE6294D"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28.02.23-07.03.23</w:t>
            </w:r>
          </w:p>
        </w:tc>
        <w:tc>
          <w:tcPr>
            <w:tcW w:w="1807" w:type="dxa"/>
          </w:tcPr>
          <w:p w14:paraId="27B1DDE4"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4370B08E" w14:textId="77777777" w:rsidTr="002670A6">
        <w:tc>
          <w:tcPr>
            <w:tcW w:w="675" w:type="dxa"/>
          </w:tcPr>
          <w:p w14:paraId="22682AD7" w14:textId="1E4BF159"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4</w:t>
            </w:r>
          </w:p>
        </w:tc>
        <w:tc>
          <w:tcPr>
            <w:tcW w:w="5245" w:type="dxa"/>
          </w:tcPr>
          <w:p w14:paraId="11404B85" w14:textId="52EADD0F" w:rsidR="00721D1A" w:rsidRPr="002670A6" w:rsidRDefault="00D6179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Проведення SWOT-аналізу та визначення маркетингової управлінської проблеми «Акліма»</w:t>
            </w:r>
          </w:p>
        </w:tc>
        <w:tc>
          <w:tcPr>
            <w:tcW w:w="2410" w:type="dxa"/>
          </w:tcPr>
          <w:p w14:paraId="6A9DDB22" w14:textId="29A92522"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08.03.23-15.03.23</w:t>
            </w:r>
          </w:p>
        </w:tc>
        <w:tc>
          <w:tcPr>
            <w:tcW w:w="1807" w:type="dxa"/>
          </w:tcPr>
          <w:p w14:paraId="44EC972F"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6B143721" w14:textId="77777777" w:rsidTr="002670A6">
        <w:tc>
          <w:tcPr>
            <w:tcW w:w="675" w:type="dxa"/>
          </w:tcPr>
          <w:p w14:paraId="0D6E4522" w14:textId="62769C0D"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5</w:t>
            </w:r>
          </w:p>
        </w:tc>
        <w:tc>
          <w:tcPr>
            <w:tcW w:w="5245" w:type="dxa"/>
          </w:tcPr>
          <w:p w14:paraId="5A5EECDC" w14:textId="13393EFD" w:rsidR="00721D1A" w:rsidRPr="002670A6" w:rsidRDefault="00D6179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Аналіз теоретичних положень та вибір підходу до вирішення маркетингової управлінської проблеми «Акліма»</w:t>
            </w:r>
          </w:p>
        </w:tc>
        <w:tc>
          <w:tcPr>
            <w:tcW w:w="2410" w:type="dxa"/>
          </w:tcPr>
          <w:p w14:paraId="06B1A704" w14:textId="76B4D1ED"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16.03.23-30.03.23</w:t>
            </w:r>
          </w:p>
        </w:tc>
        <w:tc>
          <w:tcPr>
            <w:tcW w:w="1807" w:type="dxa"/>
          </w:tcPr>
          <w:p w14:paraId="6860F7ED"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19D421D9" w14:textId="77777777" w:rsidTr="002670A6">
        <w:tc>
          <w:tcPr>
            <w:tcW w:w="675" w:type="dxa"/>
          </w:tcPr>
          <w:p w14:paraId="4E52C7F7" w14:textId="7B4D8BD1"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6</w:t>
            </w:r>
          </w:p>
        </w:tc>
        <w:tc>
          <w:tcPr>
            <w:tcW w:w="5245" w:type="dxa"/>
          </w:tcPr>
          <w:p w14:paraId="58CE20ED" w14:textId="76A4DAA0" w:rsidR="00721D1A" w:rsidRPr="002670A6" w:rsidRDefault="002670A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Планування маркетингового дослідження, розроблення пошукових питань та організація дослідження</w:t>
            </w:r>
          </w:p>
        </w:tc>
        <w:tc>
          <w:tcPr>
            <w:tcW w:w="2410" w:type="dxa"/>
          </w:tcPr>
          <w:p w14:paraId="76D207E6" w14:textId="55C31468"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31.03.23-11.04.23</w:t>
            </w:r>
          </w:p>
        </w:tc>
        <w:tc>
          <w:tcPr>
            <w:tcW w:w="1807" w:type="dxa"/>
          </w:tcPr>
          <w:p w14:paraId="728600A8"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793FD6EB" w14:textId="77777777" w:rsidTr="002670A6">
        <w:tc>
          <w:tcPr>
            <w:tcW w:w="675" w:type="dxa"/>
          </w:tcPr>
          <w:p w14:paraId="7A233C33" w14:textId="68F9BCBF"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7</w:t>
            </w:r>
          </w:p>
        </w:tc>
        <w:tc>
          <w:tcPr>
            <w:tcW w:w="5245" w:type="dxa"/>
          </w:tcPr>
          <w:p w14:paraId="34C95D79" w14:textId="10863657" w:rsidR="00721D1A" w:rsidRPr="002670A6" w:rsidRDefault="002670A6" w:rsidP="002670A6">
            <w:pPr>
              <w:spacing w:line="360" w:lineRule="auto"/>
              <w:rPr>
                <w:rFonts w:ascii="Times New Roman" w:hAnsi="Times New Roman" w:cs="Times New Roman"/>
                <w:bCs/>
                <w:lang w:val="uk-UA"/>
              </w:rPr>
            </w:pPr>
            <w:r w:rsidRPr="002670A6">
              <w:rPr>
                <w:rFonts w:ascii="Times New Roman" w:hAnsi="Times New Roman" w:cs="Times New Roman"/>
                <w:bCs/>
                <w:lang w:val="uk-UA"/>
              </w:rPr>
              <w:t>Проведення дослідження, збір та аналіз вторинної та первинної інформації,</w:t>
            </w:r>
            <w:r>
              <w:rPr>
                <w:rFonts w:ascii="Times New Roman" w:hAnsi="Times New Roman" w:cs="Times New Roman"/>
                <w:bCs/>
                <w:lang w:val="uk-UA"/>
              </w:rPr>
              <w:t xml:space="preserve"> </w:t>
            </w:r>
            <w:r w:rsidRPr="002670A6">
              <w:rPr>
                <w:rFonts w:ascii="Times New Roman" w:hAnsi="Times New Roman" w:cs="Times New Roman"/>
                <w:bCs/>
                <w:lang w:val="uk-UA"/>
              </w:rPr>
              <w:t>отримання відповідей на пошукові питання</w:t>
            </w:r>
          </w:p>
        </w:tc>
        <w:tc>
          <w:tcPr>
            <w:tcW w:w="2410" w:type="dxa"/>
          </w:tcPr>
          <w:p w14:paraId="2C13C8FE" w14:textId="0E0D453B"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12.04.23-08.05.23</w:t>
            </w:r>
          </w:p>
        </w:tc>
        <w:tc>
          <w:tcPr>
            <w:tcW w:w="1807" w:type="dxa"/>
          </w:tcPr>
          <w:p w14:paraId="0E12908B"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0EB819D6" w14:textId="77777777" w:rsidTr="002670A6">
        <w:tc>
          <w:tcPr>
            <w:tcW w:w="675" w:type="dxa"/>
          </w:tcPr>
          <w:p w14:paraId="2124FEF1" w14:textId="4FCAD3E9"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8</w:t>
            </w:r>
          </w:p>
        </w:tc>
        <w:tc>
          <w:tcPr>
            <w:tcW w:w="5245" w:type="dxa"/>
          </w:tcPr>
          <w:p w14:paraId="235529E9" w14:textId="1AEEE192" w:rsidR="00721D1A" w:rsidRPr="002670A6" w:rsidRDefault="002670A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Розроблення пропозицій щодо вдосконалення маркетингової діяльності підприємства</w:t>
            </w:r>
          </w:p>
        </w:tc>
        <w:tc>
          <w:tcPr>
            <w:tcW w:w="2410" w:type="dxa"/>
          </w:tcPr>
          <w:p w14:paraId="153598A1" w14:textId="3FBBE1D3"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09.05.23-22.05.23</w:t>
            </w:r>
          </w:p>
        </w:tc>
        <w:tc>
          <w:tcPr>
            <w:tcW w:w="1807" w:type="dxa"/>
          </w:tcPr>
          <w:p w14:paraId="442D08D1"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47DD5CE1" w14:textId="77777777" w:rsidTr="002670A6">
        <w:tc>
          <w:tcPr>
            <w:tcW w:w="675" w:type="dxa"/>
          </w:tcPr>
          <w:p w14:paraId="47C3ED66" w14:textId="33307A65"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9</w:t>
            </w:r>
          </w:p>
        </w:tc>
        <w:tc>
          <w:tcPr>
            <w:tcW w:w="5245" w:type="dxa"/>
          </w:tcPr>
          <w:p w14:paraId="427746E9" w14:textId="58AFC180" w:rsidR="00721D1A" w:rsidRPr="002670A6" w:rsidRDefault="002670A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Економічне обґрунтування впровадження удосконалень в систему «Акліма»</w:t>
            </w:r>
          </w:p>
        </w:tc>
        <w:tc>
          <w:tcPr>
            <w:tcW w:w="2410" w:type="dxa"/>
          </w:tcPr>
          <w:p w14:paraId="74E81ED9" w14:textId="325918B7"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23.05.23-31.05.23</w:t>
            </w:r>
          </w:p>
        </w:tc>
        <w:tc>
          <w:tcPr>
            <w:tcW w:w="1807" w:type="dxa"/>
          </w:tcPr>
          <w:p w14:paraId="07F4729B" w14:textId="77777777" w:rsidR="00721D1A" w:rsidRPr="002670A6" w:rsidRDefault="00721D1A" w:rsidP="000D1F87">
            <w:pPr>
              <w:spacing w:line="360" w:lineRule="auto"/>
              <w:jc w:val="center"/>
              <w:rPr>
                <w:rFonts w:ascii="Times New Roman" w:hAnsi="Times New Roman" w:cs="Times New Roman"/>
                <w:bCs/>
                <w:lang w:val="uk-UA"/>
              </w:rPr>
            </w:pPr>
          </w:p>
        </w:tc>
      </w:tr>
      <w:tr w:rsidR="00721D1A" w14:paraId="23C462FB" w14:textId="77777777" w:rsidTr="002670A6">
        <w:tc>
          <w:tcPr>
            <w:tcW w:w="675" w:type="dxa"/>
          </w:tcPr>
          <w:p w14:paraId="21E4892F" w14:textId="27BD9A31" w:rsidR="00721D1A" w:rsidRPr="002670A6" w:rsidRDefault="00721D1A"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10</w:t>
            </w:r>
          </w:p>
        </w:tc>
        <w:tc>
          <w:tcPr>
            <w:tcW w:w="5245" w:type="dxa"/>
          </w:tcPr>
          <w:p w14:paraId="576FA617" w14:textId="0244BC11" w:rsidR="00721D1A" w:rsidRPr="002670A6" w:rsidRDefault="002670A6" w:rsidP="00D61796">
            <w:pPr>
              <w:spacing w:line="360" w:lineRule="auto"/>
              <w:rPr>
                <w:rFonts w:ascii="Times New Roman" w:hAnsi="Times New Roman" w:cs="Times New Roman"/>
                <w:bCs/>
                <w:lang w:val="uk-UA"/>
              </w:rPr>
            </w:pPr>
            <w:r w:rsidRPr="002670A6">
              <w:rPr>
                <w:rFonts w:ascii="Times New Roman" w:hAnsi="Times New Roman" w:cs="Times New Roman"/>
                <w:bCs/>
                <w:lang w:val="uk-UA"/>
              </w:rPr>
              <w:t>Оформлення роботи, розроблення презентації</w:t>
            </w:r>
          </w:p>
        </w:tc>
        <w:tc>
          <w:tcPr>
            <w:tcW w:w="2410" w:type="dxa"/>
          </w:tcPr>
          <w:p w14:paraId="7143AE46" w14:textId="69A40E17" w:rsidR="00721D1A" w:rsidRPr="002670A6" w:rsidRDefault="00D61796" w:rsidP="000D1F87">
            <w:pPr>
              <w:spacing w:line="360" w:lineRule="auto"/>
              <w:jc w:val="center"/>
              <w:rPr>
                <w:rFonts w:ascii="Times New Roman" w:hAnsi="Times New Roman" w:cs="Times New Roman"/>
                <w:bCs/>
                <w:lang w:val="uk-UA"/>
              </w:rPr>
            </w:pPr>
            <w:r w:rsidRPr="002670A6">
              <w:rPr>
                <w:rFonts w:ascii="Times New Roman" w:hAnsi="Times New Roman" w:cs="Times New Roman"/>
                <w:bCs/>
                <w:lang w:val="uk-UA"/>
              </w:rPr>
              <w:t>01.06.23</w:t>
            </w:r>
            <w:r w:rsidR="00721D1A" w:rsidRPr="002670A6">
              <w:rPr>
                <w:rFonts w:ascii="Times New Roman" w:hAnsi="Times New Roman" w:cs="Times New Roman"/>
                <w:bCs/>
                <w:lang w:val="uk-UA"/>
              </w:rPr>
              <w:t>-07.06.24</w:t>
            </w:r>
          </w:p>
        </w:tc>
        <w:tc>
          <w:tcPr>
            <w:tcW w:w="1807" w:type="dxa"/>
          </w:tcPr>
          <w:p w14:paraId="4C819F2D" w14:textId="77777777" w:rsidR="00721D1A" w:rsidRPr="002670A6" w:rsidRDefault="00721D1A" w:rsidP="000D1F87">
            <w:pPr>
              <w:spacing w:line="360" w:lineRule="auto"/>
              <w:jc w:val="center"/>
              <w:rPr>
                <w:rFonts w:ascii="Times New Roman" w:hAnsi="Times New Roman" w:cs="Times New Roman"/>
                <w:bCs/>
                <w:lang w:val="uk-UA"/>
              </w:rPr>
            </w:pPr>
          </w:p>
        </w:tc>
      </w:tr>
    </w:tbl>
    <w:p w14:paraId="35C533C9" w14:textId="77777777" w:rsidR="00626B5E" w:rsidRDefault="00626B5E" w:rsidP="000D1F87">
      <w:pPr>
        <w:spacing w:after="0" w:line="360" w:lineRule="auto"/>
        <w:ind w:firstLine="709"/>
        <w:jc w:val="center"/>
        <w:rPr>
          <w:rFonts w:ascii="Times New Roman" w:hAnsi="Times New Roman" w:cs="Times New Roman"/>
          <w:bCs/>
          <w:sz w:val="28"/>
          <w:szCs w:val="28"/>
          <w:lang w:val="uk-UA"/>
        </w:rPr>
      </w:pPr>
    </w:p>
    <w:p w14:paraId="78EEB048" w14:textId="77777777" w:rsidR="008B786C" w:rsidRDefault="008B786C" w:rsidP="000D1F87">
      <w:pPr>
        <w:spacing w:after="0" w:line="360" w:lineRule="auto"/>
        <w:ind w:firstLine="709"/>
        <w:jc w:val="center"/>
        <w:rPr>
          <w:rFonts w:ascii="Times New Roman" w:hAnsi="Times New Roman" w:cs="Times New Roman"/>
          <w:bCs/>
          <w:sz w:val="28"/>
          <w:szCs w:val="28"/>
          <w:lang w:val="uk-UA"/>
        </w:rPr>
      </w:pPr>
    </w:p>
    <w:p w14:paraId="4DA35EA2" w14:textId="7BD12F07" w:rsidR="00050311" w:rsidRDefault="008B786C" w:rsidP="00050311">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 xml:space="preserve">Студент </w:t>
      </w:r>
      <w:r>
        <w:rPr>
          <w:rFonts w:ascii="Times New Roman" w:hAnsi="Times New Roman" w:cs="Times New Roman"/>
          <w:bCs/>
          <w:sz w:val="28"/>
          <w:szCs w:val="28"/>
          <w:lang w:val="uk-UA"/>
        </w:rPr>
        <w:t xml:space="preserve">                   </w:t>
      </w:r>
      <w:r w:rsidR="00790DDD">
        <w:rPr>
          <w:noProof/>
          <w:lang w:val="en-US" w:eastAsia="en-US"/>
        </w:rPr>
        <w:drawing>
          <wp:inline distT="0" distB="0" distL="0" distR="0" wp14:anchorId="598DB9FE" wp14:editId="203AFDD8">
            <wp:extent cx="853440" cy="353384"/>
            <wp:effectExtent l="0" t="0" r="0" b="0"/>
            <wp:docPr id="1548621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64019" name=""/>
                    <pic:cNvPicPr/>
                  </pic:nvPicPr>
                  <pic:blipFill>
                    <a:blip r:embed="rId8"/>
                    <a:stretch>
                      <a:fillRect/>
                    </a:stretch>
                  </pic:blipFill>
                  <pic:spPr>
                    <a:xfrm>
                      <a:off x="0" y="0"/>
                      <a:ext cx="891616" cy="369191"/>
                    </a:xfrm>
                    <a:prstGeom prst="rect">
                      <a:avLst/>
                    </a:prstGeom>
                  </pic:spPr>
                </pic:pic>
              </a:graphicData>
            </a:graphic>
          </wp:inline>
        </w:drawing>
      </w:r>
      <w:r>
        <w:rPr>
          <w:rFonts w:ascii="Times New Roman" w:hAnsi="Times New Roman" w:cs="Times New Roman"/>
          <w:bCs/>
          <w:sz w:val="28"/>
          <w:szCs w:val="28"/>
          <w:lang w:val="uk-UA"/>
        </w:rPr>
        <w:t xml:space="preserve">                           </w:t>
      </w:r>
      <w:r w:rsidR="00FF0513">
        <w:rPr>
          <w:rFonts w:ascii="Times New Roman" w:hAnsi="Times New Roman" w:cs="Times New Roman"/>
          <w:bCs/>
          <w:sz w:val="28"/>
          <w:szCs w:val="28"/>
          <w:lang w:val="uk-UA"/>
        </w:rPr>
        <w:t xml:space="preserve">  </w:t>
      </w:r>
      <w:r w:rsidR="00790DDD">
        <w:rPr>
          <w:rFonts w:ascii="Times New Roman" w:hAnsi="Times New Roman" w:cs="Times New Roman"/>
          <w:bCs/>
          <w:sz w:val="28"/>
          <w:szCs w:val="28"/>
          <w:lang w:val="uk-UA"/>
        </w:rPr>
        <w:t xml:space="preserve">      </w:t>
      </w:r>
      <w:r w:rsidR="00FF0513">
        <w:rPr>
          <w:rFonts w:ascii="Times New Roman" w:hAnsi="Times New Roman" w:cs="Times New Roman"/>
          <w:bCs/>
          <w:sz w:val="28"/>
          <w:szCs w:val="28"/>
          <w:lang w:val="uk-UA"/>
        </w:rPr>
        <w:t xml:space="preserve"> Даріна ФРОЛАГІН</w:t>
      </w:r>
      <w:r w:rsidR="008D2B0D">
        <w:rPr>
          <w:rFonts w:ascii="Times New Roman" w:hAnsi="Times New Roman" w:cs="Times New Roman"/>
          <w:bCs/>
          <w:sz w:val="28"/>
          <w:szCs w:val="28"/>
          <w:lang w:val="uk-UA"/>
        </w:rPr>
        <w:t>А</w:t>
      </w:r>
    </w:p>
    <w:p w14:paraId="643763D3" w14:textId="635EF9D5" w:rsidR="00626B5E" w:rsidRPr="00050311" w:rsidRDefault="008B786C" w:rsidP="00050311">
      <w:pPr>
        <w:spacing w:after="0" w:line="360" w:lineRule="auto"/>
        <w:rPr>
          <w:rFonts w:ascii="Times New Roman" w:hAnsi="Times New Roman" w:cs="Times New Roman"/>
          <w:bCs/>
          <w:sz w:val="28"/>
          <w:szCs w:val="28"/>
          <w:lang w:val="uk-UA"/>
        </w:rPr>
      </w:pPr>
      <w:r w:rsidRPr="008B786C">
        <w:rPr>
          <w:rFonts w:ascii="Times New Roman" w:hAnsi="Times New Roman" w:cs="Times New Roman"/>
          <w:bCs/>
          <w:sz w:val="28"/>
          <w:szCs w:val="28"/>
          <w:lang w:val="uk-UA"/>
        </w:rPr>
        <w:t xml:space="preserve">Керівник роботи </w:t>
      </w:r>
      <w:r>
        <w:rPr>
          <w:rFonts w:ascii="Times New Roman" w:hAnsi="Times New Roman" w:cs="Times New Roman"/>
          <w:bCs/>
          <w:sz w:val="28"/>
          <w:szCs w:val="28"/>
          <w:lang w:val="uk-UA"/>
        </w:rPr>
        <w:t xml:space="preserve">     </w:t>
      </w:r>
      <w:r w:rsidRPr="008B786C">
        <w:rPr>
          <w:rFonts w:ascii="Times New Roman" w:hAnsi="Times New Roman" w:cs="Times New Roman"/>
          <w:bCs/>
          <w:sz w:val="28"/>
          <w:szCs w:val="28"/>
          <w:lang w:val="uk-UA"/>
        </w:rPr>
        <w:t xml:space="preserve">____________ </w:t>
      </w:r>
      <w:r>
        <w:rPr>
          <w:rFonts w:ascii="Times New Roman" w:hAnsi="Times New Roman" w:cs="Times New Roman"/>
          <w:bCs/>
          <w:sz w:val="28"/>
          <w:szCs w:val="28"/>
          <w:lang w:val="uk-UA"/>
        </w:rPr>
        <w:t xml:space="preserve">                            </w:t>
      </w:r>
      <w:r w:rsidR="00FF0513">
        <w:rPr>
          <w:rFonts w:ascii="Times New Roman" w:hAnsi="Times New Roman" w:cs="Times New Roman"/>
          <w:bCs/>
          <w:sz w:val="28"/>
          <w:szCs w:val="28"/>
          <w:lang w:val="uk-UA"/>
        </w:rPr>
        <w:t xml:space="preserve">  Сергій ЛЕБЕДЕНКО</w:t>
      </w:r>
    </w:p>
    <w:p w14:paraId="647A7501" w14:textId="001FF156" w:rsidR="00FF0513" w:rsidRPr="00860E56" w:rsidRDefault="008C5B08" w:rsidP="00FF0513">
      <w:pPr>
        <w:spacing w:after="0" w:line="360" w:lineRule="auto"/>
        <w:ind w:firstLine="709"/>
        <w:jc w:val="center"/>
        <w:rPr>
          <w:rFonts w:ascii="Times New Roman" w:hAnsi="Times New Roman" w:cs="Times New Roman"/>
          <w:bCs/>
          <w:sz w:val="28"/>
          <w:szCs w:val="28"/>
          <w:lang w:val="uk-UA"/>
        </w:rPr>
      </w:pPr>
      <w:r>
        <w:rPr>
          <w:noProof/>
          <w:lang w:val="en-US" w:eastAsia="en-US"/>
        </w:rPr>
        <w:lastRenderedPageBreak/>
        <w:drawing>
          <wp:anchor distT="0" distB="0" distL="114300" distR="114300" simplePos="0" relativeHeight="251660800" behindDoc="0" locked="0" layoutInCell="1" allowOverlap="1" wp14:anchorId="3FB9E90D" wp14:editId="3C220D91">
            <wp:simplePos x="0" y="0"/>
            <wp:positionH relativeFrom="column">
              <wp:posOffset>6050280</wp:posOffset>
            </wp:positionH>
            <wp:positionV relativeFrom="paragraph">
              <wp:posOffset>-505460</wp:posOffset>
            </wp:positionV>
            <wp:extent cx="388620" cy="388620"/>
            <wp:effectExtent l="0" t="0" r="0" b="0"/>
            <wp:wrapTopAndBottom/>
            <wp:docPr id="826132244" name="Рисунок 3" descr="Круг фон белый в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руг фон белый в PNG, 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88620" cy="388620"/>
                    </a:xfrm>
                    <a:prstGeom prst="rect">
                      <a:avLst/>
                    </a:prstGeom>
                    <a:noFill/>
                    <a:ln>
                      <a:noFill/>
                    </a:ln>
                  </pic:spPr>
                </pic:pic>
              </a:graphicData>
            </a:graphic>
          </wp:anchor>
        </w:drawing>
      </w:r>
      <w:r w:rsidR="00FF0513" w:rsidRPr="00860E56">
        <w:rPr>
          <w:rFonts w:ascii="Times New Roman" w:hAnsi="Times New Roman" w:cs="Times New Roman"/>
          <w:bCs/>
          <w:sz w:val="28"/>
          <w:szCs w:val="28"/>
          <w:lang w:val="uk-UA"/>
        </w:rPr>
        <w:t>РЕФЕРАТ</w:t>
      </w:r>
    </w:p>
    <w:p w14:paraId="48E786AC" w14:textId="219B2BA4" w:rsidR="00FF0513" w:rsidRPr="00860E56" w:rsidRDefault="00FF0513" w:rsidP="00FF0513">
      <w:pPr>
        <w:spacing w:after="0" w:line="360" w:lineRule="auto"/>
        <w:ind w:firstLine="709"/>
        <w:jc w:val="both"/>
        <w:rPr>
          <w:rFonts w:ascii="Times New Roman" w:hAnsi="Times New Roman" w:cs="Times New Roman"/>
          <w:bCs/>
          <w:sz w:val="28"/>
          <w:szCs w:val="28"/>
          <w:lang w:val="uk-UA"/>
        </w:rPr>
      </w:pPr>
    </w:p>
    <w:p w14:paraId="7526501E" w14:textId="5DB4E772" w:rsidR="00FF0513" w:rsidRPr="00860E56" w:rsidRDefault="00FF0513" w:rsidP="00FF051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Дипломна робота складається із </w:t>
      </w:r>
      <w:r w:rsidR="006437A8">
        <w:rPr>
          <w:rFonts w:ascii="Times New Roman" w:hAnsi="Times New Roman" w:cs="Times New Roman"/>
          <w:bCs/>
          <w:sz w:val="28"/>
          <w:szCs w:val="28"/>
          <w:lang w:val="uk-UA"/>
        </w:rPr>
        <w:t>98</w:t>
      </w:r>
      <w:r w:rsidRPr="00860E56">
        <w:rPr>
          <w:rFonts w:ascii="Times New Roman" w:hAnsi="Times New Roman" w:cs="Times New Roman"/>
          <w:bCs/>
          <w:sz w:val="28"/>
          <w:szCs w:val="28"/>
          <w:lang w:val="uk-UA"/>
        </w:rPr>
        <w:t xml:space="preserve"> сторінок, 10</w:t>
      </w:r>
      <w:r>
        <w:rPr>
          <w:rFonts w:ascii="Times New Roman" w:hAnsi="Times New Roman" w:cs="Times New Roman"/>
          <w:bCs/>
          <w:sz w:val="28"/>
          <w:szCs w:val="28"/>
          <w:lang w:val="uk-UA"/>
        </w:rPr>
        <w:t xml:space="preserve"> рисунків </w:t>
      </w:r>
      <w:r w:rsidRPr="00860E56">
        <w:rPr>
          <w:rFonts w:ascii="Times New Roman" w:hAnsi="Times New Roman" w:cs="Times New Roman"/>
          <w:bCs/>
          <w:sz w:val="28"/>
          <w:szCs w:val="28"/>
          <w:lang w:val="uk-UA"/>
        </w:rPr>
        <w:t>, 27</w:t>
      </w:r>
      <w:r>
        <w:rPr>
          <w:rFonts w:ascii="Times New Roman" w:hAnsi="Times New Roman" w:cs="Times New Roman"/>
          <w:bCs/>
          <w:sz w:val="28"/>
          <w:szCs w:val="28"/>
          <w:lang w:val="uk-UA"/>
        </w:rPr>
        <w:t xml:space="preserve"> таблиць</w:t>
      </w:r>
      <w:r w:rsidRPr="00860E56">
        <w:rPr>
          <w:rFonts w:ascii="Times New Roman" w:hAnsi="Times New Roman" w:cs="Times New Roman"/>
          <w:bCs/>
          <w:sz w:val="28"/>
          <w:szCs w:val="28"/>
          <w:lang w:val="uk-UA"/>
        </w:rPr>
        <w:t>, 32</w:t>
      </w:r>
      <w:r>
        <w:rPr>
          <w:rFonts w:ascii="Times New Roman" w:hAnsi="Times New Roman" w:cs="Times New Roman"/>
          <w:bCs/>
          <w:sz w:val="28"/>
          <w:szCs w:val="28"/>
          <w:lang w:val="uk-UA"/>
        </w:rPr>
        <w:t xml:space="preserve"> джерел</w:t>
      </w:r>
      <w:r w:rsidRPr="00860E56">
        <w:rPr>
          <w:rFonts w:ascii="Times New Roman" w:hAnsi="Times New Roman" w:cs="Times New Roman"/>
          <w:bCs/>
          <w:sz w:val="28"/>
          <w:szCs w:val="28"/>
          <w:lang w:val="uk-UA"/>
        </w:rPr>
        <w:t>, в якій наявний вступ, три розділ та висновки.</w:t>
      </w:r>
      <w:r w:rsidR="008C5B08" w:rsidRPr="008C5B08">
        <w:rPr>
          <w:noProof/>
        </w:rPr>
        <w:t xml:space="preserve"> </w:t>
      </w:r>
    </w:p>
    <w:p w14:paraId="59DC94B8" w14:textId="77777777" w:rsidR="00FF0513" w:rsidRPr="00860E56" w:rsidRDefault="00FF0513" w:rsidP="00FF051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Метою дослідження є розробка рекомендацій щодо удосконалення марочної політики портфелю підприємства ТОВ «Акліма» з метою підвищення впізнаваності та лояльності до бренду MYCOND на ринку України.</w:t>
      </w:r>
    </w:p>
    <w:p w14:paraId="7E424090" w14:textId="77777777" w:rsidR="00FF0513" w:rsidRDefault="00FF0513" w:rsidP="00FF051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Дипломна робота присвячена розробці стратегій удосконалення марочної політики підприємства ТОВ «Акліма», зокрема бренду MYCOND, з метою підвищення його впізнаваності та лояльності на конкурентному ринку України. Використовуючи комбінацію кількісних та якісних методів, включаючи SWOT-аналіз, опитування та глибинні інтерв’ю, було проведено всебічний аналіз ситуації. </w:t>
      </w:r>
    </w:p>
    <w:p w14:paraId="4EB3DFD4" w14:textId="77777777" w:rsidR="00FF0513" w:rsidRDefault="00FF0513" w:rsidP="00FF0513">
      <w:pPr>
        <w:spacing w:after="0" w:line="360" w:lineRule="auto"/>
        <w:ind w:firstLine="709"/>
        <w:jc w:val="both"/>
        <w:rPr>
          <w:rFonts w:ascii="Times New Roman" w:hAnsi="Times New Roman" w:cs="Times New Roman"/>
          <w:bCs/>
          <w:sz w:val="28"/>
          <w:szCs w:val="28"/>
          <w:lang w:val="uk-UA"/>
        </w:rPr>
      </w:pPr>
      <w:r w:rsidRPr="00175D8F">
        <w:rPr>
          <w:rFonts w:ascii="Times New Roman" w:hAnsi="Times New Roman" w:cs="Times New Roman"/>
          <w:bCs/>
          <w:sz w:val="28"/>
          <w:szCs w:val="28"/>
          <w:lang w:val="uk-UA"/>
        </w:rPr>
        <w:t>Щоб вирішити маркетингову управлінську проблему було досліджено бренд MYCOND. Коли проводилося дослідження</w:t>
      </w:r>
      <w:r>
        <w:rPr>
          <w:rFonts w:ascii="Times New Roman" w:hAnsi="Times New Roman" w:cs="Times New Roman"/>
          <w:bCs/>
          <w:sz w:val="28"/>
          <w:szCs w:val="28"/>
          <w:lang w:val="uk-UA"/>
        </w:rPr>
        <w:t>,</w:t>
      </w:r>
      <w:r w:rsidRPr="00175D8F">
        <w:rPr>
          <w:rFonts w:ascii="Times New Roman" w:hAnsi="Times New Roman" w:cs="Times New Roman"/>
          <w:bCs/>
          <w:sz w:val="28"/>
          <w:szCs w:val="28"/>
          <w:lang w:val="uk-UA"/>
        </w:rPr>
        <w:t xml:space="preserve"> були розглянуті кабінетні та польові</w:t>
      </w:r>
      <w:r>
        <w:rPr>
          <w:rFonts w:ascii="Times New Roman" w:hAnsi="Times New Roman" w:cs="Times New Roman"/>
          <w:bCs/>
          <w:sz w:val="28"/>
          <w:szCs w:val="28"/>
          <w:lang w:val="uk-UA"/>
        </w:rPr>
        <w:t xml:space="preserve"> </w:t>
      </w:r>
      <w:r w:rsidRPr="00175D8F">
        <w:rPr>
          <w:rFonts w:ascii="Times New Roman" w:hAnsi="Times New Roman" w:cs="Times New Roman"/>
          <w:bCs/>
          <w:sz w:val="28"/>
          <w:szCs w:val="28"/>
          <w:lang w:val="uk-UA"/>
        </w:rPr>
        <w:t xml:space="preserve">дослідження, з метою збору вторинної та первинної інформації відповідно. </w:t>
      </w:r>
      <w:r>
        <w:rPr>
          <w:rFonts w:ascii="Times New Roman" w:hAnsi="Times New Roman" w:cs="Times New Roman"/>
          <w:bCs/>
          <w:sz w:val="28"/>
          <w:szCs w:val="28"/>
          <w:lang w:val="uk-UA"/>
        </w:rPr>
        <w:t>У</w:t>
      </w:r>
      <w:r w:rsidRPr="00175D8F">
        <w:rPr>
          <w:rFonts w:ascii="Times New Roman" w:hAnsi="Times New Roman" w:cs="Times New Roman"/>
          <w:bCs/>
          <w:sz w:val="28"/>
          <w:szCs w:val="28"/>
          <w:lang w:val="uk-UA"/>
        </w:rPr>
        <w:t xml:space="preserve"> кабінетних досліджень було </w:t>
      </w:r>
      <w:r>
        <w:rPr>
          <w:rFonts w:ascii="Times New Roman" w:hAnsi="Times New Roman" w:cs="Times New Roman"/>
          <w:bCs/>
          <w:sz w:val="28"/>
          <w:szCs w:val="28"/>
          <w:lang w:val="uk-UA"/>
        </w:rPr>
        <w:t>розглянуто</w:t>
      </w:r>
      <w:r w:rsidRPr="00175D8F">
        <w:rPr>
          <w:rFonts w:ascii="Times New Roman" w:hAnsi="Times New Roman" w:cs="Times New Roman"/>
          <w:bCs/>
          <w:sz w:val="28"/>
          <w:szCs w:val="28"/>
          <w:lang w:val="uk-UA"/>
        </w:rPr>
        <w:t xml:space="preserve"> звіти про продажі, дані про ефективність маркетингових кампаній, бази даних клієнтів, фінансові звіти, записи про розробку продукту та відгуки співробітників. З метою визначення відгуків та відношення споживачів до бренду MYCOND та факторів, що на них впливають, було проведено онлайн-опитування.</w:t>
      </w:r>
      <w:r>
        <w:rPr>
          <w:rFonts w:ascii="Times New Roman" w:hAnsi="Times New Roman" w:cs="Times New Roman"/>
          <w:bCs/>
          <w:sz w:val="28"/>
          <w:szCs w:val="28"/>
          <w:lang w:val="uk-UA"/>
        </w:rPr>
        <w:t xml:space="preserve"> </w:t>
      </w:r>
    </w:p>
    <w:p w14:paraId="659EAA3F" w14:textId="77777777" w:rsidR="00FF0513" w:rsidRPr="00860E56" w:rsidRDefault="00FF0513" w:rsidP="00FF0513">
      <w:pPr>
        <w:spacing w:after="0" w:line="360" w:lineRule="auto"/>
        <w:ind w:firstLine="709"/>
        <w:jc w:val="both"/>
        <w:rPr>
          <w:rFonts w:ascii="Times New Roman" w:hAnsi="Times New Roman" w:cs="Times New Roman"/>
          <w:bCs/>
          <w:sz w:val="28"/>
          <w:szCs w:val="28"/>
          <w:lang w:val="uk-UA"/>
        </w:rPr>
      </w:pPr>
      <w:r w:rsidRPr="00175D8F">
        <w:rPr>
          <w:rFonts w:ascii="Times New Roman" w:hAnsi="Times New Roman" w:cs="Times New Roman"/>
          <w:bCs/>
          <w:sz w:val="28"/>
          <w:szCs w:val="28"/>
          <w:lang w:val="uk-UA"/>
        </w:rPr>
        <w:t>В результаті дослідження було визначено поточний стан бренду</w:t>
      </w:r>
      <w:r>
        <w:rPr>
          <w:rFonts w:ascii="Times New Roman" w:hAnsi="Times New Roman" w:cs="Times New Roman"/>
          <w:bCs/>
          <w:sz w:val="28"/>
          <w:szCs w:val="28"/>
          <w:lang w:val="uk-UA"/>
        </w:rPr>
        <w:t xml:space="preserve"> </w:t>
      </w:r>
      <w:r w:rsidRPr="00175D8F">
        <w:rPr>
          <w:rFonts w:ascii="Times New Roman" w:hAnsi="Times New Roman" w:cs="Times New Roman"/>
          <w:bCs/>
          <w:sz w:val="28"/>
          <w:szCs w:val="28"/>
          <w:lang w:val="uk-UA"/>
        </w:rPr>
        <w:t>MYCOND,</w:t>
      </w:r>
      <w:r>
        <w:rPr>
          <w:rFonts w:ascii="Times New Roman" w:hAnsi="Times New Roman" w:cs="Times New Roman"/>
          <w:bCs/>
          <w:sz w:val="28"/>
          <w:szCs w:val="28"/>
          <w:lang w:val="uk-UA"/>
        </w:rPr>
        <w:t xml:space="preserve"> </w:t>
      </w:r>
      <w:r w:rsidRPr="00175D8F">
        <w:rPr>
          <w:rFonts w:ascii="Times New Roman" w:hAnsi="Times New Roman" w:cs="Times New Roman"/>
          <w:bCs/>
          <w:sz w:val="28"/>
          <w:szCs w:val="28"/>
          <w:lang w:val="uk-UA"/>
        </w:rPr>
        <w:t>а також вподобання та критерії споживачі</w:t>
      </w:r>
      <w:r>
        <w:rPr>
          <w:rFonts w:ascii="Times New Roman" w:hAnsi="Times New Roman" w:cs="Times New Roman"/>
          <w:bCs/>
          <w:sz w:val="28"/>
          <w:szCs w:val="28"/>
          <w:lang w:val="uk-UA"/>
        </w:rPr>
        <w:t>в</w:t>
      </w:r>
      <w:r w:rsidRPr="00175D8F">
        <w:rPr>
          <w:rFonts w:ascii="Times New Roman" w:hAnsi="Times New Roman" w:cs="Times New Roman"/>
          <w:bCs/>
          <w:sz w:val="28"/>
          <w:szCs w:val="28"/>
          <w:lang w:val="uk-UA"/>
        </w:rPr>
        <w:t>, по яким вони обирають обладнання. На підставі отриманих результатів були надані рекомендації, а також обґрунтовано їх економічну доцільність.</w:t>
      </w:r>
    </w:p>
    <w:p w14:paraId="12F611C0" w14:textId="77777777" w:rsidR="00FF0513" w:rsidRDefault="00FF0513" w:rsidP="00FF051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Результати підкреслили значні можливості для зміцнення позицій бренду через інноваційні маркетингові та комунікаційні стратегії. Новизна дослідження полягає у спеціалізованому підході до адаптації марочної політики</w:t>
      </w:r>
      <w:r>
        <w:rPr>
          <w:rFonts w:ascii="Times New Roman" w:hAnsi="Times New Roman" w:cs="Times New Roman"/>
          <w:bCs/>
          <w:sz w:val="28"/>
          <w:szCs w:val="28"/>
          <w:lang w:val="uk-UA"/>
        </w:rPr>
        <w:t>.</w:t>
      </w:r>
    </w:p>
    <w:p w14:paraId="0513A495" w14:textId="41C32D3F" w:rsidR="00FF0513" w:rsidRPr="00860E56" w:rsidRDefault="00FF0513" w:rsidP="00FF051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Ключові слова: марочна політика, бренд MYCOND, в пізнаваність бренду, лояльність, SWOT-аналіз, маркетингові стратегії.</w:t>
      </w:r>
    </w:p>
    <w:p w14:paraId="5D9D9396" w14:textId="2D698CAC" w:rsidR="00FF0513" w:rsidRPr="00860E56" w:rsidRDefault="008C5B08" w:rsidP="00FF0513">
      <w:pPr>
        <w:spacing w:after="0" w:line="360" w:lineRule="auto"/>
        <w:ind w:firstLine="709"/>
        <w:jc w:val="center"/>
        <w:rPr>
          <w:rFonts w:ascii="Times New Roman" w:hAnsi="Times New Roman" w:cs="Times New Roman"/>
          <w:bCs/>
          <w:sz w:val="28"/>
          <w:szCs w:val="28"/>
          <w:lang w:val="uk-UA"/>
        </w:rPr>
      </w:pPr>
      <w:r>
        <w:rPr>
          <w:noProof/>
          <w:lang w:val="en-US" w:eastAsia="en-US"/>
        </w:rPr>
        <w:lastRenderedPageBreak/>
        <w:drawing>
          <wp:anchor distT="0" distB="0" distL="114300" distR="114300" simplePos="0" relativeHeight="251662848" behindDoc="0" locked="0" layoutInCell="1" allowOverlap="1" wp14:anchorId="3B2F4D3C" wp14:editId="45467C79">
            <wp:simplePos x="0" y="0"/>
            <wp:positionH relativeFrom="column">
              <wp:posOffset>6103620</wp:posOffset>
            </wp:positionH>
            <wp:positionV relativeFrom="paragraph">
              <wp:posOffset>-470535</wp:posOffset>
            </wp:positionV>
            <wp:extent cx="388620" cy="388620"/>
            <wp:effectExtent l="0" t="0" r="0" b="0"/>
            <wp:wrapTopAndBottom/>
            <wp:docPr id="234274238" name="Рисунок 3" descr="Круг фон белый в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руг фон белый в PNG, 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88620" cy="388620"/>
                    </a:xfrm>
                    <a:prstGeom prst="rect">
                      <a:avLst/>
                    </a:prstGeom>
                    <a:noFill/>
                    <a:ln>
                      <a:noFill/>
                    </a:ln>
                  </pic:spPr>
                </pic:pic>
              </a:graphicData>
            </a:graphic>
          </wp:anchor>
        </w:drawing>
      </w:r>
      <w:r w:rsidR="00FF0513" w:rsidRPr="00860E56">
        <w:rPr>
          <w:rFonts w:ascii="Times New Roman" w:hAnsi="Times New Roman" w:cs="Times New Roman"/>
          <w:bCs/>
          <w:sz w:val="28"/>
          <w:szCs w:val="28"/>
          <w:lang w:val="uk-UA"/>
        </w:rPr>
        <w:t>ABSTRACT</w:t>
      </w:r>
    </w:p>
    <w:p w14:paraId="0133C8D3" w14:textId="71538D88" w:rsidR="00FF0513" w:rsidRPr="00860E56" w:rsidRDefault="00FF0513" w:rsidP="00FF0513">
      <w:pPr>
        <w:spacing w:after="0" w:line="360" w:lineRule="auto"/>
        <w:ind w:firstLine="709"/>
        <w:jc w:val="both"/>
        <w:rPr>
          <w:rFonts w:ascii="Times New Roman" w:hAnsi="Times New Roman" w:cs="Times New Roman"/>
          <w:bCs/>
          <w:sz w:val="28"/>
          <w:szCs w:val="28"/>
          <w:lang w:val="uk-UA"/>
        </w:rPr>
      </w:pPr>
    </w:p>
    <w:p w14:paraId="3AABE646" w14:textId="7A045935"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 xml:space="preserve">The thesis consists of </w:t>
      </w:r>
      <w:r w:rsidR="006437A8">
        <w:rPr>
          <w:rFonts w:ascii="Times New Roman" w:hAnsi="Times New Roman" w:cs="Times New Roman"/>
          <w:bCs/>
          <w:sz w:val="28"/>
          <w:szCs w:val="28"/>
          <w:lang w:val="uk-UA"/>
        </w:rPr>
        <w:t>98</w:t>
      </w:r>
      <w:r w:rsidRPr="00175D8F">
        <w:rPr>
          <w:rFonts w:ascii="Times New Roman" w:hAnsi="Times New Roman" w:cs="Times New Roman"/>
          <w:bCs/>
          <w:sz w:val="28"/>
          <w:szCs w:val="28"/>
          <w:lang w:val="en-US"/>
        </w:rPr>
        <w:t xml:space="preserve"> pages, 10 figures, 27 tables, 32 sources, and includes an introduction, three chapters and conclusions.</w:t>
      </w:r>
    </w:p>
    <w:p w14:paraId="6FADD7EE" w14:textId="77777777"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The purpose of the study is to develop recommendations for improving the brand policy of the portfolio of Aklima LLC in order to increase the recognition and loyalty to the MYCOND brand in the Ukrainian market.</w:t>
      </w:r>
    </w:p>
    <w:p w14:paraId="7B41BC38" w14:textId="77777777"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 xml:space="preserve">The thesis is devoted to the development of strategies for improving the brand policy of the enterprise "Aklima" LLC, in particular the MYCOND brand, in order to increase its recognition and loyalty in the competitive market of Ukraine. Using a combination of quantitative and qualitative methods, including SWOT analysis, surveys and in-depth interviews, a comprehensive analysis of the situation was conducted. </w:t>
      </w:r>
    </w:p>
    <w:p w14:paraId="23DEACCD" w14:textId="77777777"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 xml:space="preserve">To solve the marketing management problem, the MYCOND brand was studied. When conducting the research, desk research and field research were considered in order to collect secondary and primary information, respectively. The desk research included sales reports, data on the effectiveness of marketing campaigns, customer databases, financial reports, product development records, and employee feedback. An online survey was conducted to determine consumer feedback and attitudes toward the MYCOND brand and the factors that influence them. </w:t>
      </w:r>
    </w:p>
    <w:p w14:paraId="30980313" w14:textId="77777777"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The study identified the current state of the MYCOND brand, as well as consumer preferences and criteria for choosing equipment. Based on the results, recommendations were made and their economic feasibility was substantiated.</w:t>
      </w:r>
    </w:p>
    <w:p w14:paraId="52BAB822" w14:textId="77777777" w:rsidR="00FF0513" w:rsidRPr="00175D8F" w:rsidRDefault="00FF0513" w:rsidP="00FF0513">
      <w:pPr>
        <w:spacing w:after="0" w:line="360" w:lineRule="auto"/>
        <w:ind w:firstLine="709"/>
        <w:jc w:val="both"/>
        <w:rPr>
          <w:rFonts w:ascii="Times New Roman" w:hAnsi="Times New Roman" w:cs="Times New Roman"/>
          <w:bCs/>
          <w:sz w:val="28"/>
          <w:szCs w:val="28"/>
          <w:lang w:val="en-US"/>
        </w:rPr>
      </w:pPr>
      <w:r w:rsidRPr="00175D8F">
        <w:rPr>
          <w:rFonts w:ascii="Times New Roman" w:hAnsi="Times New Roman" w:cs="Times New Roman"/>
          <w:bCs/>
          <w:sz w:val="28"/>
          <w:szCs w:val="28"/>
          <w:lang w:val="en-US"/>
        </w:rPr>
        <w:t>The results highlighted significant opportunities for strengthening the brand's position through innovative marketing and communication strategies. The novelty of the study lies in a specialized approach to the adaptation of brand policy.</w:t>
      </w:r>
    </w:p>
    <w:p w14:paraId="6036CE16" w14:textId="4FD3F486" w:rsidR="00FF0513" w:rsidRPr="008C3D2C" w:rsidRDefault="00FF0513" w:rsidP="00FF0513">
      <w:pPr>
        <w:spacing w:after="0" w:line="360" w:lineRule="auto"/>
        <w:ind w:firstLine="709"/>
        <w:jc w:val="both"/>
        <w:rPr>
          <w:rFonts w:ascii="Times New Roman" w:hAnsi="Times New Roman" w:cs="Times New Roman"/>
          <w:bCs/>
          <w:sz w:val="28"/>
          <w:szCs w:val="28"/>
          <w:lang w:val="uk-UA"/>
        </w:rPr>
      </w:pPr>
      <w:r w:rsidRPr="00175D8F">
        <w:rPr>
          <w:rFonts w:ascii="Times New Roman" w:hAnsi="Times New Roman" w:cs="Times New Roman"/>
          <w:bCs/>
          <w:sz w:val="28"/>
          <w:szCs w:val="28"/>
          <w:lang w:val="en-US"/>
        </w:rPr>
        <w:t>Keywords: brand policy, MYCOND brand, brand awareness, loyalty, SWOT analysis, marketing strategies.</w:t>
      </w:r>
      <w:r w:rsidR="008C3D2C">
        <w:rPr>
          <w:rFonts w:ascii="Times New Roman" w:hAnsi="Times New Roman" w:cs="Times New Roman"/>
          <w:bCs/>
          <w:sz w:val="28"/>
          <w:szCs w:val="28"/>
          <w:lang w:val="uk-UA"/>
        </w:rPr>
        <w:t xml:space="preserve"> </w:t>
      </w:r>
    </w:p>
    <w:p w14:paraId="62940B18" w14:textId="77777777" w:rsidR="00FF0513" w:rsidRDefault="00FF0513" w:rsidP="00FF0513">
      <w:pPr>
        <w:spacing w:after="0" w:line="360" w:lineRule="auto"/>
        <w:rPr>
          <w:rFonts w:ascii="Times New Roman" w:hAnsi="Times New Roman" w:cs="Times New Roman"/>
          <w:bCs/>
          <w:sz w:val="28"/>
          <w:szCs w:val="28"/>
          <w:lang w:val="uk-UA"/>
        </w:rPr>
      </w:pPr>
    </w:p>
    <w:p w14:paraId="09FBFCAA" w14:textId="77777777" w:rsidR="00FF0513" w:rsidRDefault="00FF0513" w:rsidP="00FF0513">
      <w:pPr>
        <w:spacing w:after="0" w:line="360" w:lineRule="auto"/>
        <w:rPr>
          <w:rFonts w:ascii="Times New Roman" w:hAnsi="Times New Roman" w:cs="Times New Roman"/>
          <w:bCs/>
          <w:sz w:val="28"/>
          <w:szCs w:val="28"/>
          <w:lang w:val="uk-UA"/>
        </w:rPr>
      </w:pPr>
    </w:p>
    <w:p w14:paraId="07B4D6E5" w14:textId="77777777" w:rsidR="00FF0513" w:rsidRDefault="00FF0513" w:rsidP="00FF0513">
      <w:pPr>
        <w:spacing w:after="0" w:line="360" w:lineRule="auto"/>
        <w:rPr>
          <w:rFonts w:ascii="Times New Roman" w:hAnsi="Times New Roman" w:cs="Times New Roman"/>
          <w:bCs/>
          <w:sz w:val="28"/>
          <w:szCs w:val="28"/>
          <w:lang w:val="uk-UA"/>
        </w:rPr>
      </w:pPr>
    </w:p>
    <w:p w14:paraId="7363E57B" w14:textId="4B35A63E" w:rsidR="000D1F87" w:rsidRPr="002C7DE4" w:rsidRDefault="000D1F87" w:rsidP="000D1F87">
      <w:pPr>
        <w:spacing w:after="0" w:line="360" w:lineRule="auto"/>
        <w:ind w:firstLine="709"/>
        <w:jc w:val="center"/>
        <w:rPr>
          <w:rFonts w:ascii="Times New Roman" w:hAnsi="Times New Roman" w:cs="Times New Roman"/>
          <w:bCs/>
          <w:sz w:val="28"/>
          <w:szCs w:val="28"/>
          <w:lang w:val="uk-UA"/>
        </w:rPr>
      </w:pPr>
      <w:r w:rsidRPr="002C7DE4">
        <w:rPr>
          <w:rFonts w:ascii="Times New Roman" w:hAnsi="Times New Roman" w:cs="Times New Roman"/>
          <w:bCs/>
          <w:sz w:val="28"/>
          <w:szCs w:val="28"/>
          <w:lang w:val="uk-UA"/>
        </w:rPr>
        <w:lastRenderedPageBreak/>
        <w:t>ЗМІСТ</w:t>
      </w:r>
    </w:p>
    <w:p w14:paraId="532B8E68" w14:textId="3F7061AB" w:rsidR="002C7DE4" w:rsidRPr="002C7DE4" w:rsidRDefault="00D945AC">
      <w:pPr>
        <w:pStyle w:val="11"/>
        <w:tabs>
          <w:tab w:val="right" w:leader="dot" w:pos="9911"/>
        </w:tabs>
        <w:rPr>
          <w:rFonts w:ascii="Times New Roman" w:hAnsi="Times New Roman"/>
          <w:noProof/>
          <w:kern w:val="2"/>
          <w:sz w:val="28"/>
          <w:szCs w:val="28"/>
          <w14:ligatures w14:val="standardContextual"/>
        </w:rPr>
      </w:pPr>
      <w:r w:rsidRPr="002C7DE4">
        <w:rPr>
          <w:rFonts w:ascii="Times New Roman" w:hAnsi="Times New Roman"/>
          <w:bCs/>
          <w:sz w:val="28"/>
          <w:szCs w:val="28"/>
          <w:lang w:val="uk-UA"/>
        </w:rPr>
        <w:fldChar w:fldCharType="begin"/>
      </w:r>
      <w:r w:rsidRPr="002C7DE4">
        <w:rPr>
          <w:rFonts w:ascii="Times New Roman" w:hAnsi="Times New Roman"/>
          <w:bCs/>
          <w:sz w:val="28"/>
          <w:szCs w:val="28"/>
          <w:lang w:val="uk-UA"/>
        </w:rPr>
        <w:instrText xml:space="preserve"> TOC \o "1-3" \h \z \u </w:instrText>
      </w:r>
      <w:r w:rsidRPr="002C7DE4">
        <w:rPr>
          <w:rFonts w:ascii="Times New Roman" w:hAnsi="Times New Roman"/>
          <w:bCs/>
          <w:sz w:val="28"/>
          <w:szCs w:val="28"/>
          <w:lang w:val="uk-UA"/>
        </w:rPr>
        <w:fldChar w:fldCharType="separate"/>
      </w:r>
      <w:hyperlink w:anchor="_Toc168610016" w:history="1">
        <w:r w:rsidR="002C7DE4" w:rsidRPr="002C7DE4">
          <w:rPr>
            <w:rStyle w:val="a4"/>
            <w:rFonts w:ascii="Times New Roman" w:hAnsi="Times New Roman"/>
            <w:bCs/>
            <w:noProof/>
            <w:sz w:val="28"/>
            <w:szCs w:val="28"/>
            <w:lang w:val="uk-UA"/>
          </w:rPr>
          <w:t>СПИСОК СКОРОЧЕНЬ</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_Toc168610016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7</w:t>
        </w:r>
        <w:r w:rsidR="002C7DE4" w:rsidRPr="002C7DE4">
          <w:rPr>
            <w:rFonts w:ascii="Times New Roman" w:hAnsi="Times New Roman"/>
            <w:noProof/>
            <w:webHidden/>
            <w:sz w:val="28"/>
            <w:szCs w:val="28"/>
          </w:rPr>
          <w:fldChar w:fldCharType="end"/>
        </w:r>
      </w:hyperlink>
    </w:p>
    <w:p w14:paraId="49031821" w14:textId="40934951"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17" w:history="1">
        <w:r w:rsidR="002C7DE4" w:rsidRPr="002C7DE4">
          <w:rPr>
            <w:rStyle w:val="a4"/>
            <w:rFonts w:ascii="Times New Roman" w:hAnsi="Times New Roman"/>
            <w:bCs/>
            <w:noProof/>
            <w:sz w:val="28"/>
            <w:szCs w:val="28"/>
            <w:lang w:val="uk-UA"/>
          </w:rPr>
          <w:t>ВСТУП</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_Toc168610017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8</w:t>
        </w:r>
        <w:r w:rsidR="002C7DE4" w:rsidRPr="002C7DE4">
          <w:rPr>
            <w:rFonts w:ascii="Times New Roman" w:hAnsi="Times New Roman"/>
            <w:noProof/>
            <w:webHidden/>
            <w:sz w:val="28"/>
            <w:szCs w:val="28"/>
          </w:rPr>
          <w:fldChar w:fldCharType="end"/>
        </w:r>
      </w:hyperlink>
    </w:p>
    <w:p w14:paraId="16C1767E" w14:textId="11FCE876"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18" w:history="1">
        <w:r w:rsidR="002C7DE4" w:rsidRPr="002C7DE4">
          <w:rPr>
            <w:rStyle w:val="a4"/>
            <w:rFonts w:ascii="Times New Roman" w:hAnsi="Times New Roman"/>
            <w:bCs/>
            <w:noProof/>
            <w:sz w:val="28"/>
            <w:szCs w:val="28"/>
            <w:lang w:val="uk-UA"/>
          </w:rPr>
          <w:t>РОЗДІЛ 1 СИТУАЦІЙНИЙ АНАЛІЗ</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_Toc168610018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10</w:t>
        </w:r>
        <w:r w:rsidR="002C7DE4" w:rsidRPr="002C7DE4">
          <w:rPr>
            <w:rFonts w:ascii="Times New Roman" w:hAnsi="Times New Roman"/>
            <w:noProof/>
            <w:webHidden/>
            <w:sz w:val="28"/>
            <w:szCs w:val="28"/>
          </w:rPr>
          <w:fldChar w:fldCharType="end"/>
        </w:r>
      </w:hyperlink>
    </w:p>
    <w:p w14:paraId="16EB84B6" w14:textId="69192627"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19" w:history="1">
        <w:r w:rsidR="002C7DE4" w:rsidRPr="002C7DE4">
          <w:rPr>
            <w:rStyle w:val="a4"/>
            <w:rFonts w:ascii="Times New Roman" w:hAnsi="Times New Roman"/>
            <w:bCs/>
            <w:noProof/>
            <w:sz w:val="28"/>
            <w:szCs w:val="28"/>
            <w:lang w:val="uk-UA"/>
          </w:rPr>
          <w:t>1.1 Аналіз діяльності підприємства ТОВ «Акліма»</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_Toc168610019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10</w:t>
        </w:r>
        <w:r w:rsidR="002C7DE4" w:rsidRPr="002C7DE4">
          <w:rPr>
            <w:rFonts w:ascii="Times New Roman" w:hAnsi="Times New Roman"/>
            <w:noProof/>
            <w:webHidden/>
            <w:sz w:val="28"/>
            <w:szCs w:val="28"/>
          </w:rPr>
          <w:fldChar w:fldCharType="end"/>
        </w:r>
      </w:hyperlink>
    </w:p>
    <w:p w14:paraId="644EF1C9" w14:textId="29EABD8D"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0" w:history="1">
        <w:r w:rsidR="002C7DE4" w:rsidRPr="002C7DE4">
          <w:rPr>
            <w:rStyle w:val="a4"/>
            <w:rFonts w:ascii="Times New Roman" w:hAnsi="Times New Roman"/>
            <w:bCs/>
            <w:noProof/>
            <w:sz w:val="28"/>
            <w:szCs w:val="28"/>
            <w:lang w:val="uk-UA"/>
          </w:rPr>
          <w:t>1.2 Аналіз маркетингового середовища ТОВ «Акліма»</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_Toc168610020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19</w:t>
        </w:r>
        <w:r w:rsidR="002C7DE4" w:rsidRPr="002C7DE4">
          <w:rPr>
            <w:rFonts w:ascii="Times New Roman" w:hAnsi="Times New Roman"/>
            <w:noProof/>
            <w:webHidden/>
            <w:sz w:val="28"/>
            <w:szCs w:val="28"/>
          </w:rPr>
          <w:fldChar w:fldCharType="end"/>
        </w:r>
      </w:hyperlink>
    </w:p>
    <w:p w14:paraId="439EAAA6" w14:textId="39CBDF24"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1" w:history="1">
        <w:r w:rsidR="002C7DE4" w:rsidRPr="002C7DE4">
          <w:rPr>
            <w:rStyle w:val="a4"/>
            <w:rFonts w:ascii="Times New Roman" w:hAnsi="Times New Roman"/>
            <w:bCs/>
            <w:noProof/>
            <w:sz w:val="28"/>
            <w:szCs w:val="28"/>
            <w:lang w:val="uk-UA"/>
          </w:rPr>
          <w:t>1.3 Діагностика маркетингової управлінської проблеми підприємства ТОВ «Акліма»</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_Toc168610021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35</w:t>
        </w:r>
        <w:r w:rsidR="002C7DE4" w:rsidRPr="002C7DE4">
          <w:rPr>
            <w:rFonts w:ascii="Times New Roman" w:hAnsi="Times New Roman"/>
            <w:noProof/>
            <w:webHidden/>
            <w:sz w:val="28"/>
            <w:szCs w:val="28"/>
          </w:rPr>
          <w:fldChar w:fldCharType="end"/>
        </w:r>
      </w:hyperlink>
    </w:p>
    <w:p w14:paraId="39057B18" w14:textId="6D8B5117"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2" w:history="1">
        <w:r w:rsidR="002C7DE4" w:rsidRPr="002C7DE4">
          <w:rPr>
            <w:rStyle w:val="a4"/>
            <w:rFonts w:ascii="Times New Roman" w:hAnsi="Times New Roman"/>
            <w:bCs/>
            <w:noProof/>
            <w:sz w:val="28"/>
            <w:szCs w:val="28"/>
            <w:lang w:val="uk-UA"/>
          </w:rPr>
          <w:t>Висновки до розділу 1</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_Toc168610022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41</w:t>
        </w:r>
        <w:r w:rsidR="002C7DE4" w:rsidRPr="002C7DE4">
          <w:rPr>
            <w:rFonts w:ascii="Times New Roman" w:hAnsi="Times New Roman"/>
            <w:noProof/>
            <w:webHidden/>
            <w:sz w:val="28"/>
            <w:szCs w:val="28"/>
          </w:rPr>
          <w:fldChar w:fldCharType="end"/>
        </w:r>
      </w:hyperlink>
    </w:p>
    <w:p w14:paraId="22502AED" w14:textId="2AD5DE1D"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23" w:history="1">
        <w:r w:rsidR="002C7DE4" w:rsidRPr="002C7DE4">
          <w:rPr>
            <w:rStyle w:val="a4"/>
            <w:rFonts w:ascii="Times New Roman" w:hAnsi="Times New Roman"/>
            <w:bCs/>
            <w:noProof/>
            <w:sz w:val="28"/>
            <w:szCs w:val="28"/>
            <w:lang w:val="uk-UA"/>
          </w:rPr>
          <w:t>РОЗДІЛ 2 ДІАГНОСТИКА МАРКЕТИНГОВОГО ДОСЛІДЖЕННЯ РИНКУ СИСТЕМИ ВЕНТИЛЯЦІЇ І КОНДИЦІЮВАННЯ</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_Toc168610023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42</w:t>
        </w:r>
        <w:r w:rsidR="002C7DE4" w:rsidRPr="002C7DE4">
          <w:rPr>
            <w:rFonts w:ascii="Times New Roman" w:hAnsi="Times New Roman"/>
            <w:noProof/>
            <w:webHidden/>
            <w:sz w:val="28"/>
            <w:szCs w:val="28"/>
          </w:rPr>
          <w:fldChar w:fldCharType="end"/>
        </w:r>
      </w:hyperlink>
    </w:p>
    <w:p w14:paraId="788B8C74" w14:textId="2644504D"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4" w:history="1">
        <w:r w:rsidR="002C7DE4" w:rsidRPr="002C7DE4">
          <w:rPr>
            <w:rStyle w:val="a4"/>
            <w:rFonts w:ascii="Times New Roman" w:hAnsi="Times New Roman"/>
            <w:bCs/>
            <w:noProof/>
            <w:sz w:val="28"/>
            <w:szCs w:val="28"/>
            <w:lang w:val="uk-UA"/>
          </w:rPr>
          <w:t>2.1 Методологія дослідження</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_Toc168610024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42</w:t>
        </w:r>
        <w:r w:rsidR="002C7DE4" w:rsidRPr="002C7DE4">
          <w:rPr>
            <w:rFonts w:ascii="Times New Roman" w:hAnsi="Times New Roman"/>
            <w:noProof/>
            <w:webHidden/>
            <w:sz w:val="28"/>
            <w:szCs w:val="28"/>
          </w:rPr>
          <w:fldChar w:fldCharType="end"/>
        </w:r>
      </w:hyperlink>
    </w:p>
    <w:p w14:paraId="1C982D7D" w14:textId="37455F99"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5" w:history="1">
        <w:r w:rsidR="002C7DE4" w:rsidRPr="002C7DE4">
          <w:rPr>
            <w:rStyle w:val="a4"/>
            <w:rFonts w:ascii="Times New Roman" w:hAnsi="Times New Roman"/>
            <w:bCs/>
            <w:noProof/>
            <w:sz w:val="28"/>
            <w:szCs w:val="28"/>
            <w:lang w:val="uk-UA"/>
          </w:rPr>
          <w:t>2.2 Визначення цілі та завдань дослідження</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_Toc168610025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51</w:t>
        </w:r>
        <w:r w:rsidR="002C7DE4" w:rsidRPr="002C7DE4">
          <w:rPr>
            <w:rFonts w:ascii="Times New Roman" w:hAnsi="Times New Roman"/>
            <w:noProof/>
            <w:webHidden/>
            <w:sz w:val="28"/>
            <w:szCs w:val="28"/>
          </w:rPr>
          <w:fldChar w:fldCharType="end"/>
        </w:r>
      </w:hyperlink>
    </w:p>
    <w:p w14:paraId="1515C4E4" w14:textId="40333198"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6" w:history="1">
        <w:r w:rsidR="002C7DE4" w:rsidRPr="002C7DE4">
          <w:rPr>
            <w:rStyle w:val="a4"/>
            <w:rFonts w:ascii="Times New Roman" w:hAnsi="Times New Roman"/>
            <w:bCs/>
            <w:noProof/>
            <w:sz w:val="28"/>
            <w:szCs w:val="28"/>
            <w:lang w:val="uk-UA"/>
          </w:rPr>
          <w:t>2.3 Планування та організація збору даних</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_Toc168610026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60</w:t>
        </w:r>
        <w:r w:rsidR="002C7DE4" w:rsidRPr="002C7DE4">
          <w:rPr>
            <w:rFonts w:ascii="Times New Roman" w:hAnsi="Times New Roman"/>
            <w:noProof/>
            <w:webHidden/>
            <w:sz w:val="28"/>
            <w:szCs w:val="28"/>
          </w:rPr>
          <w:fldChar w:fldCharType="end"/>
        </w:r>
      </w:hyperlink>
    </w:p>
    <w:p w14:paraId="7F2F264E" w14:textId="01F1D663"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7" w:history="1">
        <w:r w:rsidR="002C7DE4" w:rsidRPr="002C7DE4">
          <w:rPr>
            <w:rStyle w:val="a4"/>
            <w:rFonts w:ascii="Times New Roman" w:hAnsi="Times New Roman"/>
            <w:bCs/>
            <w:noProof/>
            <w:sz w:val="28"/>
            <w:szCs w:val="28"/>
            <w:lang w:val="uk-UA"/>
          </w:rPr>
          <w:t>Висновки до розділу 2</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_Toc168610027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65</w:t>
        </w:r>
        <w:r w:rsidR="002C7DE4" w:rsidRPr="002C7DE4">
          <w:rPr>
            <w:rFonts w:ascii="Times New Roman" w:hAnsi="Times New Roman"/>
            <w:noProof/>
            <w:webHidden/>
            <w:sz w:val="28"/>
            <w:szCs w:val="28"/>
          </w:rPr>
          <w:fldChar w:fldCharType="end"/>
        </w:r>
      </w:hyperlink>
    </w:p>
    <w:p w14:paraId="4EDD897A" w14:textId="446521F8"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28" w:history="1">
        <w:r w:rsidR="002C7DE4" w:rsidRPr="002C7DE4">
          <w:rPr>
            <w:rStyle w:val="a4"/>
            <w:rFonts w:ascii="Times New Roman" w:hAnsi="Times New Roman"/>
            <w:bCs/>
            <w:noProof/>
            <w:sz w:val="28"/>
            <w:szCs w:val="28"/>
            <w:lang w:val="uk-UA"/>
          </w:rPr>
          <w:t>РОЗДІЛ 3 РЕАЛІЗАЦІЯ ДОСЛІДЖЕННЯ ТА ВЕРИФІКАЦІЯ РЕЗУЛЬТАТІВ</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_Toc168610028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66</w:t>
        </w:r>
        <w:r w:rsidR="002C7DE4" w:rsidRPr="002C7DE4">
          <w:rPr>
            <w:rFonts w:ascii="Times New Roman" w:hAnsi="Times New Roman"/>
            <w:noProof/>
            <w:webHidden/>
            <w:sz w:val="28"/>
            <w:szCs w:val="28"/>
          </w:rPr>
          <w:fldChar w:fldCharType="end"/>
        </w:r>
      </w:hyperlink>
    </w:p>
    <w:p w14:paraId="23EFF300" w14:textId="64F07E3A"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29" w:history="1">
        <w:r w:rsidR="002C7DE4" w:rsidRPr="002C7DE4">
          <w:rPr>
            <w:rStyle w:val="a4"/>
            <w:rFonts w:ascii="Times New Roman" w:hAnsi="Times New Roman"/>
            <w:bCs/>
            <w:noProof/>
            <w:sz w:val="28"/>
            <w:szCs w:val="28"/>
            <w:lang w:val="uk-UA"/>
          </w:rPr>
          <w:t>3.1 Збір та аналіз даних</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_Toc168610029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66</w:t>
        </w:r>
        <w:r w:rsidR="002C7DE4" w:rsidRPr="002C7DE4">
          <w:rPr>
            <w:rFonts w:ascii="Times New Roman" w:hAnsi="Times New Roman"/>
            <w:noProof/>
            <w:webHidden/>
            <w:sz w:val="28"/>
            <w:szCs w:val="28"/>
          </w:rPr>
          <w:fldChar w:fldCharType="end"/>
        </w:r>
      </w:hyperlink>
    </w:p>
    <w:p w14:paraId="474A0D22" w14:textId="76E72ED4"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30" w:history="1">
        <w:r w:rsidR="002C7DE4" w:rsidRPr="002C7DE4">
          <w:rPr>
            <w:rStyle w:val="a4"/>
            <w:rFonts w:ascii="Times New Roman" w:hAnsi="Times New Roman"/>
            <w:bCs/>
            <w:noProof/>
            <w:sz w:val="28"/>
            <w:szCs w:val="28"/>
            <w:lang w:val="uk-UA"/>
          </w:rPr>
          <w:t>3.2 Пропозиції щодо удосконалення маркетингової діяльності підприємства</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_Toc168610030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73</w:t>
        </w:r>
        <w:r w:rsidR="002C7DE4" w:rsidRPr="002C7DE4">
          <w:rPr>
            <w:rFonts w:ascii="Times New Roman" w:hAnsi="Times New Roman"/>
            <w:noProof/>
            <w:webHidden/>
            <w:sz w:val="28"/>
            <w:szCs w:val="28"/>
          </w:rPr>
          <w:fldChar w:fldCharType="end"/>
        </w:r>
      </w:hyperlink>
    </w:p>
    <w:p w14:paraId="7EE6ABC9" w14:textId="77300632"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31" w:history="1">
        <w:r w:rsidR="002C7DE4" w:rsidRPr="002C7DE4">
          <w:rPr>
            <w:rStyle w:val="a4"/>
            <w:rFonts w:ascii="Times New Roman" w:hAnsi="Times New Roman"/>
            <w:bCs/>
            <w:noProof/>
            <w:sz w:val="28"/>
            <w:szCs w:val="28"/>
            <w:lang w:val="uk-UA"/>
          </w:rPr>
          <w:t>3.3 Економічне обґрунтування ефективності маркетингових заходів</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_Toc168610031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81</w:t>
        </w:r>
        <w:r w:rsidR="002C7DE4" w:rsidRPr="002C7DE4">
          <w:rPr>
            <w:rFonts w:ascii="Times New Roman" w:hAnsi="Times New Roman"/>
            <w:noProof/>
            <w:webHidden/>
            <w:sz w:val="28"/>
            <w:szCs w:val="28"/>
          </w:rPr>
          <w:fldChar w:fldCharType="end"/>
        </w:r>
      </w:hyperlink>
    </w:p>
    <w:p w14:paraId="7259476F" w14:textId="7D7D99D3" w:rsidR="002C7DE4" w:rsidRPr="002C7DE4" w:rsidRDefault="00A92796">
      <w:pPr>
        <w:pStyle w:val="2"/>
        <w:tabs>
          <w:tab w:val="right" w:leader="dot" w:pos="9911"/>
        </w:tabs>
        <w:rPr>
          <w:rFonts w:ascii="Times New Roman" w:hAnsi="Times New Roman"/>
          <w:noProof/>
          <w:kern w:val="2"/>
          <w:sz w:val="28"/>
          <w:szCs w:val="28"/>
          <w14:ligatures w14:val="standardContextual"/>
        </w:rPr>
      </w:pPr>
      <w:hyperlink w:anchor="_Toc168610032" w:history="1">
        <w:r w:rsidR="002C7DE4" w:rsidRPr="002C7DE4">
          <w:rPr>
            <w:rStyle w:val="a4"/>
            <w:rFonts w:ascii="Times New Roman" w:hAnsi="Times New Roman"/>
            <w:bCs/>
            <w:noProof/>
            <w:sz w:val="28"/>
            <w:szCs w:val="28"/>
            <w:lang w:val="uk-UA"/>
          </w:rPr>
          <w:t>Висновки до розділу 3</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_Toc168610032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89</w:t>
        </w:r>
        <w:r w:rsidR="002C7DE4" w:rsidRPr="002C7DE4">
          <w:rPr>
            <w:rFonts w:ascii="Times New Roman" w:hAnsi="Times New Roman"/>
            <w:noProof/>
            <w:webHidden/>
            <w:sz w:val="28"/>
            <w:szCs w:val="28"/>
          </w:rPr>
          <w:fldChar w:fldCharType="end"/>
        </w:r>
      </w:hyperlink>
    </w:p>
    <w:p w14:paraId="6616729F" w14:textId="7F91EB19"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33" w:history="1">
        <w:r w:rsidR="002C7DE4" w:rsidRPr="002C7DE4">
          <w:rPr>
            <w:rStyle w:val="a4"/>
            <w:rFonts w:ascii="Times New Roman" w:hAnsi="Times New Roman"/>
            <w:bCs/>
            <w:noProof/>
            <w:sz w:val="28"/>
            <w:szCs w:val="28"/>
            <w:lang w:val="uk-UA"/>
          </w:rPr>
          <w:t>ВИСНОВКИ</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_Toc168610033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90</w:t>
        </w:r>
        <w:r w:rsidR="002C7DE4" w:rsidRPr="002C7DE4">
          <w:rPr>
            <w:rFonts w:ascii="Times New Roman" w:hAnsi="Times New Roman"/>
            <w:noProof/>
            <w:webHidden/>
            <w:sz w:val="28"/>
            <w:szCs w:val="28"/>
          </w:rPr>
          <w:fldChar w:fldCharType="end"/>
        </w:r>
      </w:hyperlink>
    </w:p>
    <w:p w14:paraId="06381D00" w14:textId="22E2E783" w:rsidR="002C7DE4" w:rsidRPr="002C7DE4" w:rsidRDefault="00A92796">
      <w:pPr>
        <w:pStyle w:val="11"/>
        <w:tabs>
          <w:tab w:val="right" w:leader="dot" w:pos="9911"/>
        </w:tabs>
        <w:rPr>
          <w:rFonts w:ascii="Times New Roman" w:hAnsi="Times New Roman"/>
          <w:noProof/>
          <w:kern w:val="2"/>
          <w:sz w:val="28"/>
          <w:szCs w:val="28"/>
          <w14:ligatures w14:val="standardContextual"/>
        </w:rPr>
      </w:pPr>
      <w:hyperlink w:anchor="_Toc168610034" w:history="1">
        <w:r w:rsidR="002C7DE4" w:rsidRPr="002C7DE4">
          <w:rPr>
            <w:rStyle w:val="a4"/>
            <w:rFonts w:ascii="Times New Roman" w:hAnsi="Times New Roman"/>
            <w:bCs/>
            <w:noProof/>
            <w:sz w:val="28"/>
            <w:szCs w:val="28"/>
            <w:lang w:val="uk-UA"/>
          </w:rPr>
          <w:t>СПИСОК ВИКОРИСТАНИХ ДЖЕРЕЛ</w:t>
        </w:r>
        <w:r w:rsidR="002C7DE4" w:rsidRPr="002C7DE4">
          <w:rPr>
            <w:rFonts w:ascii="Times New Roman" w:hAnsi="Times New Roman"/>
            <w:noProof/>
            <w:webHidden/>
            <w:sz w:val="28"/>
            <w:szCs w:val="28"/>
          </w:rPr>
          <w:tab/>
        </w:r>
        <w:r w:rsidR="002C7DE4" w:rsidRPr="002C7DE4">
          <w:rPr>
            <w:rFonts w:ascii="Times New Roman" w:hAnsi="Times New Roman"/>
            <w:noProof/>
            <w:webHidden/>
            <w:sz w:val="28"/>
            <w:szCs w:val="28"/>
          </w:rPr>
          <w:fldChar w:fldCharType="begin"/>
        </w:r>
        <w:r w:rsidR="002C7DE4" w:rsidRPr="002C7DE4">
          <w:rPr>
            <w:rFonts w:ascii="Times New Roman" w:hAnsi="Times New Roman"/>
            <w:noProof/>
            <w:webHidden/>
            <w:sz w:val="28"/>
            <w:szCs w:val="28"/>
          </w:rPr>
          <w:instrText xml:space="preserve"> PAGEREF _Toc168610034 \h </w:instrText>
        </w:r>
        <w:r w:rsidR="002C7DE4" w:rsidRPr="002C7DE4">
          <w:rPr>
            <w:rFonts w:ascii="Times New Roman" w:hAnsi="Times New Roman"/>
            <w:noProof/>
            <w:webHidden/>
            <w:sz w:val="28"/>
            <w:szCs w:val="28"/>
          </w:rPr>
        </w:r>
        <w:r w:rsidR="002C7DE4" w:rsidRPr="002C7DE4">
          <w:rPr>
            <w:rFonts w:ascii="Times New Roman" w:hAnsi="Times New Roman"/>
            <w:noProof/>
            <w:webHidden/>
            <w:sz w:val="28"/>
            <w:szCs w:val="28"/>
          </w:rPr>
          <w:fldChar w:fldCharType="separate"/>
        </w:r>
        <w:r w:rsidR="00DE1267">
          <w:rPr>
            <w:rFonts w:ascii="Times New Roman" w:hAnsi="Times New Roman"/>
            <w:noProof/>
            <w:webHidden/>
            <w:sz w:val="28"/>
            <w:szCs w:val="28"/>
          </w:rPr>
          <w:t>93</w:t>
        </w:r>
        <w:r w:rsidR="002C7DE4" w:rsidRPr="002C7DE4">
          <w:rPr>
            <w:rFonts w:ascii="Times New Roman" w:hAnsi="Times New Roman"/>
            <w:noProof/>
            <w:webHidden/>
            <w:sz w:val="28"/>
            <w:szCs w:val="28"/>
          </w:rPr>
          <w:fldChar w:fldCharType="end"/>
        </w:r>
      </w:hyperlink>
    </w:p>
    <w:p w14:paraId="1D5AD1E4" w14:textId="31BD374F" w:rsidR="00D945AC" w:rsidRPr="00860E56" w:rsidRDefault="00D945AC" w:rsidP="000D1F87">
      <w:pPr>
        <w:spacing w:after="0" w:line="360" w:lineRule="auto"/>
        <w:ind w:firstLine="709"/>
        <w:jc w:val="both"/>
        <w:rPr>
          <w:rFonts w:ascii="Times New Roman" w:hAnsi="Times New Roman" w:cs="Times New Roman"/>
          <w:bCs/>
          <w:sz w:val="28"/>
          <w:szCs w:val="28"/>
          <w:lang w:val="uk-UA"/>
        </w:rPr>
      </w:pPr>
      <w:r w:rsidRPr="002C7DE4">
        <w:rPr>
          <w:rFonts w:ascii="Times New Roman" w:hAnsi="Times New Roman" w:cs="Times New Roman"/>
          <w:bCs/>
          <w:sz w:val="28"/>
          <w:szCs w:val="28"/>
          <w:lang w:val="uk-UA"/>
        </w:rPr>
        <w:fldChar w:fldCharType="end"/>
      </w:r>
    </w:p>
    <w:p w14:paraId="7C79A9C8"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7F93EAB4"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59450D6A"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7F8A2EBF"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215BA781"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2B2DE247"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540AB44C"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3EE8E08C" w14:textId="77777777" w:rsidR="00D945AC" w:rsidRPr="00860E56" w:rsidRDefault="00D945AC" w:rsidP="000D1F87">
      <w:pPr>
        <w:spacing w:after="0" w:line="360" w:lineRule="auto"/>
        <w:ind w:firstLine="709"/>
        <w:jc w:val="both"/>
        <w:rPr>
          <w:rFonts w:ascii="Times New Roman" w:hAnsi="Times New Roman" w:cs="Times New Roman"/>
          <w:bCs/>
          <w:sz w:val="28"/>
          <w:szCs w:val="28"/>
          <w:lang w:val="uk-UA"/>
        </w:rPr>
      </w:pPr>
    </w:p>
    <w:p w14:paraId="42B7ABC9" w14:textId="77777777" w:rsidR="000F56B1" w:rsidRPr="00860E56" w:rsidRDefault="000F56B1" w:rsidP="00D945AC">
      <w:pPr>
        <w:spacing w:after="0" w:line="360" w:lineRule="auto"/>
        <w:jc w:val="both"/>
        <w:rPr>
          <w:rFonts w:ascii="Times New Roman" w:hAnsi="Times New Roman" w:cs="Times New Roman"/>
          <w:bCs/>
          <w:sz w:val="28"/>
          <w:szCs w:val="28"/>
          <w:lang w:val="uk-UA"/>
        </w:rPr>
      </w:pPr>
    </w:p>
    <w:p w14:paraId="0FB31491" w14:textId="40BD4E7C" w:rsidR="000F56B1" w:rsidRDefault="00FF0513" w:rsidP="00FF0513">
      <w:pPr>
        <w:spacing w:after="0" w:line="360" w:lineRule="auto"/>
        <w:jc w:val="center"/>
        <w:outlineLvl w:val="0"/>
        <w:rPr>
          <w:rFonts w:ascii="Times New Roman" w:hAnsi="Times New Roman" w:cs="Times New Roman"/>
          <w:bCs/>
          <w:sz w:val="28"/>
          <w:szCs w:val="28"/>
          <w:lang w:val="uk-UA"/>
        </w:rPr>
      </w:pPr>
      <w:bookmarkStart w:id="3" w:name="_Toc168610016"/>
      <w:r>
        <w:rPr>
          <w:rFonts w:ascii="Times New Roman" w:hAnsi="Times New Roman" w:cs="Times New Roman"/>
          <w:bCs/>
          <w:sz w:val="28"/>
          <w:szCs w:val="28"/>
          <w:lang w:val="uk-UA"/>
        </w:rPr>
        <w:lastRenderedPageBreak/>
        <w:t>СПИСОК СКОРОЧЕНЬ</w:t>
      </w:r>
      <w:bookmarkEnd w:id="3"/>
    </w:p>
    <w:p w14:paraId="69D8421E" w14:textId="77777777" w:rsidR="00FF0513" w:rsidRDefault="00FF0513" w:rsidP="00FF0513">
      <w:pPr>
        <w:spacing w:after="0" w:line="360" w:lineRule="auto"/>
        <w:rPr>
          <w:rFonts w:ascii="Times New Roman" w:hAnsi="Times New Roman" w:cs="Times New Roman"/>
          <w:bCs/>
          <w:sz w:val="28"/>
          <w:szCs w:val="28"/>
          <w:lang w:val="uk-UA"/>
        </w:rPr>
      </w:pPr>
    </w:p>
    <w:p w14:paraId="6376ABDB" w14:textId="1B4FFEF1" w:rsidR="00FF0513" w:rsidRDefault="00131956" w:rsidP="00523E52">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ТОВ – Товариство з обмеженою відповідальністю </w:t>
      </w:r>
    </w:p>
    <w:p w14:paraId="3C919FD0" w14:textId="13E39BDE" w:rsidR="00131956" w:rsidRDefault="00131956" w:rsidP="00523E52">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МУП – Маркетингова управлінська проблема</w:t>
      </w:r>
    </w:p>
    <w:p w14:paraId="53FF9D70" w14:textId="5E296F75" w:rsidR="00131956" w:rsidRPr="00131956" w:rsidRDefault="00131956" w:rsidP="00523E52">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en-US"/>
        </w:rPr>
        <w:t>SWOT</w:t>
      </w:r>
      <w:r w:rsidRPr="00131956">
        <w:rPr>
          <w:rFonts w:ascii="Times New Roman" w:hAnsi="Times New Roman" w:cs="Times New Roman"/>
          <w:bCs/>
          <w:sz w:val="28"/>
          <w:szCs w:val="28"/>
          <w:lang w:val="uk-UA"/>
        </w:rPr>
        <w:t xml:space="preserve"> – </w:t>
      </w:r>
      <w:r>
        <w:rPr>
          <w:rFonts w:ascii="Times New Roman" w:hAnsi="Times New Roman" w:cs="Times New Roman"/>
          <w:bCs/>
          <w:sz w:val="28"/>
          <w:szCs w:val="28"/>
          <w:lang w:val="en-US"/>
        </w:rPr>
        <w:t>Strength</w:t>
      </w:r>
      <w:r w:rsidRPr="0013195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сильні сторони), </w:t>
      </w:r>
      <w:r>
        <w:rPr>
          <w:rFonts w:ascii="Times New Roman" w:hAnsi="Times New Roman" w:cs="Times New Roman"/>
          <w:bCs/>
          <w:sz w:val="28"/>
          <w:szCs w:val="28"/>
          <w:lang w:val="en-US"/>
        </w:rPr>
        <w:t>Weakness</w:t>
      </w:r>
      <w:r w:rsidRPr="0013195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(слабкі сторони), </w:t>
      </w:r>
      <w:r>
        <w:rPr>
          <w:rFonts w:ascii="Times New Roman" w:hAnsi="Times New Roman" w:cs="Times New Roman"/>
          <w:bCs/>
          <w:sz w:val="28"/>
          <w:szCs w:val="28"/>
          <w:lang w:val="en-US"/>
        </w:rPr>
        <w:t>Opportunities</w:t>
      </w:r>
      <w:r w:rsidRPr="0013195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можливості</w:t>
      </w:r>
      <w:r w:rsidRPr="00131956">
        <w:rPr>
          <w:rFonts w:ascii="Times New Roman" w:hAnsi="Times New Roman" w:cs="Times New Roman"/>
          <w:bCs/>
          <w:sz w:val="28"/>
          <w:szCs w:val="28"/>
          <w:lang w:val="uk-UA"/>
        </w:rPr>
        <w:t xml:space="preserve">), </w:t>
      </w:r>
      <w:r>
        <w:rPr>
          <w:rFonts w:ascii="Times New Roman" w:hAnsi="Times New Roman" w:cs="Times New Roman"/>
          <w:bCs/>
          <w:sz w:val="28"/>
          <w:szCs w:val="28"/>
          <w:lang w:val="en-US"/>
        </w:rPr>
        <w:t>Threats</w:t>
      </w:r>
      <w:r w:rsidRPr="0013195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загрози</w:t>
      </w:r>
      <w:r w:rsidRPr="00131956">
        <w:rPr>
          <w:rFonts w:ascii="Times New Roman" w:hAnsi="Times New Roman" w:cs="Times New Roman"/>
          <w:bCs/>
          <w:sz w:val="28"/>
          <w:szCs w:val="28"/>
          <w:lang w:val="uk-UA"/>
        </w:rPr>
        <w:t>)</w:t>
      </w:r>
    </w:p>
    <w:p w14:paraId="100E9469" w14:textId="4D95E5D7"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ОЕСР</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8275BE">
        <w:rPr>
          <w:rFonts w:ascii="Times New Roman" w:hAnsi="Times New Roman" w:cs="Times New Roman"/>
          <w:bCs/>
          <w:sz w:val="28"/>
          <w:szCs w:val="28"/>
          <w:lang w:val="uk-UA"/>
        </w:rPr>
        <w:t xml:space="preserve"> </w:t>
      </w:r>
      <w:r w:rsidR="008275BE" w:rsidRPr="008275BE">
        <w:rPr>
          <w:rFonts w:ascii="Times New Roman" w:hAnsi="Times New Roman" w:cs="Times New Roman"/>
          <w:bCs/>
          <w:sz w:val="28"/>
          <w:szCs w:val="28"/>
          <w:lang w:val="uk-UA"/>
        </w:rPr>
        <w:t>Організація економічного співробітництва та розвитку</w:t>
      </w:r>
    </w:p>
    <w:p w14:paraId="6E466D20" w14:textId="7E2764F7" w:rsid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ШІ</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8275BE">
        <w:rPr>
          <w:rFonts w:ascii="Times New Roman" w:hAnsi="Times New Roman" w:cs="Times New Roman"/>
          <w:bCs/>
          <w:sz w:val="28"/>
          <w:szCs w:val="28"/>
          <w:lang w:val="uk-UA"/>
        </w:rPr>
        <w:t xml:space="preserve"> Штучний інтелект</w:t>
      </w:r>
    </w:p>
    <w:p w14:paraId="73330805" w14:textId="2675DE80"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 xml:space="preserve">IoT </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8275BE">
        <w:rPr>
          <w:rFonts w:ascii="Times New Roman" w:hAnsi="Times New Roman" w:cs="Times New Roman"/>
          <w:bCs/>
          <w:sz w:val="28"/>
          <w:szCs w:val="28"/>
          <w:lang w:val="uk-UA"/>
        </w:rPr>
        <w:t xml:space="preserve"> </w:t>
      </w:r>
      <w:r w:rsidR="008275BE" w:rsidRPr="00790DDD">
        <w:rPr>
          <w:rFonts w:ascii="Times New Roman" w:hAnsi="Times New Roman" w:cs="Times New Roman"/>
          <w:bCs/>
          <w:sz w:val="28"/>
          <w:szCs w:val="28"/>
          <w:lang w:val="uk-UA"/>
        </w:rPr>
        <w:t>Інтернет речей</w:t>
      </w:r>
    </w:p>
    <w:p w14:paraId="491B3DF9" w14:textId="04E3799E" w:rsid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 xml:space="preserve">LEED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sidRPr="00F60E26">
        <w:rPr>
          <w:rFonts w:ascii="Times New Roman" w:hAnsi="Times New Roman" w:cs="Times New Roman"/>
          <w:bCs/>
          <w:sz w:val="28"/>
          <w:szCs w:val="28"/>
          <w:lang w:val="uk-UA"/>
        </w:rPr>
        <w:t>Leadership in Energy and Environmental Design</w:t>
      </w:r>
    </w:p>
    <w:p w14:paraId="5353F013" w14:textId="2707021C"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BREEAM</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sidRPr="00F60E26">
        <w:rPr>
          <w:rFonts w:ascii="Times New Roman" w:hAnsi="Times New Roman" w:cs="Times New Roman"/>
          <w:bCs/>
          <w:sz w:val="28"/>
          <w:szCs w:val="28"/>
          <w:lang w:val="uk-UA"/>
        </w:rPr>
        <w:t>Building Research Establishment Environmental Assessment Method — Метод оцінки екологічної ефективності будівель</w:t>
      </w:r>
    </w:p>
    <w:p w14:paraId="76D3450F" w14:textId="098D072F"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 xml:space="preserve">ПГП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П</w:t>
      </w:r>
      <w:r w:rsidR="00F60E26" w:rsidRPr="00790DDD">
        <w:rPr>
          <w:rFonts w:ascii="Times New Roman" w:hAnsi="Times New Roman" w:cs="Times New Roman"/>
          <w:bCs/>
          <w:sz w:val="28"/>
          <w:szCs w:val="28"/>
          <w:lang w:val="uk-UA"/>
        </w:rPr>
        <w:t>отенціал глобального потепління</w:t>
      </w:r>
    </w:p>
    <w:p w14:paraId="003094F2" w14:textId="30554BDB" w:rsidR="00790DDD" w:rsidRPr="008275BE" w:rsidRDefault="00790DDD" w:rsidP="00790DDD">
      <w:pPr>
        <w:spacing w:after="0" w:line="360" w:lineRule="auto"/>
        <w:jc w:val="both"/>
        <w:rPr>
          <w:rFonts w:ascii="Times New Roman" w:hAnsi="Times New Roman" w:cs="Times New Roman"/>
          <w:b/>
          <w:sz w:val="28"/>
          <w:szCs w:val="28"/>
          <w:lang w:val="uk-UA"/>
        </w:rPr>
      </w:pPr>
      <w:r w:rsidRPr="00790DDD">
        <w:rPr>
          <w:rFonts w:ascii="Times New Roman" w:hAnsi="Times New Roman" w:cs="Times New Roman"/>
          <w:bCs/>
          <w:sz w:val="28"/>
          <w:szCs w:val="28"/>
          <w:lang w:val="uk-UA"/>
        </w:rPr>
        <w:t>ЄС</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sidRPr="00F60E26">
        <w:rPr>
          <w:rFonts w:ascii="Times New Roman" w:hAnsi="Times New Roman" w:cs="Times New Roman"/>
          <w:bCs/>
          <w:sz w:val="28"/>
          <w:szCs w:val="28"/>
        </w:rPr>
        <w:t>Європейський Союз </w:t>
      </w:r>
    </w:p>
    <w:p w14:paraId="507DE944" w14:textId="501FA700"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США</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Сполучені Штати Америки</w:t>
      </w:r>
    </w:p>
    <w:p w14:paraId="0A167C7A" w14:textId="3FED10E7" w:rsidR="00790DDD" w:rsidRP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IECC</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sidRPr="00F60E26">
        <w:rPr>
          <w:rFonts w:ascii="Times New Roman" w:hAnsi="Times New Roman" w:cs="Times New Roman"/>
          <w:bCs/>
          <w:sz w:val="28"/>
          <w:szCs w:val="28"/>
          <w:lang w:val="uk-UA"/>
        </w:rPr>
        <w:t>Independent Election Complaints Commission</w:t>
      </w:r>
    </w:p>
    <w:p w14:paraId="012A647A" w14:textId="31F7C79B" w:rsidR="00790DDD"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SEO</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Pr>
          <w:rFonts w:ascii="Times New Roman" w:hAnsi="Times New Roman" w:cs="Times New Roman"/>
          <w:bCs/>
          <w:sz w:val="28"/>
          <w:szCs w:val="28"/>
          <w:lang w:val="en-US"/>
        </w:rPr>
        <w:t>S</w:t>
      </w:r>
      <w:r w:rsidR="00F60E26" w:rsidRPr="00F60E26">
        <w:rPr>
          <w:rFonts w:ascii="Times New Roman" w:hAnsi="Times New Roman" w:cs="Times New Roman"/>
          <w:bCs/>
          <w:sz w:val="28"/>
          <w:szCs w:val="28"/>
          <w:lang w:val="en-US"/>
        </w:rPr>
        <w:t>earch engine optimisation</w:t>
      </w:r>
    </w:p>
    <w:p w14:paraId="7A104916" w14:textId="083D7F53" w:rsidR="00790DDD" w:rsidRPr="00F60E26" w:rsidRDefault="00790DDD" w:rsidP="00790DDD">
      <w:pPr>
        <w:spacing w:after="0" w:line="360" w:lineRule="auto"/>
        <w:jc w:val="both"/>
        <w:rPr>
          <w:rFonts w:ascii="Times New Roman" w:hAnsi="Times New Roman" w:cs="Times New Roman"/>
          <w:bCs/>
          <w:sz w:val="28"/>
          <w:szCs w:val="28"/>
          <w:lang w:val="en-US"/>
        </w:rPr>
      </w:pPr>
      <w:r w:rsidRPr="00790DDD">
        <w:rPr>
          <w:rFonts w:ascii="Times New Roman" w:hAnsi="Times New Roman" w:cs="Times New Roman"/>
          <w:bCs/>
          <w:sz w:val="28"/>
          <w:szCs w:val="28"/>
          <w:lang w:val="uk-UA"/>
        </w:rPr>
        <w:t>SEM</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en-US"/>
        </w:rPr>
        <w:t xml:space="preserve"> </w:t>
      </w:r>
      <w:r w:rsidR="00F60E26" w:rsidRPr="00F60E26">
        <w:rPr>
          <w:rFonts w:ascii="Times New Roman" w:hAnsi="Times New Roman" w:cs="Times New Roman"/>
          <w:bCs/>
          <w:sz w:val="28"/>
          <w:szCs w:val="28"/>
          <w:lang w:val="en-US"/>
        </w:rPr>
        <w:t>Search Engine Marketing</w:t>
      </w:r>
    </w:p>
    <w:p w14:paraId="0F12939B" w14:textId="593FCB4F" w:rsidR="00FF0513" w:rsidRPr="008C5B08" w:rsidRDefault="00790DDD" w:rsidP="00790DDD">
      <w:pPr>
        <w:spacing w:after="0" w:line="360" w:lineRule="auto"/>
        <w:jc w:val="both"/>
        <w:rPr>
          <w:rFonts w:ascii="Times New Roman" w:hAnsi="Times New Roman" w:cs="Times New Roman"/>
          <w:bCs/>
          <w:sz w:val="28"/>
          <w:szCs w:val="28"/>
          <w:lang w:val="uk-UA"/>
        </w:rPr>
      </w:pPr>
      <w:r w:rsidRPr="00790DDD">
        <w:rPr>
          <w:rFonts w:ascii="Times New Roman" w:hAnsi="Times New Roman" w:cs="Times New Roman"/>
          <w:bCs/>
          <w:sz w:val="28"/>
          <w:szCs w:val="28"/>
          <w:lang w:val="uk-UA"/>
        </w:rPr>
        <w:t>STP</w:t>
      </w:r>
      <w:r w:rsidR="008275BE">
        <w:rPr>
          <w:rFonts w:ascii="Times New Roman" w:hAnsi="Times New Roman" w:cs="Times New Roman"/>
          <w:bCs/>
          <w:sz w:val="28"/>
          <w:szCs w:val="28"/>
          <w:lang w:val="uk-UA"/>
        </w:rPr>
        <w:t xml:space="preserve"> </w:t>
      </w:r>
      <w:r w:rsidR="008275BE" w:rsidRPr="00131956">
        <w:rPr>
          <w:rFonts w:ascii="Times New Roman" w:hAnsi="Times New Roman" w:cs="Times New Roman"/>
          <w:bCs/>
          <w:sz w:val="28"/>
          <w:szCs w:val="28"/>
          <w:lang w:val="uk-UA"/>
        </w:rPr>
        <w:t>–</w:t>
      </w:r>
      <w:r w:rsidR="00F60E26">
        <w:rPr>
          <w:rFonts w:ascii="Times New Roman" w:hAnsi="Times New Roman" w:cs="Times New Roman"/>
          <w:bCs/>
          <w:sz w:val="28"/>
          <w:szCs w:val="28"/>
          <w:lang w:val="uk-UA"/>
        </w:rPr>
        <w:t xml:space="preserve"> </w:t>
      </w:r>
      <w:r w:rsidR="00F60E26" w:rsidRPr="00F60E26">
        <w:rPr>
          <w:rFonts w:ascii="Times New Roman" w:hAnsi="Times New Roman" w:cs="Times New Roman"/>
          <w:bCs/>
          <w:sz w:val="28"/>
          <w:szCs w:val="28"/>
          <w:lang w:val="en-US"/>
        </w:rPr>
        <w:t>segmenting (</w:t>
      </w:r>
      <w:r w:rsidR="00F60E26" w:rsidRPr="00F60E26">
        <w:rPr>
          <w:rFonts w:ascii="Times New Roman" w:hAnsi="Times New Roman" w:cs="Times New Roman"/>
          <w:bCs/>
          <w:sz w:val="28"/>
          <w:szCs w:val="28"/>
        </w:rPr>
        <w:t>сегментація</w:t>
      </w:r>
      <w:r w:rsidR="00F60E26" w:rsidRPr="00F60E26">
        <w:rPr>
          <w:rFonts w:ascii="Times New Roman" w:hAnsi="Times New Roman" w:cs="Times New Roman"/>
          <w:bCs/>
          <w:sz w:val="28"/>
          <w:szCs w:val="28"/>
          <w:lang w:val="en-US"/>
        </w:rPr>
        <w:t>), targeting (</w:t>
      </w:r>
      <w:r w:rsidR="00F60E26" w:rsidRPr="00F60E26">
        <w:rPr>
          <w:rFonts w:ascii="Times New Roman" w:hAnsi="Times New Roman" w:cs="Times New Roman"/>
          <w:bCs/>
          <w:sz w:val="28"/>
          <w:szCs w:val="28"/>
        </w:rPr>
        <w:t>вибір</w:t>
      </w:r>
      <w:r w:rsidR="00F60E26" w:rsidRPr="00F60E26">
        <w:rPr>
          <w:rFonts w:ascii="Times New Roman" w:hAnsi="Times New Roman" w:cs="Times New Roman"/>
          <w:bCs/>
          <w:sz w:val="28"/>
          <w:szCs w:val="28"/>
          <w:lang w:val="en-US"/>
        </w:rPr>
        <w:t xml:space="preserve"> </w:t>
      </w:r>
      <w:r w:rsidR="00F60E26" w:rsidRPr="00F60E26">
        <w:rPr>
          <w:rFonts w:ascii="Times New Roman" w:hAnsi="Times New Roman" w:cs="Times New Roman"/>
          <w:bCs/>
          <w:sz w:val="28"/>
          <w:szCs w:val="28"/>
        </w:rPr>
        <w:t>цільового</w:t>
      </w:r>
      <w:r w:rsidR="00F60E26" w:rsidRPr="00F60E26">
        <w:rPr>
          <w:rFonts w:ascii="Times New Roman" w:hAnsi="Times New Roman" w:cs="Times New Roman"/>
          <w:bCs/>
          <w:sz w:val="28"/>
          <w:szCs w:val="28"/>
          <w:lang w:val="en-US"/>
        </w:rPr>
        <w:t xml:space="preserve"> </w:t>
      </w:r>
      <w:r w:rsidR="00F60E26" w:rsidRPr="00F60E26">
        <w:rPr>
          <w:rFonts w:ascii="Times New Roman" w:hAnsi="Times New Roman" w:cs="Times New Roman"/>
          <w:bCs/>
          <w:sz w:val="28"/>
          <w:szCs w:val="28"/>
        </w:rPr>
        <w:t>ринку</w:t>
      </w:r>
      <w:r w:rsidR="00F60E26" w:rsidRPr="00F60E26">
        <w:rPr>
          <w:rFonts w:ascii="Times New Roman" w:hAnsi="Times New Roman" w:cs="Times New Roman"/>
          <w:bCs/>
          <w:sz w:val="28"/>
          <w:szCs w:val="28"/>
          <w:lang w:val="en-US"/>
        </w:rPr>
        <w:t xml:space="preserve">) </w:t>
      </w:r>
      <w:r w:rsidR="00F60E26" w:rsidRPr="00F60E26">
        <w:rPr>
          <w:rFonts w:ascii="Times New Roman" w:hAnsi="Times New Roman" w:cs="Times New Roman"/>
          <w:bCs/>
          <w:sz w:val="28"/>
          <w:szCs w:val="28"/>
        </w:rPr>
        <w:t>і</w:t>
      </w:r>
      <w:r w:rsidR="00F60E26" w:rsidRPr="00F60E26">
        <w:rPr>
          <w:rFonts w:ascii="Times New Roman" w:hAnsi="Times New Roman" w:cs="Times New Roman"/>
          <w:bCs/>
          <w:sz w:val="28"/>
          <w:szCs w:val="28"/>
          <w:lang w:val="en-US"/>
        </w:rPr>
        <w:t xml:space="preserve"> positioning (</w:t>
      </w:r>
      <w:r w:rsidR="00F60E26" w:rsidRPr="00F60E26">
        <w:rPr>
          <w:rFonts w:ascii="Times New Roman" w:hAnsi="Times New Roman" w:cs="Times New Roman"/>
          <w:bCs/>
          <w:sz w:val="28"/>
          <w:szCs w:val="28"/>
        </w:rPr>
        <w:t>позиціонування</w:t>
      </w:r>
      <w:r w:rsidR="00F60E26" w:rsidRPr="00F60E26">
        <w:rPr>
          <w:rFonts w:ascii="Times New Roman" w:hAnsi="Times New Roman" w:cs="Times New Roman"/>
          <w:bCs/>
          <w:sz w:val="28"/>
          <w:szCs w:val="28"/>
          <w:lang w:val="en-US"/>
        </w:rPr>
        <w:t>)</w:t>
      </w:r>
    </w:p>
    <w:p w14:paraId="6DD15D52" w14:textId="77777777" w:rsidR="00FF0513" w:rsidRDefault="00FF0513" w:rsidP="00523E52">
      <w:pPr>
        <w:spacing w:after="0" w:line="360" w:lineRule="auto"/>
        <w:jc w:val="both"/>
        <w:rPr>
          <w:rFonts w:ascii="Times New Roman" w:hAnsi="Times New Roman" w:cs="Times New Roman"/>
          <w:bCs/>
          <w:sz w:val="28"/>
          <w:szCs w:val="28"/>
          <w:lang w:val="uk-UA"/>
        </w:rPr>
      </w:pPr>
    </w:p>
    <w:p w14:paraId="5E6D6963" w14:textId="77777777" w:rsidR="00FF0513" w:rsidRDefault="00FF0513" w:rsidP="00523E52">
      <w:pPr>
        <w:spacing w:after="0" w:line="360" w:lineRule="auto"/>
        <w:jc w:val="both"/>
        <w:rPr>
          <w:rFonts w:ascii="Times New Roman" w:hAnsi="Times New Roman" w:cs="Times New Roman"/>
          <w:bCs/>
          <w:sz w:val="28"/>
          <w:szCs w:val="28"/>
          <w:lang w:val="uk-UA"/>
        </w:rPr>
      </w:pPr>
    </w:p>
    <w:p w14:paraId="799E12FF" w14:textId="77777777" w:rsidR="00FF0513" w:rsidRDefault="00FF0513" w:rsidP="00523E52">
      <w:pPr>
        <w:spacing w:after="0" w:line="360" w:lineRule="auto"/>
        <w:jc w:val="both"/>
        <w:rPr>
          <w:rFonts w:ascii="Times New Roman" w:hAnsi="Times New Roman" w:cs="Times New Roman"/>
          <w:bCs/>
          <w:sz w:val="28"/>
          <w:szCs w:val="28"/>
          <w:lang w:val="uk-UA"/>
        </w:rPr>
      </w:pPr>
    </w:p>
    <w:p w14:paraId="0D8379EF" w14:textId="77777777" w:rsidR="00FF0513" w:rsidRDefault="00FF0513" w:rsidP="00523E52">
      <w:pPr>
        <w:spacing w:after="0" w:line="360" w:lineRule="auto"/>
        <w:jc w:val="both"/>
        <w:rPr>
          <w:rFonts w:ascii="Times New Roman" w:hAnsi="Times New Roman" w:cs="Times New Roman"/>
          <w:bCs/>
          <w:sz w:val="28"/>
          <w:szCs w:val="28"/>
          <w:lang w:val="uk-UA"/>
        </w:rPr>
      </w:pPr>
    </w:p>
    <w:p w14:paraId="77EBC776" w14:textId="77777777" w:rsidR="00FF0513" w:rsidRDefault="00FF0513" w:rsidP="00523E52">
      <w:pPr>
        <w:spacing w:after="0" w:line="360" w:lineRule="auto"/>
        <w:jc w:val="both"/>
        <w:rPr>
          <w:rFonts w:ascii="Times New Roman" w:hAnsi="Times New Roman" w:cs="Times New Roman"/>
          <w:bCs/>
          <w:sz w:val="28"/>
          <w:szCs w:val="28"/>
          <w:lang w:val="uk-UA"/>
        </w:rPr>
      </w:pPr>
    </w:p>
    <w:p w14:paraId="4488AF49" w14:textId="77777777" w:rsidR="00FF0513" w:rsidRDefault="00FF0513" w:rsidP="00523E52">
      <w:pPr>
        <w:spacing w:after="0" w:line="360" w:lineRule="auto"/>
        <w:jc w:val="both"/>
        <w:rPr>
          <w:rFonts w:ascii="Times New Roman" w:hAnsi="Times New Roman" w:cs="Times New Roman"/>
          <w:bCs/>
          <w:sz w:val="28"/>
          <w:szCs w:val="28"/>
          <w:lang w:val="uk-UA"/>
        </w:rPr>
      </w:pPr>
    </w:p>
    <w:p w14:paraId="08654A00" w14:textId="77777777" w:rsidR="00FF0513" w:rsidRDefault="00FF0513" w:rsidP="00523E52">
      <w:pPr>
        <w:spacing w:after="0" w:line="360" w:lineRule="auto"/>
        <w:jc w:val="both"/>
        <w:rPr>
          <w:rFonts w:ascii="Times New Roman" w:hAnsi="Times New Roman" w:cs="Times New Roman"/>
          <w:bCs/>
          <w:sz w:val="28"/>
          <w:szCs w:val="28"/>
          <w:lang w:val="uk-UA"/>
        </w:rPr>
      </w:pPr>
    </w:p>
    <w:p w14:paraId="35FAF3C4" w14:textId="77777777" w:rsidR="00FF0513" w:rsidRDefault="00FF0513" w:rsidP="00523E52">
      <w:pPr>
        <w:spacing w:after="0" w:line="360" w:lineRule="auto"/>
        <w:jc w:val="both"/>
        <w:rPr>
          <w:rFonts w:ascii="Times New Roman" w:hAnsi="Times New Roman" w:cs="Times New Roman"/>
          <w:bCs/>
          <w:sz w:val="28"/>
          <w:szCs w:val="28"/>
          <w:lang w:val="uk-UA"/>
        </w:rPr>
      </w:pPr>
    </w:p>
    <w:p w14:paraId="6BB4D5B4" w14:textId="77777777" w:rsidR="00131956" w:rsidRDefault="00131956" w:rsidP="00523E52">
      <w:pPr>
        <w:spacing w:after="0" w:line="360" w:lineRule="auto"/>
        <w:jc w:val="both"/>
        <w:rPr>
          <w:rFonts w:ascii="Times New Roman" w:hAnsi="Times New Roman" w:cs="Times New Roman"/>
          <w:bCs/>
          <w:sz w:val="28"/>
          <w:szCs w:val="28"/>
          <w:lang w:val="uk-UA"/>
        </w:rPr>
      </w:pPr>
    </w:p>
    <w:p w14:paraId="4927F1FC" w14:textId="77777777" w:rsidR="00F60E26" w:rsidRPr="00860E56" w:rsidRDefault="00F60E26" w:rsidP="00523E52">
      <w:pPr>
        <w:spacing w:after="0" w:line="360" w:lineRule="auto"/>
        <w:jc w:val="both"/>
        <w:rPr>
          <w:rFonts w:ascii="Times New Roman" w:hAnsi="Times New Roman" w:cs="Times New Roman"/>
          <w:bCs/>
          <w:sz w:val="28"/>
          <w:szCs w:val="28"/>
          <w:lang w:val="uk-UA"/>
        </w:rPr>
      </w:pPr>
    </w:p>
    <w:p w14:paraId="6428C1A9" w14:textId="77777777" w:rsidR="000F56B1" w:rsidRPr="00860E56" w:rsidRDefault="000F56B1" w:rsidP="00D945AC">
      <w:pPr>
        <w:spacing w:after="0" w:line="360" w:lineRule="auto"/>
        <w:ind w:firstLine="709"/>
        <w:jc w:val="center"/>
        <w:outlineLvl w:val="0"/>
        <w:rPr>
          <w:rFonts w:ascii="Times New Roman" w:hAnsi="Times New Roman" w:cs="Times New Roman"/>
          <w:bCs/>
          <w:sz w:val="28"/>
          <w:szCs w:val="28"/>
          <w:lang w:val="uk-UA"/>
        </w:rPr>
      </w:pPr>
      <w:bookmarkStart w:id="4" w:name="_Toc168610017"/>
      <w:r w:rsidRPr="00860E56">
        <w:rPr>
          <w:rFonts w:ascii="Times New Roman" w:hAnsi="Times New Roman" w:cs="Times New Roman"/>
          <w:bCs/>
          <w:sz w:val="28"/>
          <w:szCs w:val="28"/>
          <w:lang w:val="uk-UA"/>
        </w:rPr>
        <w:lastRenderedPageBreak/>
        <w:t>ВСТУП</w:t>
      </w:r>
      <w:bookmarkEnd w:id="4"/>
    </w:p>
    <w:p w14:paraId="0A9A5913" w14:textId="77777777" w:rsidR="000F56B1" w:rsidRPr="00860E56" w:rsidRDefault="000F56B1" w:rsidP="000D1F87">
      <w:pPr>
        <w:spacing w:after="0" w:line="360" w:lineRule="auto"/>
        <w:ind w:firstLine="709"/>
        <w:jc w:val="both"/>
        <w:rPr>
          <w:rFonts w:ascii="Times New Roman" w:hAnsi="Times New Roman" w:cs="Times New Roman"/>
          <w:bCs/>
          <w:sz w:val="28"/>
          <w:szCs w:val="28"/>
          <w:lang w:val="uk-UA"/>
        </w:rPr>
      </w:pPr>
    </w:p>
    <w:p w14:paraId="5E57D7DC" w14:textId="7F1B3CC1" w:rsidR="0067450C"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Актуальність теми. </w:t>
      </w:r>
      <w:bookmarkStart w:id="5" w:name="_Hlk167745938"/>
      <w:r w:rsidR="005F25BE" w:rsidRPr="00860E56">
        <w:rPr>
          <w:rFonts w:ascii="Times New Roman" w:hAnsi="Times New Roman" w:cs="Times New Roman"/>
          <w:bCs/>
          <w:sz w:val="28"/>
          <w:szCs w:val="28"/>
          <w:lang w:val="uk-UA"/>
        </w:rPr>
        <w:t>У сучасних умовах глобалізації ринків та зростання конкуренції, важливість ефективної марочної політики для підприємств, що працюють у сфері виробництва та продажу кліматичного обладнання, не може бути переоцінена. Підприємство ТОВ «А</w:t>
      </w:r>
      <w:r w:rsidR="00803923" w:rsidRPr="00860E56">
        <w:rPr>
          <w:rFonts w:ascii="Times New Roman" w:hAnsi="Times New Roman" w:cs="Times New Roman"/>
          <w:bCs/>
          <w:sz w:val="28"/>
          <w:szCs w:val="28"/>
          <w:lang w:val="uk-UA"/>
        </w:rPr>
        <w:t>кл</w:t>
      </w:r>
      <w:r w:rsidR="005F25BE" w:rsidRPr="00860E56">
        <w:rPr>
          <w:rFonts w:ascii="Times New Roman" w:hAnsi="Times New Roman" w:cs="Times New Roman"/>
          <w:bCs/>
          <w:sz w:val="28"/>
          <w:szCs w:val="28"/>
          <w:lang w:val="uk-UA"/>
        </w:rPr>
        <w:t>іма», яке активно розвиває бренд MYCOND на українському ринку, стикається з необхідністю адаптувати свою марочну політику до викликів сучасного ринкового середовища. Значна актуальність теми дослідження полягає в тому, що підвищення впізнаваності та лояльності до марки MYCOND в умовах високого рівня конкуренції вимагає від підприємства застосування комплексного підходу до удосконалення своєї марочної політики.</w:t>
      </w:r>
    </w:p>
    <w:p w14:paraId="6B010855" w14:textId="4DB2DBAC"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Поточний стан підприємства вказує на те, що MYCOND, незважаючи на потужний портфель продуктів, який наголошує на енергоефективності та технологічних інноваціях, намагається досягти бажаного проникнення на ринок і впізнаваності бренду. Ця проблема ускладнюється динамічною природою споживчих уподобань і агресивною маркетинговою тактикою, яку використовують конкуренти. Потреба не лише представити, але й ефективно повідомити про унікальні торгові пропозиції </w:t>
      </w:r>
      <w:r w:rsidR="009A0E85">
        <w:rPr>
          <w:rFonts w:ascii="Times New Roman" w:hAnsi="Times New Roman" w:cs="Times New Roman"/>
          <w:bCs/>
          <w:sz w:val="28"/>
          <w:szCs w:val="28"/>
          <w:lang w:val="uk-UA"/>
        </w:rPr>
        <w:t>бренду</w:t>
      </w:r>
      <w:r w:rsidRPr="00860E56">
        <w:rPr>
          <w:rFonts w:ascii="Times New Roman" w:hAnsi="Times New Roman" w:cs="Times New Roman"/>
          <w:bCs/>
          <w:sz w:val="28"/>
          <w:szCs w:val="28"/>
          <w:lang w:val="uk-UA"/>
        </w:rPr>
        <w:t xml:space="preserve"> MYCOND стає очевидною</w:t>
      </w:r>
      <w:r w:rsidR="009A0E85">
        <w:rPr>
          <w:rFonts w:ascii="Times New Roman" w:hAnsi="Times New Roman" w:cs="Times New Roman"/>
          <w:bCs/>
          <w:sz w:val="28"/>
          <w:szCs w:val="28"/>
          <w:lang w:val="uk-UA"/>
        </w:rPr>
        <w:t>.</w:t>
      </w:r>
    </w:p>
    <w:p w14:paraId="21A996EC" w14:textId="05085F74" w:rsidR="0067450C"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Основною маркетинговою управлінською проблемою (МУП), яка постала перед підприємством ТОВ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 xml:space="preserve">іма», є </w:t>
      </w:r>
      <w:r w:rsidR="00564145" w:rsidRPr="00860E56">
        <w:rPr>
          <w:rFonts w:ascii="Times New Roman" w:hAnsi="Times New Roman" w:cs="Times New Roman"/>
          <w:bCs/>
          <w:sz w:val="28"/>
          <w:szCs w:val="28"/>
          <w:lang w:val="uk-UA"/>
        </w:rPr>
        <w:t>удосконалення марочної політики підприємства шляхом</w:t>
      </w:r>
      <w:r w:rsidRPr="00860E56">
        <w:rPr>
          <w:rFonts w:ascii="Times New Roman" w:hAnsi="Times New Roman" w:cs="Times New Roman"/>
          <w:bCs/>
          <w:sz w:val="28"/>
          <w:szCs w:val="28"/>
          <w:lang w:val="uk-UA"/>
        </w:rPr>
        <w:t xml:space="preserve"> забезпечення високого рівня </w:t>
      </w:r>
      <w:r w:rsidR="00564145" w:rsidRPr="00860E56">
        <w:rPr>
          <w:rFonts w:ascii="Times New Roman" w:hAnsi="Times New Roman" w:cs="Times New Roman"/>
          <w:bCs/>
          <w:sz w:val="28"/>
          <w:szCs w:val="28"/>
          <w:lang w:val="uk-UA"/>
        </w:rPr>
        <w:t>впізнаванності</w:t>
      </w:r>
      <w:r w:rsidRPr="00860E56">
        <w:rPr>
          <w:rFonts w:ascii="Times New Roman" w:hAnsi="Times New Roman" w:cs="Times New Roman"/>
          <w:bCs/>
          <w:sz w:val="28"/>
          <w:szCs w:val="28"/>
          <w:lang w:val="uk-UA"/>
        </w:rPr>
        <w:t xml:space="preserve"> та лояльності до бренду MYCOND серед цільової аудиторії в Україні. Ця проблема вимагає детального аналізу існуючих стратегій брендингу та розробки нових методик, спрямованих на підвищення ефективності марочної політики підприємства.</w:t>
      </w:r>
    </w:p>
    <w:p w14:paraId="020FA0E6" w14:textId="4F4758A4"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Метою дослідження є розробка рекомендацій щодо удосконалення марочної політики портфелю підприємства ТОВ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іма» з метою підвищення впізнаваності та лояльності до бренду MYCOND на ринку України.</w:t>
      </w:r>
    </w:p>
    <w:bookmarkEnd w:id="5"/>
    <w:p w14:paraId="2C9C3DC5" w14:textId="77777777"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Для досягнення мети, були вирішені такі завдання:</w:t>
      </w:r>
    </w:p>
    <w:p w14:paraId="00FA7A7A" w14:textId="759071D2"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Проаналізувати діяльності підприємства ТОВ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іма»;</w:t>
      </w:r>
    </w:p>
    <w:p w14:paraId="24393E83" w14:textId="30E25CAD"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Проаналізувати маркетингове середовища ТОВ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іма»;</w:t>
      </w:r>
    </w:p>
    <w:p w14:paraId="431FF72A" w14:textId="77777777"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Проаналізувати маркетингової управлінської проблеми підприємства ТОВ «Акліма»;</w:t>
      </w:r>
    </w:p>
    <w:p w14:paraId="3C59E7DA" w14:textId="77777777"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Дослідити маркетинговий ринок системи вентиляції та кондиціонування;</w:t>
      </w:r>
    </w:p>
    <w:p w14:paraId="60207368" w14:textId="77777777"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Дослідити та проаналізувати отримані результати дослідження;</w:t>
      </w:r>
    </w:p>
    <w:p w14:paraId="57F8351F" w14:textId="77777777" w:rsidR="005F25BE" w:rsidRPr="00860E56" w:rsidRDefault="005F25BE" w:rsidP="005F25BE">
      <w:pPr>
        <w:pStyle w:val="a7"/>
        <w:numPr>
          <w:ilvl w:val="0"/>
          <w:numId w:val="1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Оцінити економічне обґрунтування ефективності маркетингових заходів.</w:t>
      </w:r>
    </w:p>
    <w:p w14:paraId="681AC605" w14:textId="7BEC1674"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Об’єктом дослідження виступає марочна політика підприємства ТОВ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 xml:space="preserve">іма» в контексті бренду MYCOND. </w:t>
      </w:r>
    </w:p>
    <w:p w14:paraId="662B8CE6" w14:textId="77777777"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Предметом дослідження є методи та інструменти удосконалення марочної політики, спрямовані на збільшення впізнаваності та лояльності до бренду.</w:t>
      </w:r>
    </w:p>
    <w:p w14:paraId="2FC940A7" w14:textId="5384DAA3"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Методологія дослідження включатиме застосування комплексного підходу, що об'єднує кількісні та якісні методи аналізу. Будуть проведені анкетування серед цільової аудиторії для вивчення ставлення до бренду MYCOND, а також SWOT-аналіз для ідентифікації сильних та слабких сторін марочної політики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іма. Доповнено це буде аналізом конкурентного середовища та вивченням кращих практик в галузі марочної політики. Це дозволить сформулювати обґрунтовані рекомендації щодо удосконалення марочної стратегії підприємства.</w:t>
      </w:r>
    </w:p>
    <w:p w14:paraId="56C20C20" w14:textId="77777777" w:rsidR="005F25BE" w:rsidRPr="00860E56" w:rsidRDefault="005F25BE"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Новизна отриманих результатів полягатиме в розробці адаптованих стратегій удосконалення марочної політики, які враховують унікальні особливості українського ринку та специфіку цільової аудиторії бренду MYCOND. Акцент буде зроблено на інноваційних маркетингових комунікаціях та стратегіях залучення клієнтів, що виходять за межі традиційних підходів.</w:t>
      </w:r>
    </w:p>
    <w:p w14:paraId="4E1F4328" w14:textId="20603F8F" w:rsidR="00131956" w:rsidRPr="00860E56" w:rsidRDefault="00F62F0C" w:rsidP="00131956">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Практичне значення дослідження визначається можливістю безпосереднього застосування розроблених рекомендацій підприємством А</w:t>
      </w:r>
      <w:r w:rsidR="00803923" w:rsidRPr="00860E56">
        <w:rPr>
          <w:rFonts w:ascii="Times New Roman" w:hAnsi="Times New Roman" w:cs="Times New Roman"/>
          <w:bCs/>
          <w:sz w:val="28"/>
          <w:szCs w:val="28"/>
          <w:lang w:val="uk-UA"/>
        </w:rPr>
        <w:t>кл</w:t>
      </w:r>
      <w:r w:rsidRPr="00860E56">
        <w:rPr>
          <w:rFonts w:ascii="Times New Roman" w:hAnsi="Times New Roman" w:cs="Times New Roman"/>
          <w:bCs/>
          <w:sz w:val="28"/>
          <w:szCs w:val="28"/>
          <w:lang w:val="uk-UA"/>
        </w:rPr>
        <w:t>іма для підвищення впізнаваності та лояльності до бренду MYCOND. Це дозволить не лише збільшити продажі та ринкову частку, але й значно покращити імідж бренду на ринку України, зміцнити його позиції у конкурентній боротьбі, а також забезпечити стійке довгострокове зростання підприємства.</w:t>
      </w:r>
    </w:p>
    <w:p w14:paraId="06F78C94" w14:textId="77777777" w:rsidR="000F56B1" w:rsidRPr="00860E56" w:rsidRDefault="000F56B1" w:rsidP="00D945AC">
      <w:pPr>
        <w:spacing w:after="0" w:line="360" w:lineRule="auto"/>
        <w:ind w:firstLine="709"/>
        <w:jc w:val="center"/>
        <w:outlineLvl w:val="0"/>
        <w:rPr>
          <w:rFonts w:ascii="Times New Roman" w:hAnsi="Times New Roman" w:cs="Times New Roman"/>
          <w:bCs/>
          <w:sz w:val="28"/>
          <w:szCs w:val="28"/>
          <w:lang w:val="uk-UA"/>
        </w:rPr>
      </w:pPr>
      <w:bookmarkStart w:id="6" w:name="_Toc168610018"/>
      <w:bookmarkStart w:id="7" w:name="_Hlk167746010"/>
      <w:r w:rsidRPr="00860E56">
        <w:rPr>
          <w:rFonts w:ascii="Times New Roman" w:hAnsi="Times New Roman" w:cs="Times New Roman"/>
          <w:bCs/>
          <w:sz w:val="28"/>
          <w:szCs w:val="28"/>
          <w:lang w:val="uk-UA"/>
        </w:rPr>
        <w:lastRenderedPageBreak/>
        <w:t>РОЗДІЛ 1 СИТУАЦІЙНИЙ АНАЛІЗ</w:t>
      </w:r>
      <w:bookmarkEnd w:id="6"/>
    </w:p>
    <w:p w14:paraId="61D8B6DF" w14:textId="77777777" w:rsidR="000F56B1" w:rsidRPr="00860E56" w:rsidRDefault="000F56B1" w:rsidP="000F56B1">
      <w:pPr>
        <w:spacing w:after="0" w:line="360" w:lineRule="auto"/>
        <w:ind w:firstLine="709"/>
        <w:jc w:val="both"/>
        <w:rPr>
          <w:rFonts w:ascii="Times New Roman" w:hAnsi="Times New Roman" w:cs="Times New Roman"/>
          <w:bCs/>
          <w:sz w:val="28"/>
          <w:szCs w:val="28"/>
          <w:lang w:val="uk-UA"/>
        </w:rPr>
      </w:pPr>
    </w:p>
    <w:p w14:paraId="51EC7030" w14:textId="77777777" w:rsidR="000F56B1" w:rsidRPr="00860E56" w:rsidRDefault="000F56B1" w:rsidP="00D945AC">
      <w:pPr>
        <w:spacing w:after="0" w:line="360" w:lineRule="auto"/>
        <w:ind w:firstLine="709"/>
        <w:jc w:val="both"/>
        <w:outlineLvl w:val="1"/>
        <w:rPr>
          <w:rFonts w:ascii="Times New Roman" w:hAnsi="Times New Roman" w:cs="Times New Roman"/>
          <w:bCs/>
          <w:sz w:val="28"/>
          <w:szCs w:val="28"/>
          <w:lang w:val="uk-UA"/>
        </w:rPr>
      </w:pPr>
      <w:bookmarkStart w:id="8" w:name="_Toc168610019"/>
      <w:r w:rsidRPr="00860E56">
        <w:rPr>
          <w:rFonts w:ascii="Times New Roman" w:hAnsi="Times New Roman" w:cs="Times New Roman"/>
          <w:bCs/>
          <w:sz w:val="28"/>
          <w:szCs w:val="28"/>
          <w:lang w:val="uk-UA"/>
        </w:rPr>
        <w:t xml:space="preserve">1.1 Аналіз діяльності підприємства ТОВ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w:t>
      </w:r>
      <w:r w:rsidR="00381850" w:rsidRPr="00860E56">
        <w:rPr>
          <w:rFonts w:ascii="Times New Roman" w:hAnsi="Times New Roman" w:cs="Times New Roman"/>
          <w:bCs/>
          <w:sz w:val="28"/>
          <w:szCs w:val="28"/>
          <w:lang w:val="uk-UA"/>
        </w:rPr>
        <w:t>кліма</w:t>
      </w:r>
      <w:r w:rsidR="00AA6AA4" w:rsidRPr="00860E56">
        <w:rPr>
          <w:rFonts w:ascii="Times New Roman" w:hAnsi="Times New Roman" w:cs="Times New Roman"/>
          <w:bCs/>
          <w:sz w:val="28"/>
          <w:szCs w:val="28"/>
          <w:lang w:val="uk-UA"/>
        </w:rPr>
        <w:t>»</w:t>
      </w:r>
      <w:bookmarkEnd w:id="8"/>
    </w:p>
    <w:p w14:paraId="7698BFD8" w14:textId="77777777" w:rsidR="000F56B1" w:rsidRPr="00860E56" w:rsidRDefault="000F56B1" w:rsidP="000F56B1">
      <w:pPr>
        <w:spacing w:after="0" w:line="360" w:lineRule="auto"/>
        <w:ind w:firstLine="709"/>
        <w:jc w:val="both"/>
        <w:rPr>
          <w:rFonts w:ascii="Times New Roman" w:hAnsi="Times New Roman" w:cs="Times New Roman"/>
          <w:bCs/>
          <w:sz w:val="28"/>
          <w:szCs w:val="28"/>
          <w:lang w:val="uk-UA"/>
        </w:rPr>
      </w:pPr>
    </w:p>
    <w:p w14:paraId="5D04BC93" w14:textId="77777777" w:rsidR="000F56B1" w:rsidRPr="00860E56" w:rsidRDefault="00865996"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Компанія </w:t>
      </w:r>
      <w:r w:rsidR="006A3DDE"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зареєстрована як товариство з обмеженою відповідальністю, представляє на українському ринку системи вентиляції та кондиціювання від провідних світових виробників. В асортименті компанії знаходяться як промислові та напівпромислові агрегати, так і установки для побутового користування, що відображає широкий ціновий діапазон та здатність задовольнити потреби клієнтів на будь-якому рівні. Місія компанії полягає у впровадженні сучасного концептуального підходу до обладнання для підтримки мікроклімату, як для промислового, так і для побутового секторів, з метою зміни встановленого підходу до продажу обладнання на користь реалізації концепцій.</w:t>
      </w:r>
    </w:p>
    <w:p w14:paraId="19C33E07" w14:textId="60B533CA" w:rsidR="00865996" w:rsidRDefault="00381850"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Компанія активно працює над зміцненням своїх позицій на ринку, зосереджуючись на індивідуальному підході до кожного клієнта та оперативності виконання робіт. Цінності компанії включають забезпечення високої якості обслуговування, швидку відповідь на запити клієнтів та підтримку на всіх етапах від вибору до запуску обладнання. </w:t>
      </w:r>
      <w:r w:rsidR="006A3DDE"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прагне до неперервного поліпшення асортименту своєї продукції, включаючи дослідження, порівняння та аналіз ринку, щоб запропонувати клієнтам найефективніші та економічно вигідні рішення</w:t>
      </w:r>
      <w:r w:rsidR="00274BDD">
        <w:rPr>
          <w:rFonts w:ascii="Times New Roman" w:hAnsi="Times New Roman" w:cs="Times New Roman"/>
          <w:bCs/>
          <w:sz w:val="28"/>
          <w:szCs w:val="28"/>
          <w:lang w:val="uk-UA"/>
        </w:rPr>
        <w:t xml:space="preserve"> (див. табл. 1.1)</w:t>
      </w:r>
      <w:r w:rsidRPr="00860E56">
        <w:rPr>
          <w:rFonts w:ascii="Times New Roman" w:hAnsi="Times New Roman" w:cs="Times New Roman"/>
          <w:bCs/>
          <w:sz w:val="28"/>
          <w:szCs w:val="28"/>
          <w:lang w:val="uk-UA"/>
        </w:rPr>
        <w:t>.</w:t>
      </w:r>
    </w:p>
    <w:p w14:paraId="5CE59F10" w14:textId="77777777" w:rsidR="00790DDD" w:rsidRPr="00860E56" w:rsidRDefault="00790DDD" w:rsidP="000F56B1">
      <w:pPr>
        <w:spacing w:after="0" w:line="360" w:lineRule="auto"/>
        <w:ind w:firstLine="709"/>
        <w:jc w:val="both"/>
        <w:rPr>
          <w:rFonts w:ascii="Times New Roman" w:hAnsi="Times New Roman" w:cs="Times New Roman"/>
          <w:bCs/>
          <w:sz w:val="28"/>
          <w:szCs w:val="28"/>
          <w:lang w:val="uk-UA"/>
        </w:rPr>
      </w:pPr>
    </w:p>
    <w:bookmarkEnd w:id="7"/>
    <w:p w14:paraId="722F5839" w14:textId="77777777" w:rsidR="00060AAD" w:rsidRPr="00860E56" w:rsidRDefault="00381850" w:rsidP="00131956">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1.1 – Оцінка </w:t>
      </w:r>
      <w:r w:rsidR="00060AAD" w:rsidRPr="00860E56">
        <w:rPr>
          <w:rFonts w:ascii="Times New Roman" w:hAnsi="Times New Roman" w:cs="Times New Roman"/>
          <w:bCs/>
          <w:sz w:val="28"/>
          <w:szCs w:val="28"/>
          <w:lang w:val="uk-UA"/>
        </w:rPr>
        <w:t xml:space="preserve">послуг ТОВ </w:t>
      </w:r>
      <w:r w:rsidR="00AA6AA4" w:rsidRPr="00860E56">
        <w:rPr>
          <w:rFonts w:ascii="Times New Roman" w:hAnsi="Times New Roman" w:cs="Times New Roman"/>
          <w:bCs/>
          <w:sz w:val="28"/>
          <w:szCs w:val="28"/>
          <w:lang w:val="uk-UA"/>
        </w:rPr>
        <w:t>«</w:t>
      </w:r>
      <w:r w:rsidR="00060AAD" w:rsidRPr="00860E56">
        <w:rPr>
          <w:rFonts w:ascii="Times New Roman" w:hAnsi="Times New Roman" w:cs="Times New Roman"/>
          <w:bCs/>
          <w:sz w:val="28"/>
          <w:szCs w:val="28"/>
          <w:lang w:val="uk-UA"/>
        </w:rPr>
        <w:t>Акліма</w:t>
      </w:r>
      <w:r w:rsidR="00AA6AA4" w:rsidRPr="00860E56">
        <w:rPr>
          <w:rFonts w:ascii="Times New Roman" w:hAnsi="Times New Roman" w:cs="Times New Roman"/>
          <w:bCs/>
          <w:sz w:val="28"/>
          <w:szCs w:val="28"/>
          <w:lang w:val="uk-UA"/>
        </w:rPr>
        <w:t>»</w:t>
      </w:r>
      <w:r w:rsidR="00060AAD" w:rsidRPr="00860E56">
        <w:rPr>
          <w:rFonts w:ascii="Times New Roman" w:hAnsi="Times New Roman" w:cs="Times New Roman"/>
          <w:bCs/>
          <w:sz w:val="28"/>
          <w:szCs w:val="28"/>
          <w:lang w:val="uk-UA"/>
        </w:rPr>
        <w:t xml:space="preserve"> за допомогою матриці МакКінзі </w:t>
      </w:r>
    </w:p>
    <w:tbl>
      <w:tblPr>
        <w:tblStyle w:val="a3"/>
        <w:tblW w:w="0" w:type="auto"/>
        <w:tblLook w:val="04A0" w:firstRow="1" w:lastRow="0" w:firstColumn="1" w:lastColumn="0" w:noHBand="0" w:noVBand="1"/>
      </w:tblPr>
      <w:tblGrid>
        <w:gridCol w:w="2463"/>
        <w:gridCol w:w="2464"/>
        <w:gridCol w:w="2464"/>
        <w:gridCol w:w="2464"/>
      </w:tblGrid>
      <w:tr w:rsidR="00060AAD" w:rsidRPr="00860E56" w14:paraId="634F4619" w14:textId="77777777" w:rsidTr="00060AAD">
        <w:tc>
          <w:tcPr>
            <w:tcW w:w="2463" w:type="dxa"/>
          </w:tcPr>
          <w:p w14:paraId="1D588011"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Продукт</w:t>
            </w:r>
          </w:p>
        </w:tc>
        <w:tc>
          <w:tcPr>
            <w:tcW w:w="2464" w:type="dxa"/>
          </w:tcPr>
          <w:p w14:paraId="6735BB4E"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Атрактивність ринку</w:t>
            </w:r>
          </w:p>
        </w:tc>
        <w:tc>
          <w:tcPr>
            <w:tcW w:w="2464" w:type="dxa"/>
          </w:tcPr>
          <w:p w14:paraId="135F82D8"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Конкурентна позиція</w:t>
            </w:r>
          </w:p>
        </w:tc>
        <w:tc>
          <w:tcPr>
            <w:tcW w:w="2464" w:type="dxa"/>
          </w:tcPr>
          <w:p w14:paraId="522B5456"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Категорія</w:t>
            </w:r>
          </w:p>
        </w:tc>
      </w:tr>
      <w:tr w:rsidR="00060AAD" w:rsidRPr="00860E56" w14:paraId="0590242E" w14:textId="77777777" w:rsidTr="00060AAD">
        <w:tc>
          <w:tcPr>
            <w:tcW w:w="2463" w:type="dxa"/>
          </w:tcPr>
          <w:p w14:paraId="73412BA2"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Напівпромислові спліт-системи</w:t>
            </w:r>
          </w:p>
        </w:tc>
        <w:tc>
          <w:tcPr>
            <w:tcW w:w="2464" w:type="dxa"/>
          </w:tcPr>
          <w:p w14:paraId="2633DE0A"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Висока </w:t>
            </w:r>
          </w:p>
        </w:tc>
        <w:tc>
          <w:tcPr>
            <w:tcW w:w="2464" w:type="dxa"/>
          </w:tcPr>
          <w:p w14:paraId="2ED9E699"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Сильна</w:t>
            </w:r>
          </w:p>
        </w:tc>
        <w:tc>
          <w:tcPr>
            <w:tcW w:w="2464" w:type="dxa"/>
          </w:tcPr>
          <w:p w14:paraId="78704190"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Інвестувати </w:t>
            </w:r>
          </w:p>
        </w:tc>
      </w:tr>
      <w:tr w:rsidR="00060AAD" w:rsidRPr="00860E56" w14:paraId="437519B2" w14:textId="77777777" w:rsidTr="00060AAD">
        <w:tc>
          <w:tcPr>
            <w:tcW w:w="2463" w:type="dxa"/>
          </w:tcPr>
          <w:p w14:paraId="05C8BDB9"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Мультизональні системи</w:t>
            </w:r>
          </w:p>
        </w:tc>
        <w:tc>
          <w:tcPr>
            <w:tcW w:w="2464" w:type="dxa"/>
          </w:tcPr>
          <w:p w14:paraId="012320DA"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Висока</w:t>
            </w:r>
          </w:p>
        </w:tc>
        <w:tc>
          <w:tcPr>
            <w:tcW w:w="2464" w:type="dxa"/>
          </w:tcPr>
          <w:p w14:paraId="3BAFF8FA"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Середня </w:t>
            </w:r>
          </w:p>
        </w:tc>
        <w:tc>
          <w:tcPr>
            <w:tcW w:w="2464" w:type="dxa"/>
          </w:tcPr>
          <w:p w14:paraId="68EF67FC"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Вибіркове інвестування</w:t>
            </w:r>
          </w:p>
        </w:tc>
      </w:tr>
      <w:tr w:rsidR="00060AAD" w:rsidRPr="00860E56" w14:paraId="6D6DCC0B" w14:textId="77777777" w:rsidTr="00060AAD">
        <w:tc>
          <w:tcPr>
            <w:tcW w:w="2463" w:type="dxa"/>
          </w:tcPr>
          <w:p w14:paraId="7E6791C2"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Чилери та теплові насоси</w:t>
            </w:r>
          </w:p>
        </w:tc>
        <w:tc>
          <w:tcPr>
            <w:tcW w:w="2464" w:type="dxa"/>
          </w:tcPr>
          <w:p w14:paraId="664FC658"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Середня </w:t>
            </w:r>
          </w:p>
        </w:tc>
        <w:tc>
          <w:tcPr>
            <w:tcW w:w="2464" w:type="dxa"/>
          </w:tcPr>
          <w:p w14:paraId="1D791C60"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Сильна </w:t>
            </w:r>
          </w:p>
        </w:tc>
        <w:tc>
          <w:tcPr>
            <w:tcW w:w="2464" w:type="dxa"/>
          </w:tcPr>
          <w:p w14:paraId="4A4252C2"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Інвестувати</w:t>
            </w:r>
          </w:p>
        </w:tc>
      </w:tr>
      <w:tr w:rsidR="00060AAD" w:rsidRPr="00860E56" w14:paraId="3DB704F0" w14:textId="77777777" w:rsidTr="00060AAD">
        <w:tc>
          <w:tcPr>
            <w:tcW w:w="2463" w:type="dxa"/>
          </w:tcPr>
          <w:p w14:paraId="2839AD98"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Прецизійні кондиціонери</w:t>
            </w:r>
          </w:p>
        </w:tc>
        <w:tc>
          <w:tcPr>
            <w:tcW w:w="2464" w:type="dxa"/>
          </w:tcPr>
          <w:p w14:paraId="47C573C3"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Середня </w:t>
            </w:r>
          </w:p>
        </w:tc>
        <w:tc>
          <w:tcPr>
            <w:tcW w:w="2464" w:type="dxa"/>
          </w:tcPr>
          <w:p w14:paraId="7CF6EDFB"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Середня </w:t>
            </w:r>
          </w:p>
        </w:tc>
        <w:tc>
          <w:tcPr>
            <w:tcW w:w="2464" w:type="dxa"/>
          </w:tcPr>
          <w:p w14:paraId="2814B6D6"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Вибіркове інвестування</w:t>
            </w:r>
          </w:p>
        </w:tc>
      </w:tr>
      <w:tr w:rsidR="00060AAD" w:rsidRPr="00860E56" w14:paraId="3A5B0BBF" w14:textId="77777777" w:rsidTr="00060AAD">
        <w:tc>
          <w:tcPr>
            <w:tcW w:w="2463" w:type="dxa"/>
          </w:tcPr>
          <w:p w14:paraId="314532D2"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Системи вентиляції</w:t>
            </w:r>
          </w:p>
        </w:tc>
        <w:tc>
          <w:tcPr>
            <w:tcW w:w="2464" w:type="dxa"/>
          </w:tcPr>
          <w:p w14:paraId="46BB6EA4"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Висока</w:t>
            </w:r>
          </w:p>
        </w:tc>
        <w:tc>
          <w:tcPr>
            <w:tcW w:w="2464" w:type="dxa"/>
          </w:tcPr>
          <w:p w14:paraId="1F9066F1"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Слабка</w:t>
            </w:r>
          </w:p>
        </w:tc>
        <w:tc>
          <w:tcPr>
            <w:tcW w:w="2464" w:type="dxa"/>
          </w:tcPr>
          <w:p w14:paraId="01C9EB78" w14:textId="77777777" w:rsidR="00060AAD" w:rsidRPr="00860E56" w:rsidRDefault="00060AAD" w:rsidP="00060AA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Вивчення </w:t>
            </w:r>
          </w:p>
        </w:tc>
      </w:tr>
    </w:tbl>
    <w:p w14:paraId="51DE7E39" w14:textId="77777777" w:rsidR="00060AAD" w:rsidRPr="00131956" w:rsidRDefault="00060AAD" w:rsidP="000F56B1">
      <w:pPr>
        <w:spacing w:after="0" w:line="360" w:lineRule="auto"/>
        <w:ind w:firstLine="709"/>
        <w:jc w:val="both"/>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 xml:space="preserve">Джерело: складено автором </w:t>
      </w:r>
    </w:p>
    <w:p w14:paraId="5F9D2766" w14:textId="77777777" w:rsidR="00060AAD" w:rsidRPr="00860E56" w:rsidRDefault="00060AAD" w:rsidP="00060AA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На основі умовного аналізу за допомогою матриці МакКінзі, ТОВ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Акліма</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 xml:space="preserve"> має сильні позиції в сегментах напівпромислових спліт-систем та чилерів і теплових насосів з високою атрактивністю ринку, що рекомендує інвестувати в ці напрямки. Мультизональні системи та прецизійні кондиціонери знаходяться в категорії для вибіркового інвестування через середню атрактивність ринку та конкурентну позицію. Системи вентиляції, маючи високу атрактивність ринку, але слабку конкурентну позицію, потребують додаткового вивчення та можливого перегляду стратегії для покращення конкурентоспроможності.</w:t>
      </w:r>
    </w:p>
    <w:p w14:paraId="2AFD53F7" w14:textId="77777777" w:rsidR="000F56B1" w:rsidRPr="00860E56" w:rsidRDefault="00060AAD" w:rsidP="00060AAD">
      <w:pPr>
        <w:spacing w:after="0" w:line="360" w:lineRule="auto"/>
        <w:ind w:firstLine="709"/>
        <w:jc w:val="both"/>
        <w:rPr>
          <w:rFonts w:ascii="Times New Roman" w:hAnsi="Times New Roman" w:cs="Times New Roman"/>
          <w:bCs/>
          <w:sz w:val="28"/>
          <w:szCs w:val="28"/>
          <w:lang w:val="uk-UA"/>
        </w:rPr>
      </w:pPr>
      <w:bookmarkStart w:id="9" w:name="_Hlk167746064"/>
      <w:r w:rsidRPr="00860E56">
        <w:rPr>
          <w:rFonts w:ascii="Times New Roman" w:hAnsi="Times New Roman" w:cs="Times New Roman"/>
          <w:bCs/>
          <w:sz w:val="28"/>
          <w:szCs w:val="28"/>
          <w:lang w:val="uk-UA"/>
        </w:rPr>
        <w:t xml:space="preserve">MYCOND є визнаним брендом на ринку систем опалення, вентиляції, кондиціонування повітря (ОВК) та інших кліматичних рішень. Компанія спеціалізується на створенні інноваційних продуктів, які перетворюють житлові та комерційні простори на взаємопов’язані платформи для забезпечення комфортного мікроклімату. Продуктовий портфель MYCOND включає широкий спектр обладнання, від систем вентиляції та кондиціонування до розумних пристроїв для дому, що демонструє зобов’язання бренду до інновацій та екологічної стійкості.                                                                                      </w:t>
      </w:r>
    </w:p>
    <w:p w14:paraId="538AF163" w14:textId="77777777" w:rsidR="000F56B1"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Особливості бренду MYCOND:</w:t>
      </w:r>
    </w:p>
    <w:p w14:paraId="145B47D2"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MYCOND акцентує увагу на розробці передових технологій, що відповідають сучасним потребам у комфорті та енергоефективності.</w:t>
      </w:r>
    </w:p>
    <w:p w14:paraId="0CDF0980"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Продукти MYCOND розроблені з урахуванням екологічних стандартів, спрямовані на мінімізацію впливу на навколишнє середовище.</w:t>
      </w:r>
    </w:p>
    <w:p w14:paraId="637C2E8B"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Компанія пропонує інтегровані системи, що дозволяють користувачам ефективно управляти мікрокліматом у різних типах приміщень.</w:t>
      </w:r>
    </w:p>
    <w:p w14:paraId="2E12696F"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MYCOND зарекомендував себе як бренд, який постійно розвивається, адаптуючись до змінних вимог ринку та впроваджуючи новітні технології в свої продукти. Компанія має представництва в кількох країнах, включаючи Україну, Польщу, Німеччину, Велику Британію, Чехію та Грецію, що свідчить про її міжнародне визнання та довіру клієнтів.</w:t>
      </w:r>
    </w:p>
    <w:bookmarkEnd w:id="9"/>
    <w:p w14:paraId="1363801F"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Продукти MYCOND проходять через стандартні етапи життєвого циклу товару: від впровадження до зростання, зрілості та спаду. Однак, завдяки акценту </w:t>
      </w:r>
      <w:r w:rsidRPr="00860E56">
        <w:rPr>
          <w:rFonts w:ascii="Times New Roman" w:hAnsi="Times New Roman" w:cs="Times New Roman"/>
          <w:bCs/>
          <w:sz w:val="28"/>
          <w:szCs w:val="28"/>
          <w:lang w:val="uk-UA"/>
        </w:rPr>
        <w:lastRenderedPageBreak/>
        <w:t>на інновації та адаптації до потреб ринку, MYCOND вдається подовжувати фазу зрілості своїх продуктів, регулярно оновлюючи та модернізуючи асортимент. Сучасний етап життєвого циклу більшості продуктів MYCOND можна охарактеризувати як фазу зрілості, де бренд утримує стабільну ринкову присутність та високий рівень попиту через неперервне вдосконалення продуктів та впровадження технологічних інновацій.</w:t>
      </w:r>
    </w:p>
    <w:p w14:paraId="6B36F2F6"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MYCOND є прикладом компанії, яка успішно адаптується до змінних умов ринку, зосереджуючись на інноваціях, екологічній стійкості та наданні комплексних рішень для комфорту та ефективності. Завдяки цьому, MYCOND продовжує залишатися важливим гравцем на ринку кліматичного обладнання.</w:t>
      </w:r>
    </w:p>
    <w:p w14:paraId="3613AF12" w14:textId="77777777" w:rsidR="00060AAD"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Організаційно-правова структура ТОВ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Акліма</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 xml:space="preserve"> є символом його стратегічного позиціонування та операційної структури в галузі. Будучи компанією з обмеженою відповідальністю,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отримує переваги від юридичної структури, яка об’єднує обмежену відповідальність її членів із податковою ефективністю та операційною гнучкістю партнерства. Ця гібридна структура не тільки створює захисний щит для особистих активів її членів від боргів і зобов’язань компанії, але також пропонує сприятливе середовище для гнучких бізнес-рішень і адаптації до динаміки ринку.</w:t>
      </w:r>
    </w:p>
    <w:p w14:paraId="2C300801" w14:textId="77777777" w:rsidR="00854028"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Лідерство в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характеризується стилем участі, сприянням культурі інклюзивності, де відгуки та думки від різних рівнів організації цінуються в процесі прийняття рішень. Такий підхід до лідерства не тільки зміцнює моральний дух співробітників і їх залученість, але й стимулює інновації завдяки використанню різноманітних точок зору.</w:t>
      </w:r>
    </w:p>
    <w:p w14:paraId="49AFC642" w14:textId="77777777" w:rsidR="00854028"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Крім того, юридичні та правові аспекти діяльності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підкріплені надійною системою ліцензій, сертифікатів, патентів і авторських прав, що захищає її інтелектуальну власність і забезпечує дотримання галузевих стандартів і правил. Ці правові документи не лише захищають власні технології, продукти та послуги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від порушень, але й засвідчують відданість компанії якості, безпеці та інноваціям. Придбання цих законних прав відображає стратегічне </w:t>
      </w:r>
      <w:r w:rsidRPr="00860E56">
        <w:rPr>
          <w:rFonts w:ascii="Times New Roman" w:hAnsi="Times New Roman" w:cs="Times New Roman"/>
          <w:bCs/>
          <w:sz w:val="28"/>
          <w:szCs w:val="28"/>
          <w:lang w:val="uk-UA"/>
        </w:rPr>
        <w:lastRenderedPageBreak/>
        <w:t xml:space="preserve">передбачення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у забезпеченні своєї конкурентної переваги та розвитку культури постійного вдосконалення та досконалості.</w:t>
      </w:r>
    </w:p>
    <w:p w14:paraId="7755BF25" w14:textId="77777777" w:rsidR="00854028"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Виробничо-</w:t>
      </w:r>
      <w:r w:rsidR="00721DCD" w:rsidRPr="00860E56">
        <w:rPr>
          <w:rFonts w:ascii="Times New Roman" w:hAnsi="Times New Roman" w:cs="Times New Roman"/>
          <w:bCs/>
          <w:sz w:val="28"/>
          <w:szCs w:val="28"/>
          <w:lang w:val="uk-UA"/>
        </w:rPr>
        <w:t>складські</w:t>
      </w:r>
      <w:r w:rsidRPr="00860E56">
        <w:rPr>
          <w:rFonts w:ascii="Times New Roman" w:hAnsi="Times New Roman" w:cs="Times New Roman"/>
          <w:bCs/>
          <w:sz w:val="28"/>
          <w:szCs w:val="28"/>
          <w:lang w:val="uk-UA"/>
        </w:rPr>
        <w:t xml:space="preserve"> потужності:</w:t>
      </w:r>
    </w:p>
    <w:p w14:paraId="2F92E13C" w14:textId="77777777" w:rsidR="00AA6AA4"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Інфраструктура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включає добре налагоджені виробничі лінії та складські приміщення, що свідчить про значні інвестиції в основні фонди. Якість планування виробництва підкреслюється впровадженням передових можливостей логістики, забезпечення ефективного потоку матеріалів, мінімізації відходів і своєчасного виконання замовлень клієнтів. </w:t>
      </w:r>
    </w:p>
    <w:p w14:paraId="30D778C4" w14:textId="77777777" w:rsidR="00854028" w:rsidRPr="00860E56" w:rsidRDefault="00854028"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Ця операційна ефективність ще більше посилюється завдяки стратегічному розташуванню його об’єктів, яке оптимізує канали розподілу та гнучкість ланцюга поставок, сприяючи конкурентній переваги в оперативності реагування на ринок та ефективності витрат.</w:t>
      </w:r>
    </w:p>
    <w:p w14:paraId="5540B2FF" w14:textId="77777777" w:rsidR="00060AAD" w:rsidRPr="00860E56" w:rsidRDefault="00721DC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Технології:</w:t>
      </w:r>
    </w:p>
    <w:p w14:paraId="2E1FB887" w14:textId="77777777" w:rsidR="00721DCD" w:rsidRPr="00860E56" w:rsidRDefault="00721DC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Технологічний ландшафт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характеризується впровадженням передових технологій, що підкреслює прагнення компанії до інновацій та якості. Аналіз технологічного рівня показує, що </w:t>
      </w:r>
      <w:r w:rsidR="00AA6AA4"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використовує технології індустрії 4.0, включаючи автоматизацію, цифровізацію та аналітику даних, для підвищення операційної ефективності, якості продукції та задоволеності клієнтів. Інноваційна діяльність компанії відображається в її постійних інвестиціях у дослідження та розробки, що призвело до придбання патентів і постійного вдосконалення її пропозицій продуктів і виробничих процесів.</w:t>
      </w:r>
    </w:p>
    <w:p w14:paraId="11F6EF5C" w14:textId="77777777" w:rsidR="00060AAD" w:rsidRPr="00860E56" w:rsidRDefault="00721DC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Інформаційні ресурси:</w:t>
      </w:r>
    </w:p>
    <w:p w14:paraId="49494781" w14:textId="77777777" w:rsidR="00AA6AA4" w:rsidRPr="00860E56" w:rsidRDefault="00721DC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 частині управління інформаційними ресурсами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Акліма</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 xml:space="preserve"> використовує складні технічні та програмні засоби для комплексного обліку сировини, матеріалів, комплектуючих і готової продукції. Доступ до галузевих баз даних і впровадження систем планування ресурсів підприємства (ERP) сприяють аналізу даних у режимі реального часу, підтримці прийняття рішень і прозорості операцій. </w:t>
      </w:r>
    </w:p>
    <w:p w14:paraId="1B490AB7" w14:textId="77777777" w:rsidR="00721DCD"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Н</w:t>
      </w:r>
      <w:r w:rsidR="00721DCD" w:rsidRPr="00860E56">
        <w:rPr>
          <w:rFonts w:ascii="Times New Roman" w:hAnsi="Times New Roman" w:cs="Times New Roman"/>
          <w:bCs/>
          <w:sz w:val="28"/>
          <w:szCs w:val="28"/>
          <w:lang w:val="uk-UA"/>
        </w:rPr>
        <w:t xml:space="preserve">адійна інформаційна інфраструктура підтримує стратегічне планування, аналіз ринку та управління взаємовідносинами з клієнтами, дозволяючи </w:t>
      </w:r>
      <w:r w:rsidRPr="00860E56">
        <w:rPr>
          <w:rFonts w:ascii="Times New Roman" w:hAnsi="Times New Roman" w:cs="Times New Roman"/>
          <w:bCs/>
          <w:sz w:val="28"/>
          <w:szCs w:val="28"/>
          <w:lang w:val="uk-UA"/>
        </w:rPr>
        <w:t>Акліма</w:t>
      </w:r>
      <w:r w:rsidR="00721DCD" w:rsidRPr="00860E56">
        <w:rPr>
          <w:rFonts w:ascii="Times New Roman" w:hAnsi="Times New Roman" w:cs="Times New Roman"/>
          <w:bCs/>
          <w:sz w:val="28"/>
          <w:szCs w:val="28"/>
          <w:lang w:val="uk-UA"/>
        </w:rPr>
        <w:t xml:space="preserve"> швидко адаптуватися до змін ринку та вподобань клієнтів.</w:t>
      </w:r>
    </w:p>
    <w:p w14:paraId="5C2CC2B4" w14:textId="77777777" w:rsidR="00721DCD" w:rsidRPr="00860E56" w:rsidRDefault="00721DCD"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Фінансові ресурси:</w:t>
      </w:r>
    </w:p>
    <w:p w14:paraId="3C366462" w14:textId="653EACD3" w:rsidR="00721DCD"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Акліма</w:t>
      </w:r>
      <w:r w:rsidR="00721DCD" w:rsidRPr="00860E56">
        <w:rPr>
          <w:rFonts w:ascii="Times New Roman" w:hAnsi="Times New Roman" w:cs="Times New Roman"/>
          <w:bCs/>
          <w:sz w:val="28"/>
          <w:szCs w:val="28"/>
          <w:lang w:val="uk-UA"/>
        </w:rPr>
        <w:t xml:space="preserve"> демонструє міцну основу власного капіталу в поєднанні зі стратегічним підходом до зовнішніх інвестицій і кредитування. Аналіз свідчить про здорову фінансову структуру, яка характеризується збалансованим розподілом капіталу, розумним управлінням боргом та ефективними стратегіями зменшення ризиків</w:t>
      </w:r>
      <w:r w:rsidR="005A5754" w:rsidRPr="00860E56">
        <w:rPr>
          <w:rFonts w:ascii="Times New Roman" w:hAnsi="Times New Roman" w:cs="Times New Roman"/>
          <w:bCs/>
          <w:sz w:val="28"/>
          <w:szCs w:val="28"/>
          <w:lang w:val="uk-UA"/>
        </w:rPr>
        <w:t xml:space="preserve"> (див. табл. 1.2)</w:t>
      </w:r>
      <w:r w:rsidR="00721DCD" w:rsidRPr="00860E56">
        <w:rPr>
          <w:rFonts w:ascii="Times New Roman" w:hAnsi="Times New Roman" w:cs="Times New Roman"/>
          <w:bCs/>
          <w:sz w:val="28"/>
          <w:szCs w:val="28"/>
          <w:lang w:val="uk-UA"/>
        </w:rPr>
        <w:t xml:space="preserve">. Ця фінансова стійкість дає </w:t>
      </w:r>
      <w:r w:rsidRPr="00860E56">
        <w:rPr>
          <w:rFonts w:ascii="Times New Roman" w:hAnsi="Times New Roman" w:cs="Times New Roman"/>
          <w:bCs/>
          <w:sz w:val="28"/>
          <w:szCs w:val="28"/>
          <w:lang w:val="uk-UA"/>
        </w:rPr>
        <w:t>Акліма</w:t>
      </w:r>
      <w:r w:rsidR="00721DCD" w:rsidRPr="00860E56">
        <w:rPr>
          <w:rFonts w:ascii="Times New Roman" w:hAnsi="Times New Roman" w:cs="Times New Roman"/>
          <w:bCs/>
          <w:sz w:val="28"/>
          <w:szCs w:val="28"/>
          <w:lang w:val="uk-UA"/>
        </w:rPr>
        <w:t xml:space="preserve"> можливість шукати можливості для зростання, інвестувати в технологічний прогрес і розширювати свою присутність на ринку без шкоди для своєї фінансової стабільності</w:t>
      </w:r>
      <w:r w:rsidR="00274BDD">
        <w:rPr>
          <w:rFonts w:ascii="Times New Roman" w:hAnsi="Times New Roman" w:cs="Times New Roman"/>
          <w:bCs/>
          <w:sz w:val="28"/>
          <w:szCs w:val="28"/>
          <w:lang w:val="uk-UA"/>
        </w:rPr>
        <w:t xml:space="preserve"> (див. табл. 1.2)</w:t>
      </w:r>
      <w:r w:rsidR="00721DCD" w:rsidRPr="00860E56">
        <w:rPr>
          <w:rFonts w:ascii="Times New Roman" w:hAnsi="Times New Roman" w:cs="Times New Roman"/>
          <w:bCs/>
          <w:sz w:val="28"/>
          <w:szCs w:val="28"/>
          <w:lang w:val="uk-UA"/>
        </w:rPr>
        <w:t>.</w:t>
      </w:r>
    </w:p>
    <w:p w14:paraId="24013E57"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0DB5DA26" w14:textId="77777777" w:rsidR="00060AAD" w:rsidRPr="00860E56" w:rsidRDefault="005A5754"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1.2 – Аналіз фінансових ресурсів ТОВ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Акліма</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 xml:space="preserve"> за 2021-2023 рр. </w:t>
      </w:r>
    </w:p>
    <w:tbl>
      <w:tblPr>
        <w:tblStyle w:val="a3"/>
        <w:tblW w:w="0" w:type="auto"/>
        <w:tblLook w:val="04A0" w:firstRow="1" w:lastRow="0" w:firstColumn="1" w:lastColumn="0" w:noHBand="0" w:noVBand="1"/>
      </w:tblPr>
      <w:tblGrid>
        <w:gridCol w:w="2027"/>
        <w:gridCol w:w="1767"/>
        <w:gridCol w:w="1843"/>
        <w:gridCol w:w="1701"/>
        <w:gridCol w:w="1669"/>
        <w:gridCol w:w="1130"/>
      </w:tblGrid>
      <w:tr w:rsidR="005A5754" w:rsidRPr="00860E56" w14:paraId="7245E7F2" w14:textId="77777777" w:rsidTr="005A5754">
        <w:tc>
          <w:tcPr>
            <w:tcW w:w="2027" w:type="dxa"/>
            <w:vMerge w:val="restart"/>
          </w:tcPr>
          <w:p w14:paraId="147E8F6A"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Показник</w:t>
            </w:r>
          </w:p>
        </w:tc>
        <w:tc>
          <w:tcPr>
            <w:tcW w:w="1767" w:type="dxa"/>
            <w:vMerge w:val="restart"/>
          </w:tcPr>
          <w:p w14:paraId="5650A468"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2021</w:t>
            </w:r>
          </w:p>
        </w:tc>
        <w:tc>
          <w:tcPr>
            <w:tcW w:w="1843" w:type="dxa"/>
            <w:vMerge w:val="restart"/>
          </w:tcPr>
          <w:p w14:paraId="6EC00DE2"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2022</w:t>
            </w:r>
          </w:p>
        </w:tc>
        <w:tc>
          <w:tcPr>
            <w:tcW w:w="1701" w:type="dxa"/>
            <w:vMerge w:val="restart"/>
          </w:tcPr>
          <w:p w14:paraId="58E18AB7"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2023</w:t>
            </w:r>
          </w:p>
        </w:tc>
        <w:tc>
          <w:tcPr>
            <w:tcW w:w="2799" w:type="dxa"/>
            <w:gridSpan w:val="2"/>
          </w:tcPr>
          <w:p w14:paraId="5F9372CF"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Відхилення</w:t>
            </w:r>
          </w:p>
          <w:p w14:paraId="36A8515B"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2023/2021</w:t>
            </w:r>
          </w:p>
        </w:tc>
      </w:tr>
      <w:tr w:rsidR="005A5754" w:rsidRPr="00860E56" w14:paraId="6E7658E2" w14:textId="77777777" w:rsidTr="005A5754">
        <w:tc>
          <w:tcPr>
            <w:tcW w:w="2027" w:type="dxa"/>
            <w:vMerge/>
          </w:tcPr>
          <w:p w14:paraId="7EE03196" w14:textId="77777777" w:rsidR="005A5754" w:rsidRPr="00860E56" w:rsidRDefault="005A5754" w:rsidP="005A5754">
            <w:pPr>
              <w:jc w:val="center"/>
              <w:rPr>
                <w:rFonts w:ascii="Times New Roman" w:hAnsi="Times New Roman" w:cs="Times New Roman"/>
                <w:bCs/>
                <w:sz w:val="24"/>
                <w:szCs w:val="24"/>
                <w:lang w:val="uk-UA"/>
              </w:rPr>
            </w:pPr>
          </w:p>
        </w:tc>
        <w:tc>
          <w:tcPr>
            <w:tcW w:w="1767" w:type="dxa"/>
            <w:vMerge/>
          </w:tcPr>
          <w:p w14:paraId="79DB3F4D" w14:textId="77777777" w:rsidR="005A5754" w:rsidRPr="00860E56" w:rsidRDefault="005A5754" w:rsidP="005A5754">
            <w:pPr>
              <w:jc w:val="center"/>
              <w:rPr>
                <w:rFonts w:ascii="Times New Roman" w:hAnsi="Times New Roman" w:cs="Times New Roman"/>
                <w:bCs/>
                <w:sz w:val="24"/>
                <w:szCs w:val="24"/>
                <w:lang w:val="uk-UA"/>
              </w:rPr>
            </w:pPr>
          </w:p>
        </w:tc>
        <w:tc>
          <w:tcPr>
            <w:tcW w:w="1843" w:type="dxa"/>
            <w:vMerge/>
          </w:tcPr>
          <w:p w14:paraId="6B1857E5" w14:textId="77777777" w:rsidR="005A5754" w:rsidRPr="00860E56" w:rsidRDefault="005A5754" w:rsidP="005A5754">
            <w:pPr>
              <w:jc w:val="center"/>
              <w:rPr>
                <w:rFonts w:ascii="Times New Roman" w:hAnsi="Times New Roman" w:cs="Times New Roman"/>
                <w:bCs/>
                <w:sz w:val="24"/>
                <w:szCs w:val="24"/>
                <w:lang w:val="uk-UA"/>
              </w:rPr>
            </w:pPr>
          </w:p>
        </w:tc>
        <w:tc>
          <w:tcPr>
            <w:tcW w:w="1701" w:type="dxa"/>
            <w:vMerge/>
          </w:tcPr>
          <w:p w14:paraId="1FF0CDD3" w14:textId="77777777" w:rsidR="005A5754" w:rsidRPr="00860E56" w:rsidRDefault="005A5754" w:rsidP="005A5754">
            <w:pPr>
              <w:jc w:val="center"/>
              <w:rPr>
                <w:rFonts w:ascii="Times New Roman" w:hAnsi="Times New Roman" w:cs="Times New Roman"/>
                <w:bCs/>
                <w:sz w:val="24"/>
                <w:szCs w:val="24"/>
                <w:lang w:val="uk-UA"/>
              </w:rPr>
            </w:pPr>
          </w:p>
        </w:tc>
        <w:tc>
          <w:tcPr>
            <w:tcW w:w="1669" w:type="dxa"/>
            <w:tcBorders>
              <w:right w:val="single" w:sz="4" w:space="0" w:color="auto"/>
            </w:tcBorders>
          </w:tcPr>
          <w:p w14:paraId="7414E533"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Абс.</w:t>
            </w:r>
          </w:p>
        </w:tc>
        <w:tc>
          <w:tcPr>
            <w:tcW w:w="1130" w:type="dxa"/>
            <w:tcBorders>
              <w:left w:val="single" w:sz="4" w:space="0" w:color="auto"/>
            </w:tcBorders>
          </w:tcPr>
          <w:p w14:paraId="60A9D5A7" w14:textId="77777777" w:rsidR="005A5754" w:rsidRPr="00860E56" w:rsidRDefault="005A5754" w:rsidP="005A575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5A5754" w:rsidRPr="00860E56" w14:paraId="750B3AA6" w14:textId="77777777" w:rsidTr="005A5754">
        <w:tc>
          <w:tcPr>
            <w:tcW w:w="2027" w:type="dxa"/>
          </w:tcPr>
          <w:p w14:paraId="4D3CC18C"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Дохід (грн.)</w:t>
            </w:r>
          </w:p>
        </w:tc>
        <w:tc>
          <w:tcPr>
            <w:tcW w:w="1767" w:type="dxa"/>
          </w:tcPr>
          <w:p w14:paraId="2EDA03FB"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26218600</w:t>
            </w:r>
          </w:p>
        </w:tc>
        <w:tc>
          <w:tcPr>
            <w:tcW w:w="1843" w:type="dxa"/>
          </w:tcPr>
          <w:p w14:paraId="7CD79224"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28500100</w:t>
            </w:r>
          </w:p>
        </w:tc>
        <w:tc>
          <w:tcPr>
            <w:tcW w:w="1701" w:type="dxa"/>
          </w:tcPr>
          <w:p w14:paraId="750E66BC"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35556100</w:t>
            </w:r>
          </w:p>
        </w:tc>
        <w:tc>
          <w:tcPr>
            <w:tcW w:w="1669" w:type="dxa"/>
            <w:tcBorders>
              <w:right w:val="single" w:sz="4" w:space="0" w:color="auto"/>
            </w:tcBorders>
          </w:tcPr>
          <w:p w14:paraId="44883DA5"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9337500</w:t>
            </w:r>
          </w:p>
        </w:tc>
        <w:tc>
          <w:tcPr>
            <w:tcW w:w="1130" w:type="dxa"/>
            <w:tcBorders>
              <w:left w:val="single" w:sz="4" w:space="0" w:color="auto"/>
            </w:tcBorders>
          </w:tcPr>
          <w:p w14:paraId="39B1CCD1"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135,61</w:t>
            </w:r>
          </w:p>
        </w:tc>
      </w:tr>
      <w:tr w:rsidR="005A5754" w:rsidRPr="00860E56" w14:paraId="2DB199D9" w14:textId="77777777" w:rsidTr="005A5754">
        <w:tc>
          <w:tcPr>
            <w:tcW w:w="2027" w:type="dxa"/>
          </w:tcPr>
          <w:p w14:paraId="4AD5F282"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Чистий прибуток (грн.)</w:t>
            </w:r>
          </w:p>
        </w:tc>
        <w:tc>
          <w:tcPr>
            <w:tcW w:w="1767" w:type="dxa"/>
          </w:tcPr>
          <w:p w14:paraId="0CC536FA"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961100</w:t>
            </w:r>
          </w:p>
        </w:tc>
        <w:tc>
          <w:tcPr>
            <w:tcW w:w="1843" w:type="dxa"/>
          </w:tcPr>
          <w:p w14:paraId="04DACED2"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1564000</w:t>
            </w:r>
          </w:p>
        </w:tc>
        <w:tc>
          <w:tcPr>
            <w:tcW w:w="1701" w:type="dxa"/>
          </w:tcPr>
          <w:p w14:paraId="593CF207"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1500500</w:t>
            </w:r>
          </w:p>
        </w:tc>
        <w:tc>
          <w:tcPr>
            <w:tcW w:w="1669" w:type="dxa"/>
            <w:tcBorders>
              <w:right w:val="single" w:sz="4" w:space="0" w:color="auto"/>
            </w:tcBorders>
          </w:tcPr>
          <w:p w14:paraId="121DE909"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539400</w:t>
            </w:r>
          </w:p>
        </w:tc>
        <w:tc>
          <w:tcPr>
            <w:tcW w:w="1130" w:type="dxa"/>
            <w:tcBorders>
              <w:left w:val="single" w:sz="4" w:space="0" w:color="auto"/>
            </w:tcBorders>
          </w:tcPr>
          <w:p w14:paraId="2081C6BA"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156,12</w:t>
            </w:r>
          </w:p>
        </w:tc>
      </w:tr>
      <w:tr w:rsidR="005A5754" w:rsidRPr="00860E56" w14:paraId="5F970CF0" w14:textId="77777777" w:rsidTr="005A5754">
        <w:tc>
          <w:tcPr>
            <w:tcW w:w="2027" w:type="dxa"/>
          </w:tcPr>
          <w:p w14:paraId="1167F03A"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Активи (грн.)</w:t>
            </w:r>
          </w:p>
        </w:tc>
        <w:tc>
          <w:tcPr>
            <w:tcW w:w="1767" w:type="dxa"/>
          </w:tcPr>
          <w:p w14:paraId="5B77A51B"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42094000</w:t>
            </w:r>
          </w:p>
        </w:tc>
        <w:tc>
          <w:tcPr>
            <w:tcW w:w="1843" w:type="dxa"/>
          </w:tcPr>
          <w:p w14:paraId="1805D3F4"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42485400</w:t>
            </w:r>
          </w:p>
        </w:tc>
        <w:tc>
          <w:tcPr>
            <w:tcW w:w="1701" w:type="dxa"/>
          </w:tcPr>
          <w:p w14:paraId="32A0F4A2"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42546300</w:t>
            </w:r>
          </w:p>
        </w:tc>
        <w:tc>
          <w:tcPr>
            <w:tcW w:w="1669" w:type="dxa"/>
            <w:tcBorders>
              <w:right w:val="single" w:sz="4" w:space="0" w:color="auto"/>
            </w:tcBorders>
          </w:tcPr>
          <w:p w14:paraId="63D5BF25"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452300</w:t>
            </w:r>
          </w:p>
        </w:tc>
        <w:tc>
          <w:tcPr>
            <w:tcW w:w="1130" w:type="dxa"/>
            <w:tcBorders>
              <w:left w:val="single" w:sz="4" w:space="0" w:color="auto"/>
            </w:tcBorders>
          </w:tcPr>
          <w:p w14:paraId="1A12D58C"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101,07</w:t>
            </w:r>
          </w:p>
        </w:tc>
      </w:tr>
      <w:tr w:rsidR="005A5754" w:rsidRPr="00860E56" w14:paraId="4C60C5D0" w14:textId="77777777" w:rsidTr="005A5754">
        <w:tc>
          <w:tcPr>
            <w:tcW w:w="2027" w:type="dxa"/>
          </w:tcPr>
          <w:p w14:paraId="40D82C0D"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Зобов’язання (грн.) </w:t>
            </w:r>
          </w:p>
        </w:tc>
        <w:tc>
          <w:tcPr>
            <w:tcW w:w="1767" w:type="dxa"/>
          </w:tcPr>
          <w:p w14:paraId="401ED8E5"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31258200</w:t>
            </w:r>
          </w:p>
        </w:tc>
        <w:tc>
          <w:tcPr>
            <w:tcW w:w="1843" w:type="dxa"/>
          </w:tcPr>
          <w:p w14:paraId="7A73B1CA"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30085400</w:t>
            </w:r>
          </w:p>
        </w:tc>
        <w:tc>
          <w:tcPr>
            <w:tcW w:w="1701" w:type="dxa"/>
          </w:tcPr>
          <w:p w14:paraId="4378821A"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28645800</w:t>
            </w:r>
          </w:p>
        </w:tc>
        <w:tc>
          <w:tcPr>
            <w:tcW w:w="1669" w:type="dxa"/>
            <w:tcBorders>
              <w:right w:val="single" w:sz="4" w:space="0" w:color="auto"/>
            </w:tcBorders>
          </w:tcPr>
          <w:p w14:paraId="0123F2B2"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-2612400</w:t>
            </w:r>
          </w:p>
        </w:tc>
        <w:tc>
          <w:tcPr>
            <w:tcW w:w="1130" w:type="dxa"/>
            <w:tcBorders>
              <w:left w:val="single" w:sz="4" w:space="0" w:color="auto"/>
            </w:tcBorders>
          </w:tcPr>
          <w:p w14:paraId="5B224292"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91,64</w:t>
            </w:r>
          </w:p>
        </w:tc>
      </w:tr>
      <w:tr w:rsidR="005A5754" w:rsidRPr="00860E56" w14:paraId="426DF31E" w14:textId="77777777" w:rsidTr="005A5754">
        <w:tc>
          <w:tcPr>
            <w:tcW w:w="2027" w:type="dxa"/>
          </w:tcPr>
          <w:p w14:paraId="37919BA6"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Кількість працівників (осіб)</w:t>
            </w:r>
          </w:p>
        </w:tc>
        <w:tc>
          <w:tcPr>
            <w:tcW w:w="1767" w:type="dxa"/>
          </w:tcPr>
          <w:p w14:paraId="680CF609"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37</w:t>
            </w:r>
          </w:p>
        </w:tc>
        <w:tc>
          <w:tcPr>
            <w:tcW w:w="1843" w:type="dxa"/>
          </w:tcPr>
          <w:p w14:paraId="5447A317"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38</w:t>
            </w:r>
          </w:p>
        </w:tc>
        <w:tc>
          <w:tcPr>
            <w:tcW w:w="1701" w:type="dxa"/>
          </w:tcPr>
          <w:p w14:paraId="5B4891CE"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33</w:t>
            </w:r>
          </w:p>
        </w:tc>
        <w:tc>
          <w:tcPr>
            <w:tcW w:w="1669" w:type="dxa"/>
            <w:tcBorders>
              <w:right w:val="single" w:sz="4" w:space="0" w:color="auto"/>
            </w:tcBorders>
          </w:tcPr>
          <w:p w14:paraId="0A0E6D9F"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1130" w:type="dxa"/>
            <w:tcBorders>
              <w:left w:val="single" w:sz="4" w:space="0" w:color="auto"/>
            </w:tcBorders>
          </w:tcPr>
          <w:p w14:paraId="669021CF" w14:textId="77777777" w:rsidR="005A5754" w:rsidRPr="00860E56" w:rsidRDefault="005A5754" w:rsidP="005A575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89,18</w:t>
            </w:r>
          </w:p>
        </w:tc>
      </w:tr>
    </w:tbl>
    <w:p w14:paraId="0F14957A" w14:textId="59085D9F" w:rsidR="005A5754" w:rsidRPr="00131956" w:rsidRDefault="005A5754" w:rsidP="000F56B1">
      <w:pPr>
        <w:spacing w:after="0" w:line="360" w:lineRule="auto"/>
        <w:ind w:firstLine="709"/>
        <w:jc w:val="both"/>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 xml:space="preserve">Джерело: </w:t>
      </w:r>
      <w:r w:rsidR="00887B5D">
        <w:rPr>
          <w:rFonts w:ascii="Times New Roman" w:hAnsi="Times New Roman" w:cs="Times New Roman"/>
          <w:bCs/>
          <w:i/>
          <w:iCs/>
          <w:sz w:val="28"/>
          <w:szCs w:val="28"/>
          <w:lang w:val="uk-UA"/>
        </w:rPr>
        <w:t>складен</w:t>
      </w:r>
      <w:r w:rsidRPr="00131956">
        <w:rPr>
          <w:rFonts w:ascii="Times New Roman" w:hAnsi="Times New Roman" w:cs="Times New Roman"/>
          <w:bCs/>
          <w:i/>
          <w:iCs/>
          <w:sz w:val="28"/>
          <w:szCs w:val="28"/>
          <w:lang w:val="uk-UA"/>
        </w:rPr>
        <w:t xml:space="preserve">о автором </w:t>
      </w:r>
    </w:p>
    <w:p w14:paraId="4A975468"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23B7190D" w14:textId="77777777" w:rsidR="00060AAD" w:rsidRPr="00860E56" w:rsidRDefault="005A575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Дохід компанії зазнав значного зростання на 35,61% за аналізований період, збільшившись з 26218600 грн. у 2021 році до 35556100 грн. у 2023 році. Це свідчить про успішну комерційну діяльність та ефективність маркетингової стратегії компанії. Значне збільшення доходу може бути результатом введення нових продуктів, розширення ринків збуту або підвищення цін на продукцію та послуги. Чистий прибуток також показав позитивну динаміку, збільшившись на 56,12%. Це говорить про збільшення ефективності діяльності компанії та </w:t>
      </w:r>
      <w:r w:rsidRPr="00860E56">
        <w:rPr>
          <w:rFonts w:ascii="Times New Roman" w:hAnsi="Times New Roman" w:cs="Times New Roman"/>
          <w:bCs/>
          <w:sz w:val="28"/>
          <w:szCs w:val="28"/>
          <w:lang w:val="uk-UA"/>
        </w:rPr>
        <w:lastRenderedPageBreak/>
        <w:t>підвищення її прибутковості. Водночас, помітне незначне зниження прибутку в 2023 році порівняно з 2022 роком може вказувати на підвищення витрат або зниження маржі, що вимагає додаткового аналізу для виявлення причин.</w:t>
      </w:r>
    </w:p>
    <w:p w14:paraId="4248D63F"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Активи компанії показали незначне зростання на 1,07% за аналізований період, що свідчить про стабільність фінансового стану ТОВ «Акліма». Мінімальне зростання активів може свідчити про консервативну стратегію управління активами або недостатнє реінвестування прибутку в розвиток бізнесу. Зобов’язання компанії знизились на 8,36% за аналізований період, що є позитивним сигналом з точки зору зменшення фінансових ризиків та покращення структури капіталу. Зниження зобов'язань може вказувати на успішне погашення кредитів та зменшення залежності від зовнішнього фінансування. </w:t>
      </w:r>
    </w:p>
    <w:p w14:paraId="7F501682" w14:textId="77777777" w:rsidR="00060AAD"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Кількість працівників знизилась на 4 особи або на 10,82% за період аналізу, що може свідчити про оптимізацію штату або підвищення продуктивності праці. Таке зменшення може бути результатом автоматизації процесів, вдосконалення організаційної структури або скорочення непродуктивних позицій. З одного боку, це може свідчити про покращення ефективності діяльності компанії. З іншого боку, потребує аналізу впливу на моральний стан колективу та можливість виконання робочих завдань зі зменшеним числом персоналу.</w:t>
      </w:r>
    </w:p>
    <w:p w14:paraId="3E7C8172"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Загалом, аналіз фінансових ресурсів ТОВ «Акліма» за період 2021-2023 років показує, що компанія перебуває на шляху стабільного економічного зростання. Збільшення доходів та чистого прибутку, зниження зобов'язань, а також невелике зростання активів свідчать про позитивні тенденції у фінансовому стані компанії. Однак, зменшення кількості персоналу вимагає уважного аналізу з точки зору впливу на продуктивність та моральний стан команди, а також оцінки потенціалу для подальшого росту. </w:t>
      </w:r>
    </w:p>
    <w:p w14:paraId="497ED4F2" w14:textId="77777777" w:rsidR="006A3DDE" w:rsidRPr="00860E56" w:rsidRDefault="00AA6AA4" w:rsidP="000F56B1">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 xml:space="preserve">Маркетингові інформаційні системи Акліма демонструють складну структуру для систематичної організації, аналізу та розповсюдження маркетингової інформації. </w:t>
      </w:r>
    </w:p>
    <w:p w14:paraId="21BC1C49"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Інфраструктура вміло інтегрує моніторинг зовнішніх факторів середовища - ринкових тенденцій, конкурентних ландшафтів і поведінки споживачів із </w:t>
      </w:r>
      <w:r w:rsidRPr="00860E56">
        <w:rPr>
          <w:rFonts w:ascii="Times New Roman" w:hAnsi="Times New Roman" w:cs="Times New Roman"/>
          <w:bCs/>
          <w:sz w:val="28"/>
          <w:szCs w:val="28"/>
          <w:lang w:val="uk-UA"/>
        </w:rPr>
        <w:lastRenderedPageBreak/>
        <w:t xml:space="preserve">ретельним накопиченням внутрішніх даних показників продажів, відгуків клієнтів і показників операційної ефективності. </w:t>
      </w:r>
    </w:p>
    <w:p w14:paraId="4895E43A" w14:textId="77777777" w:rsidR="00060AAD"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подвійний фокус забезпечує динамічну маркетингову стратегію, яка одночасно реагує на вимоги ринку та базується на емпіричних даних про ефективність. Наявність і доступність цієї інформації в усіх організаційних підрозділах підкреслює культуру прийняття обґрунтованих рішень і стратегічну гнучкість.</w:t>
      </w:r>
    </w:p>
    <w:p w14:paraId="39615864" w14:textId="77777777" w:rsidR="00060AAD"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Ринкова частка компанії, прибутковість, в пізнаваність бренду та рівень лояльності клієнтів є відображенням надійної позиції на ринку та ефективних маркетингових стратегій. Ринкова частка Акліма вказує на її конкурентоспроможність, що підтверджується показниками прибутковості, які підкреслюють ефективне управління витратами та можливості створення цінності. Індекси впізнаваності бренду та лояльності свідчать про успішне управління брендом і стратегії залучення клієнтів, підкреслюючи акцент Акліма на побудові тривалих відносин із клієнтами та капіталі бренду.</w:t>
      </w:r>
    </w:p>
    <w:p w14:paraId="6688CD91" w14:textId="77777777" w:rsidR="006A3DDE"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Стратегії ціноутворення в Акліма сформульовані на принципах ціноутворення на основі вартості з урахуванням конкурентного позиціонування та динаміки ринкового попиту. Компанія використовує стратегічний підхід до ціноутворення, згідно з яким сприйняття цінності продукту та готовність клієнта платити визначають структуру ціноутворення, сприяючи оптимальному проникненню на ринок і максимізації маржі. </w:t>
      </w:r>
    </w:p>
    <w:p w14:paraId="29431A54" w14:textId="77777777" w:rsidR="00060AAD"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підхід доповнюється періодичним аналізом ринку та витрат, щоб забезпечити доцільність ціноутворення та конкурентоспроможність.</w:t>
      </w:r>
    </w:p>
    <w:p w14:paraId="0E55DC83"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Організація каналів дистрибуції та руху товарів у межах Акліма стратегічно узгоджена з цілями доступу до ринку та зручності клієнтів. Компанія використовує стратегію багатоканальної дистрибуції, яка включає прямі продажі, онлайн-платформи та сторонніх дистриб’юторів, щоб забезпечити широке охоплення ринку та доступність клієнтів. Ця дистриб’юторська мережа підтримується ефективною системою логістики, що забезпечує своєчасну та надійну доставку продукції.</w:t>
      </w:r>
    </w:p>
    <w:p w14:paraId="0EF958D2"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Комунікаційна стратегія компанії Акліма охоплює комплексний підхід до реклами, стимулювання збуту, особистого продажу та зв’язків з громадськістю. Рекламна діяльність характеризується цільовими кампаніями, які використовують цифрові та традиційні медіа-платформи для максимального охоплення та залучення.</w:t>
      </w:r>
    </w:p>
    <w:p w14:paraId="0ED131DB"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Стимулювання збуту тактично використовується для стимулювання ринкового попиту та покращення поглинання продукту, тоді як стратегії персональних продажів розроблено для сприяння міцним стосункам із клієнтами та персоналізованим пропозиціям послуг. Зусилля зі зв’язків з громадськістю зосереджені на створенні позитивного корпоративного іміджу та взаємодії із зацікавленими сторонами через ініціативи корпоративної соціальної відповідальності та залучення громади.</w:t>
      </w:r>
    </w:p>
    <w:p w14:paraId="0A724F91" w14:textId="77777777" w:rsidR="00AA6AA4" w:rsidRPr="00860E56" w:rsidRDefault="00AA6A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ТОВ «Акліма» використовує комплексний стратегічний підхід до маркетингу, який характеризується складними інформаційними системами, стратегічним аналізом ринку, проактивною ціновою політикою, ефективними продажами та динамічними комунікаційними стратегіями. Разом ці елементи не тільки зміцнюють позиції Акліма на ринку, але й підкреслюють її прагнення до залучення клієнтів, цілісності бренду та сталого розвитку бізнесу.</w:t>
      </w:r>
    </w:p>
    <w:p w14:paraId="5E631935" w14:textId="77777777" w:rsidR="006A3DDE" w:rsidRPr="00860E56"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YouTube є потужним інструментом для візуального маркетингу, який дозволяє компаніям демонструвати свою продукцію, навчальні матеріали, відгуки клієнтів та корпоративні заходи. Для Акліма, присутність на YouTube спрямована на демонстрацію технічних характеристик кліматичного обладнання, інструкцій з установки та обслуговування, а також на підкреслення інноваційності та екологічності продукції.</w:t>
      </w:r>
    </w:p>
    <w:p w14:paraId="1ACAF48D" w14:textId="77777777" w:rsidR="006A3DDE" w:rsidRPr="00860E56"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LinkedIn є ключовою платформою для B2B комунікації, яка дозволяє Акліма будувати професійні відносини з партнерами, дистриб'юторами та іншими зацікавленими сторонами. Присутність на LinkedIn сприяє позиціонуванню компанії як лідера думок у галузі, через публікацію статей, досліджень та аналітики ринку. Також це важливий канал для просування корпоративної культури та вакансій, що сприяє залученню талантів.</w:t>
      </w:r>
    </w:p>
    <w:p w14:paraId="77148715" w14:textId="583A58D2" w:rsidR="006A3DDE"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Враховуючи важливість інтегрованої маркетингової комунікації, присутність Акліма в соціальних мережах, таких як YouTube, Facebook та LinkedIn, може значно підсилити її зв'язок з цільовою аудиторією, підвищити рівень впізнаваності бренду та сприяти розвитку бізнесу. Кожна з цих платформ відіграє унікальну роль у формуванні маркетингової стратегії компанії, дозволяючи досягати різноманітних цілей комунікації та залучення</w:t>
      </w:r>
      <w:r w:rsidR="00274BDD">
        <w:rPr>
          <w:rFonts w:ascii="Times New Roman" w:hAnsi="Times New Roman" w:cs="Times New Roman"/>
          <w:bCs/>
          <w:sz w:val="28"/>
          <w:szCs w:val="28"/>
          <w:lang w:val="uk-UA"/>
        </w:rPr>
        <w:t xml:space="preserve"> (див. табл. 1.3)</w:t>
      </w:r>
      <w:r w:rsidRPr="00860E56">
        <w:rPr>
          <w:rFonts w:ascii="Times New Roman" w:hAnsi="Times New Roman" w:cs="Times New Roman"/>
          <w:bCs/>
          <w:sz w:val="28"/>
          <w:szCs w:val="28"/>
          <w:lang w:val="uk-UA"/>
        </w:rPr>
        <w:t>.</w:t>
      </w:r>
    </w:p>
    <w:p w14:paraId="38D25BCF"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698F23DE" w14:textId="77777777" w:rsidR="00AA6AA4" w:rsidRPr="00860E56" w:rsidRDefault="00AA6AA4"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1.3 – Сильні та слабкі сторони підприємства</w:t>
      </w:r>
    </w:p>
    <w:tbl>
      <w:tblPr>
        <w:tblStyle w:val="a3"/>
        <w:tblW w:w="0" w:type="auto"/>
        <w:tblLook w:val="04A0" w:firstRow="1" w:lastRow="0" w:firstColumn="1" w:lastColumn="0" w:noHBand="0" w:noVBand="1"/>
      </w:tblPr>
      <w:tblGrid>
        <w:gridCol w:w="817"/>
        <w:gridCol w:w="4251"/>
        <w:gridCol w:w="2534"/>
        <w:gridCol w:w="2535"/>
      </w:tblGrid>
      <w:tr w:rsidR="00AA6AA4" w:rsidRPr="00860E56" w14:paraId="24B519A0" w14:textId="77777777" w:rsidTr="00AA6AA4">
        <w:tc>
          <w:tcPr>
            <w:tcW w:w="817" w:type="dxa"/>
          </w:tcPr>
          <w:p w14:paraId="335FE393" w14:textId="77777777" w:rsidR="00AA6AA4" w:rsidRPr="00860E56" w:rsidRDefault="00AA6AA4" w:rsidP="00AA6AA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 з/п</w:t>
            </w:r>
          </w:p>
        </w:tc>
        <w:tc>
          <w:tcPr>
            <w:tcW w:w="4251" w:type="dxa"/>
          </w:tcPr>
          <w:p w14:paraId="00AA55C6" w14:textId="77777777" w:rsidR="00AA6AA4" w:rsidRPr="00860E56" w:rsidRDefault="00AA6AA4" w:rsidP="00AA6AA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2534" w:type="dxa"/>
          </w:tcPr>
          <w:p w14:paraId="21A93877" w14:textId="77777777" w:rsidR="00AA6AA4" w:rsidRPr="00860E56" w:rsidRDefault="00AA6AA4" w:rsidP="00AA6AA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Сильна сторона</w:t>
            </w:r>
          </w:p>
        </w:tc>
        <w:tc>
          <w:tcPr>
            <w:tcW w:w="2535" w:type="dxa"/>
          </w:tcPr>
          <w:p w14:paraId="73E7F529" w14:textId="77777777" w:rsidR="00AA6AA4" w:rsidRPr="00860E56" w:rsidRDefault="00AA6AA4" w:rsidP="00AA6AA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Слабка сторона</w:t>
            </w:r>
          </w:p>
        </w:tc>
      </w:tr>
      <w:tr w:rsidR="00AA6AA4" w:rsidRPr="00860E56" w14:paraId="12775549" w14:textId="77777777" w:rsidTr="00AA6AA4">
        <w:tc>
          <w:tcPr>
            <w:tcW w:w="817" w:type="dxa"/>
          </w:tcPr>
          <w:p w14:paraId="52A4C466"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4251" w:type="dxa"/>
          </w:tcPr>
          <w:p w14:paraId="160F5C84"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Інноваційний потенціал</w:t>
            </w:r>
          </w:p>
        </w:tc>
        <w:tc>
          <w:tcPr>
            <w:tcW w:w="2534" w:type="dxa"/>
          </w:tcPr>
          <w:p w14:paraId="665CF729"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1782DD7A"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52D5F55B" w14:textId="77777777" w:rsidTr="006A3DDE">
        <w:trPr>
          <w:trHeight w:val="85"/>
        </w:trPr>
        <w:tc>
          <w:tcPr>
            <w:tcW w:w="817" w:type="dxa"/>
          </w:tcPr>
          <w:p w14:paraId="070F7B55"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4251" w:type="dxa"/>
          </w:tcPr>
          <w:p w14:paraId="77FB2CFD"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Частка ринку</w:t>
            </w:r>
          </w:p>
        </w:tc>
        <w:tc>
          <w:tcPr>
            <w:tcW w:w="2534" w:type="dxa"/>
          </w:tcPr>
          <w:p w14:paraId="79F9E031"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021AA26E"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40071504" w14:textId="77777777" w:rsidTr="00AA6AA4">
        <w:tc>
          <w:tcPr>
            <w:tcW w:w="817" w:type="dxa"/>
          </w:tcPr>
          <w:p w14:paraId="75328205"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4251" w:type="dxa"/>
          </w:tcPr>
          <w:p w14:paraId="2DB2E21E"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Брендинг</w:t>
            </w:r>
          </w:p>
        </w:tc>
        <w:tc>
          <w:tcPr>
            <w:tcW w:w="2534" w:type="dxa"/>
          </w:tcPr>
          <w:p w14:paraId="42996CBE"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12ED98AE"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5988E00F" w14:textId="77777777" w:rsidTr="00AA6AA4">
        <w:tc>
          <w:tcPr>
            <w:tcW w:w="817" w:type="dxa"/>
          </w:tcPr>
          <w:p w14:paraId="6ABE1111"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4251" w:type="dxa"/>
          </w:tcPr>
          <w:p w14:paraId="18A1B87B"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Якість продукції</w:t>
            </w:r>
          </w:p>
        </w:tc>
        <w:tc>
          <w:tcPr>
            <w:tcW w:w="2534" w:type="dxa"/>
          </w:tcPr>
          <w:p w14:paraId="0F2F1177"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1BBDC059"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4A1540A3" w14:textId="77777777" w:rsidTr="00AA6AA4">
        <w:tc>
          <w:tcPr>
            <w:tcW w:w="817" w:type="dxa"/>
          </w:tcPr>
          <w:p w14:paraId="73089575"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4251" w:type="dxa"/>
          </w:tcPr>
          <w:p w14:paraId="2B5AACEE"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Лояльність клієнтів</w:t>
            </w:r>
          </w:p>
        </w:tc>
        <w:tc>
          <w:tcPr>
            <w:tcW w:w="2534" w:type="dxa"/>
          </w:tcPr>
          <w:p w14:paraId="50A8F104"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7C32F606"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508801C7" w14:textId="77777777" w:rsidTr="00AA6AA4">
        <w:tc>
          <w:tcPr>
            <w:tcW w:w="817" w:type="dxa"/>
          </w:tcPr>
          <w:p w14:paraId="2C5D7BD1"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c>
          <w:tcPr>
            <w:tcW w:w="4251" w:type="dxa"/>
          </w:tcPr>
          <w:p w14:paraId="1963C929"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Фінансова стабільність</w:t>
            </w:r>
          </w:p>
        </w:tc>
        <w:tc>
          <w:tcPr>
            <w:tcW w:w="2534" w:type="dxa"/>
          </w:tcPr>
          <w:p w14:paraId="2428E145"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4F56D075"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AA6AA4" w:rsidRPr="00860E56" w14:paraId="1349C734" w14:textId="77777777" w:rsidTr="00AA6AA4">
        <w:tc>
          <w:tcPr>
            <w:tcW w:w="817" w:type="dxa"/>
          </w:tcPr>
          <w:p w14:paraId="0CB91101"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w:t>
            </w:r>
          </w:p>
        </w:tc>
        <w:tc>
          <w:tcPr>
            <w:tcW w:w="4251" w:type="dxa"/>
          </w:tcPr>
          <w:p w14:paraId="32CE0172"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Дистриб'юторська мережа</w:t>
            </w:r>
          </w:p>
        </w:tc>
        <w:tc>
          <w:tcPr>
            <w:tcW w:w="2534" w:type="dxa"/>
          </w:tcPr>
          <w:p w14:paraId="241A4117"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1E3FDE8F" w14:textId="77777777" w:rsidR="00AA6AA4"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6A3DDE" w:rsidRPr="00860E56" w14:paraId="4700D832" w14:textId="77777777" w:rsidTr="00AA6AA4">
        <w:tc>
          <w:tcPr>
            <w:tcW w:w="817" w:type="dxa"/>
          </w:tcPr>
          <w:p w14:paraId="106BD2A9"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w:t>
            </w:r>
          </w:p>
        </w:tc>
        <w:tc>
          <w:tcPr>
            <w:tcW w:w="4251" w:type="dxa"/>
          </w:tcPr>
          <w:p w14:paraId="137D5CC9"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Гнучкість виробництва</w:t>
            </w:r>
          </w:p>
        </w:tc>
        <w:tc>
          <w:tcPr>
            <w:tcW w:w="2534" w:type="dxa"/>
          </w:tcPr>
          <w:p w14:paraId="4B5D581F"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570A7394"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6A3DDE" w:rsidRPr="00860E56" w14:paraId="2C508287" w14:textId="77777777" w:rsidTr="00AA6AA4">
        <w:tc>
          <w:tcPr>
            <w:tcW w:w="817" w:type="dxa"/>
          </w:tcPr>
          <w:p w14:paraId="0672D16E"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w:t>
            </w:r>
          </w:p>
        </w:tc>
        <w:tc>
          <w:tcPr>
            <w:tcW w:w="4251" w:type="dxa"/>
          </w:tcPr>
          <w:p w14:paraId="7DD92593"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Маркетингова стратегія</w:t>
            </w:r>
          </w:p>
        </w:tc>
        <w:tc>
          <w:tcPr>
            <w:tcW w:w="2534" w:type="dxa"/>
          </w:tcPr>
          <w:p w14:paraId="0E837696"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64690778"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r w:rsidR="006A3DDE" w:rsidRPr="00860E56" w14:paraId="52C9AA32" w14:textId="77777777" w:rsidTr="00AA6AA4">
        <w:tc>
          <w:tcPr>
            <w:tcW w:w="817" w:type="dxa"/>
          </w:tcPr>
          <w:p w14:paraId="27AC3928"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w:t>
            </w:r>
          </w:p>
        </w:tc>
        <w:tc>
          <w:tcPr>
            <w:tcW w:w="4251" w:type="dxa"/>
          </w:tcPr>
          <w:p w14:paraId="15196B48"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Ефективність ланцюга поставок</w:t>
            </w:r>
          </w:p>
        </w:tc>
        <w:tc>
          <w:tcPr>
            <w:tcW w:w="2534" w:type="dxa"/>
          </w:tcPr>
          <w:p w14:paraId="0B356208"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35" w:type="dxa"/>
          </w:tcPr>
          <w:p w14:paraId="19FE7B37" w14:textId="77777777" w:rsidR="006A3DDE" w:rsidRPr="00860E56" w:rsidRDefault="006A3DDE" w:rsidP="00AA6A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r>
    </w:tbl>
    <w:p w14:paraId="1D93295E" w14:textId="5E5EDF6A" w:rsidR="00AA6AA4" w:rsidRPr="00131956" w:rsidRDefault="006A3DDE" w:rsidP="000F56B1">
      <w:pPr>
        <w:spacing w:after="0" w:line="360" w:lineRule="auto"/>
        <w:ind w:firstLine="709"/>
        <w:jc w:val="both"/>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кладен</w:t>
      </w:r>
      <w:r w:rsidRPr="00131956">
        <w:rPr>
          <w:rFonts w:ascii="Times New Roman" w:hAnsi="Times New Roman" w:cs="Times New Roman"/>
          <w:bCs/>
          <w:i/>
          <w:iCs/>
          <w:sz w:val="28"/>
          <w:szCs w:val="28"/>
          <w:lang w:val="uk-UA"/>
        </w:rPr>
        <w:t xml:space="preserve">о автором </w:t>
      </w:r>
    </w:p>
    <w:p w14:paraId="4A4BC001"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31A6AF86" w14:textId="77777777" w:rsidR="006A3DDE" w:rsidRPr="00860E56"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Комплексний аналіз підкреслює стратегічне позиціонування ТОВ «Акліма» на ринку, підкреслене сильним портфелем сильних сторін, що охоплює інноваційний потенціал, частку ринку, в пізнаваність бренду, якість продукції, лояльність клієнтів, фінансову стабільність, маркетингову стратегію та ефективність ланцюжка поставок. Разом ці сильні сторони сприяють конкурентній переваги Акліма, сприяючи її здатності орієнтуватися в складнощах ринку та використовувати можливості. </w:t>
      </w:r>
    </w:p>
    <w:p w14:paraId="62A8803E" w14:textId="77777777" w:rsidR="006A3DDE" w:rsidRPr="00860E56"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Навпаки, області, визначені для вдосконалення, такі як дистриб’юторська мережа та гнучкість виробництва, представляють ключові шляхи стратегічного розвитку. Усунення цих недоліків не тільки підвищить операційну ефективність, але й зміцнить присутність Акліма на ринку та довгострокову стійкість.</w:t>
      </w:r>
    </w:p>
    <w:p w14:paraId="754CBF2F" w14:textId="773548D8" w:rsidR="006A3DDE" w:rsidRPr="008C5B08" w:rsidRDefault="006A3DDE"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 Таким чином, Акліма має хороші можливості використовувати свої сильні сторони, одночасно стратегічно вирішуючи свої слабкі сторони, щоб стимулювати зростання, інновації та лідерство на ринку. ​</w:t>
      </w:r>
      <w:r w:rsidR="008C5B08" w:rsidRPr="008C5B08">
        <w:rPr>
          <w:lang w:val="uk-UA"/>
        </w:rPr>
        <w:t xml:space="preserve"> </w:t>
      </w:r>
    </w:p>
    <w:p w14:paraId="1C4F6729" w14:textId="77777777" w:rsidR="00060AAD" w:rsidRPr="00860E56" w:rsidRDefault="00060AAD" w:rsidP="000F56B1">
      <w:pPr>
        <w:spacing w:after="0" w:line="360" w:lineRule="auto"/>
        <w:ind w:firstLine="709"/>
        <w:jc w:val="both"/>
        <w:rPr>
          <w:rFonts w:ascii="Times New Roman" w:hAnsi="Times New Roman" w:cs="Times New Roman"/>
          <w:bCs/>
          <w:sz w:val="28"/>
          <w:szCs w:val="28"/>
          <w:lang w:val="uk-UA"/>
        </w:rPr>
      </w:pPr>
    </w:p>
    <w:p w14:paraId="2D3557C1" w14:textId="77777777" w:rsidR="000F56B1" w:rsidRPr="00860E56" w:rsidRDefault="000F56B1" w:rsidP="00D945AC">
      <w:pPr>
        <w:spacing w:after="0" w:line="360" w:lineRule="auto"/>
        <w:ind w:firstLine="709"/>
        <w:jc w:val="both"/>
        <w:outlineLvl w:val="1"/>
        <w:rPr>
          <w:rFonts w:ascii="Times New Roman" w:hAnsi="Times New Roman" w:cs="Times New Roman"/>
          <w:bCs/>
          <w:sz w:val="28"/>
          <w:szCs w:val="28"/>
        </w:rPr>
      </w:pPr>
      <w:bookmarkStart w:id="10" w:name="_Toc168610020"/>
      <w:bookmarkStart w:id="11" w:name="_Hlk167747169"/>
      <w:r w:rsidRPr="00860E56">
        <w:rPr>
          <w:rFonts w:ascii="Times New Roman" w:hAnsi="Times New Roman" w:cs="Times New Roman"/>
          <w:bCs/>
          <w:sz w:val="28"/>
          <w:szCs w:val="28"/>
          <w:lang w:val="uk-UA"/>
        </w:rPr>
        <w:t xml:space="preserve">1.2 Аналіз маркетингового середовища ТОВ </w:t>
      </w:r>
      <w:r w:rsidR="00AA6AA4" w:rsidRPr="00860E56">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А</w:t>
      </w:r>
      <w:r w:rsidR="00381850" w:rsidRPr="00860E56">
        <w:rPr>
          <w:rFonts w:ascii="Times New Roman" w:hAnsi="Times New Roman" w:cs="Times New Roman"/>
          <w:bCs/>
          <w:sz w:val="28"/>
          <w:szCs w:val="28"/>
          <w:lang w:val="uk-UA"/>
        </w:rPr>
        <w:t>клім</w:t>
      </w:r>
      <w:r w:rsidRPr="00860E56">
        <w:rPr>
          <w:rFonts w:ascii="Times New Roman" w:hAnsi="Times New Roman" w:cs="Times New Roman"/>
          <w:bCs/>
          <w:sz w:val="28"/>
          <w:szCs w:val="28"/>
          <w:lang w:val="uk-UA"/>
        </w:rPr>
        <w:t>а</w:t>
      </w:r>
      <w:r w:rsidR="00AA6AA4" w:rsidRPr="00860E56">
        <w:rPr>
          <w:rFonts w:ascii="Times New Roman" w:hAnsi="Times New Roman" w:cs="Times New Roman"/>
          <w:bCs/>
          <w:sz w:val="28"/>
          <w:szCs w:val="28"/>
          <w:lang w:val="uk-UA"/>
        </w:rPr>
        <w:t>»</w:t>
      </w:r>
      <w:bookmarkEnd w:id="10"/>
    </w:p>
    <w:p w14:paraId="72744201" w14:textId="77777777" w:rsidR="006A3DDE" w:rsidRPr="00860E56" w:rsidRDefault="006A3DDE" w:rsidP="000F56B1">
      <w:pPr>
        <w:spacing w:after="0" w:line="360" w:lineRule="auto"/>
        <w:ind w:firstLine="709"/>
        <w:jc w:val="both"/>
        <w:rPr>
          <w:rFonts w:ascii="Times New Roman" w:hAnsi="Times New Roman" w:cs="Times New Roman"/>
          <w:bCs/>
          <w:sz w:val="28"/>
          <w:szCs w:val="28"/>
        </w:rPr>
      </w:pPr>
    </w:p>
    <w:bookmarkEnd w:id="11"/>
    <w:p w14:paraId="711517B9" w14:textId="77777777" w:rsidR="006A3DDE" w:rsidRPr="00860E56" w:rsidRDefault="006A3DDE"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Проаналізуємо, фактори макросередовища ТОВ «Акліма».</w:t>
      </w:r>
    </w:p>
    <w:p w14:paraId="513BFBAF" w14:textId="77777777" w:rsidR="006A3DDE" w:rsidRPr="00860E56" w:rsidRDefault="006A3DDE" w:rsidP="006A3DDE">
      <w:pPr>
        <w:spacing w:after="0" w:line="360" w:lineRule="auto"/>
        <w:ind w:firstLine="709"/>
        <w:jc w:val="both"/>
        <w:rPr>
          <w:rFonts w:ascii="Times New Roman" w:hAnsi="Times New Roman" w:cs="Times New Roman"/>
          <w:bCs/>
          <w:sz w:val="28"/>
          <w:szCs w:val="28"/>
          <w:lang w:val="uk-UA"/>
        </w:rPr>
      </w:pPr>
      <w:bookmarkStart w:id="12" w:name="_Hlk167747286"/>
      <w:r w:rsidRPr="00860E56">
        <w:rPr>
          <w:rFonts w:ascii="Times New Roman" w:hAnsi="Times New Roman" w:cs="Times New Roman"/>
          <w:bCs/>
          <w:sz w:val="28"/>
          <w:szCs w:val="28"/>
          <w:lang w:val="uk-UA"/>
        </w:rPr>
        <w:t>При дослідженні макросередовища, що впливає на ТОВ «Акліма», необхідний глибокий аналіз політичних і правових факторів, оскільки ці елементи відіграють ключову роль у формуванні операційного та стратегічного ландшафту підприємства.</w:t>
      </w:r>
    </w:p>
    <w:bookmarkEnd w:id="12"/>
    <w:p w14:paraId="05333C93" w14:textId="77777777" w:rsidR="006A3DDE" w:rsidRPr="00860E56" w:rsidRDefault="006A3DDE"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 Політична стабільність. </w:t>
      </w:r>
    </w:p>
    <w:p w14:paraId="19A77845" w14:textId="77777777" w:rsidR="00C954FF" w:rsidRPr="00860E56" w:rsidRDefault="006A3DDE"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Політичне середовище, в якому працює </w:t>
      </w:r>
      <w:r w:rsidR="00C954FF"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значно впливає на її бізнес-операції та ринкові стратегії. Політична стабільність у країні походження компанії та її ключових ринках є основою передбачуваності та безпеки, необхідних для довгострокового бізнес-планування та інвестицій. Стабільність сприяє створенню сприятливого ділового середовища, заохочуючи зростання підприємств та іноземні інвестиції</w:t>
      </w:r>
      <w:r w:rsidR="00FD7362" w:rsidRPr="00860E56">
        <w:rPr>
          <w:rFonts w:ascii="Times New Roman" w:hAnsi="Times New Roman" w:cs="Times New Roman"/>
          <w:bCs/>
          <w:sz w:val="28"/>
          <w:szCs w:val="28"/>
          <w:lang w:val="uk-UA"/>
        </w:rPr>
        <w:t xml:space="preserve"> [7]</w:t>
      </w:r>
      <w:r w:rsidRPr="00860E56">
        <w:rPr>
          <w:rFonts w:ascii="Times New Roman" w:hAnsi="Times New Roman" w:cs="Times New Roman"/>
          <w:bCs/>
          <w:sz w:val="28"/>
          <w:szCs w:val="28"/>
          <w:lang w:val="uk-UA"/>
        </w:rPr>
        <w:t>. І навпаки, політичні заворушення або нестабільність можуть призвести до нестабільності ринку, порушити ланцюжки поставок і підвищити операційні ризики.</w:t>
      </w:r>
    </w:p>
    <w:p w14:paraId="48BDB0A1" w14:textId="77777777" w:rsidR="006A3DDE" w:rsidRPr="00860E56" w:rsidRDefault="006A3DDE"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Для </w:t>
      </w:r>
      <w:r w:rsidR="00C954FF"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робота в політично стабільному середовищі означає підвищену передбачуваність операцій і зниження ризику непередбачуваних нормативних змін, які можуть вплинути на бізнес-процеси.</w:t>
      </w:r>
    </w:p>
    <w:p w14:paraId="302DE7DB"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Нормативно-правова база.</w:t>
      </w:r>
    </w:p>
    <w:p w14:paraId="6C248E74"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Правові норми, що регулюють бізнес-операції, екологічні стандарти, трудове законодавство та галузеві вказівки є критично важливим фактором макросередовища для Акліма. Дотримання цих юридичних вимог не тільки забезпечує законну діяльність, але й впливає на різні аспекти бізнесу, від методів виробництва до стандартів продукції та добробуту працівників. Регуляторне середовище вимагає від Акліма бути в курсі правових змін і відповідним чином </w:t>
      </w:r>
      <w:r w:rsidRPr="00860E56">
        <w:rPr>
          <w:rFonts w:ascii="Times New Roman" w:hAnsi="Times New Roman" w:cs="Times New Roman"/>
          <w:bCs/>
          <w:sz w:val="28"/>
          <w:szCs w:val="28"/>
          <w:lang w:val="uk-UA"/>
        </w:rPr>
        <w:lastRenderedPageBreak/>
        <w:t>адаптувати свою діяльність, впливаючи на витрати та ефективність роботи. Над</w:t>
      </w:r>
      <w:r w:rsidR="001E13A8" w:rsidRPr="00860E56">
        <w:rPr>
          <w:rFonts w:ascii="Times New Roman" w:hAnsi="Times New Roman" w:cs="Times New Roman"/>
          <w:bCs/>
          <w:sz w:val="28"/>
          <w:szCs w:val="28"/>
          <w:lang w:val="uk-UA"/>
        </w:rPr>
        <w:t xml:space="preserve">ійні механізми комплаєнсу та </w:t>
      </w:r>
      <w:r w:rsidRPr="00860E56">
        <w:rPr>
          <w:rFonts w:ascii="Times New Roman" w:hAnsi="Times New Roman" w:cs="Times New Roman"/>
          <w:bCs/>
          <w:sz w:val="28"/>
          <w:szCs w:val="28"/>
          <w:lang w:val="uk-UA"/>
        </w:rPr>
        <w:t>активна правова стратегія дають змогу Аклімі орієнтуватися в складності нормативно-правової бази, перетворюючи потенційні обмеження на структуровану відповідність і конкурентну перевагу.</w:t>
      </w:r>
    </w:p>
    <w:p w14:paraId="5179E66F"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3. Політика оподаткування. </w:t>
      </w:r>
    </w:p>
    <w:p w14:paraId="4C8A188D"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Податковий режим у юрисдикціях, де працює Акліма, впливає на її фінансове планування та прибутковість</w:t>
      </w:r>
      <w:r w:rsidR="0020689B" w:rsidRPr="00860E56">
        <w:rPr>
          <w:rFonts w:ascii="Times New Roman" w:hAnsi="Times New Roman" w:cs="Times New Roman"/>
          <w:bCs/>
          <w:sz w:val="28"/>
          <w:szCs w:val="28"/>
        </w:rPr>
        <w:t xml:space="preserve"> [12]</w:t>
      </w:r>
      <w:r w:rsidRPr="00860E56">
        <w:rPr>
          <w:rFonts w:ascii="Times New Roman" w:hAnsi="Times New Roman" w:cs="Times New Roman"/>
          <w:bCs/>
          <w:sz w:val="28"/>
          <w:szCs w:val="28"/>
          <w:lang w:val="uk-UA"/>
        </w:rPr>
        <w:t>. Зміни ставок корпоративного податку, податкові пільги для бізнесу та спеціальна політика оподаткування, пов’язана з міжнародною торгівлею, можуть мати значні наслідки для фінансового стану Акліма. Сприятлива податкова політика може збільшити інвестиції Акліма в інновації та розширення, тоді як суворе оподаткування може обмежити грошові потоки та вплинути на загальну конкурентоспроможність. Стратегічне фінансове планування та оптимізація оподаткування мають вирішальне значення для досягнення максимальної ефективності та забезпечення того, щоб Акліма використовувала наявні податкові пільги, зберігаючи дотримання податкового законодавства.</w:t>
      </w:r>
    </w:p>
    <w:p w14:paraId="68DCA619"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4. Правила міжнародної торгівлі. </w:t>
      </w:r>
    </w:p>
    <w:p w14:paraId="73DCF4DB" w14:textId="77777777" w:rsidR="00C954FF" w:rsidRPr="00860E56" w:rsidRDefault="00C954FF" w:rsidP="006A3DD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Для Акліма, особливо якщо вона займається імпортно-експортною діяльністю, правила міжнародної торгівлі, включаючи тарифи, торговельні угоди та експортний контроль, безпосередньо впливають на доступ до ринку та структуру витрат. Торговельні угоди можуть відкрити нові ринки або підвищити конкурентоспроможність на існуючих через зниження тарифів або преференційний режим</w:t>
      </w:r>
      <w:r w:rsidR="0020689B" w:rsidRPr="00860E56">
        <w:rPr>
          <w:rFonts w:ascii="Times New Roman" w:hAnsi="Times New Roman" w:cs="Times New Roman"/>
          <w:bCs/>
          <w:sz w:val="28"/>
          <w:szCs w:val="28"/>
        </w:rPr>
        <w:t xml:space="preserve"> [13]</w:t>
      </w:r>
      <w:r w:rsidRPr="00860E56">
        <w:rPr>
          <w:rFonts w:ascii="Times New Roman" w:hAnsi="Times New Roman" w:cs="Times New Roman"/>
          <w:bCs/>
          <w:sz w:val="28"/>
          <w:szCs w:val="28"/>
          <w:lang w:val="uk-UA"/>
        </w:rPr>
        <w:t>. І навпаки, тарифи та торговельні бар’єри можуть збільшити витрати та обмежити доступ на ринок, вимагаючи стратегічних коригувань ланцюгів постачання та стратегій виходу на ринок. Розуміння та адаптація до цих правил є життєво важливими для Акліма для оптимізації операцій на міжнародних ринках і пом’якшення ризиків, пов’язаних із глобальною торговою напругою та змінами політики.</w:t>
      </w:r>
    </w:p>
    <w:p w14:paraId="7EAA6559" w14:textId="77777777" w:rsidR="00C954FF" w:rsidRPr="00860E56" w:rsidRDefault="00C954FF" w:rsidP="00C954FF">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 xml:space="preserve">Навігація в політичному та правовому макросередовищі вимагає від ТОВ «Акліма» бути в курсі та адаптуватися до змін у політичному кліматі, </w:t>
      </w:r>
      <w:r w:rsidRPr="00860E56">
        <w:rPr>
          <w:rFonts w:ascii="Times New Roman" w:hAnsi="Times New Roman" w:cs="Times New Roman"/>
          <w:bCs/>
          <w:sz w:val="28"/>
          <w:szCs w:val="28"/>
          <w:lang w:val="uk-UA"/>
        </w:rPr>
        <w:lastRenderedPageBreak/>
        <w:t>нормативних оновленнях, податковому законодавстві та правилах міжнародної торгівлі. Стратегічне узгодження з цими зовнішніми факторами має вирішальне значення для підтримки операційної життєздатності, забезпечення дотримання законодавства та підтримки конкурентної переваги на ринку. Активний підхід, що включає регулярний моніторинг авторитетних джерел і правових текстів, є важливим для ефективного управління ризиками та стратегічного планування. Завдяки ретельному аналізу та оперативним стратегіям Акліма може пом’якшити потенційний негативний вплив політичних і правових факторів макросередовища, використовуючи можливості для зростання та розширення.</w:t>
      </w:r>
    </w:p>
    <w:p w14:paraId="69FF07D5" w14:textId="77777777" w:rsidR="00C954FF" w:rsidRPr="00860E56" w:rsidRDefault="00FD7362" w:rsidP="00C954FF">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Для економічних факторів, що впливають на макросередовище ТОВ «Акліма» належать наступні фактори:</w:t>
      </w:r>
    </w:p>
    <w:p w14:paraId="77DC63FF" w14:textId="77777777" w:rsidR="006A3DDE"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Тенденції економічного зростання.</w:t>
      </w:r>
    </w:p>
    <w:p w14:paraId="5CF523DF"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Тенденції економічного зростання є вирішальними для Акліма, оскільки вони безпосередньо впливають на купівельну спроможність споживачів і попит на продукти чи послуги. У періоди економічного зростання Акліма може відчути збільшення продажів і можливостей розширення завдяки вищій довірі споживачів і витратам</w:t>
      </w:r>
      <w:r w:rsidR="004F21C8" w:rsidRPr="00860E56">
        <w:rPr>
          <w:rFonts w:ascii="Times New Roman" w:hAnsi="Times New Roman" w:cs="Times New Roman"/>
          <w:bCs/>
          <w:sz w:val="28"/>
          <w:szCs w:val="28"/>
          <w:lang w:val="uk-UA"/>
        </w:rPr>
        <w:t xml:space="preserve"> [8]</w:t>
      </w:r>
      <w:r w:rsidRPr="00860E56">
        <w:rPr>
          <w:rFonts w:ascii="Times New Roman" w:hAnsi="Times New Roman" w:cs="Times New Roman"/>
          <w:bCs/>
          <w:sz w:val="28"/>
          <w:szCs w:val="28"/>
          <w:lang w:val="uk-UA"/>
        </w:rPr>
        <w:t xml:space="preserve">. </w:t>
      </w:r>
    </w:p>
    <w:p w14:paraId="436E1421" w14:textId="1771E188" w:rsidR="00FD7362"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Навпаки, під час економічного спаду Акліма може зіткнутися зі зниженням попиту, що вимагатиме стратегічних коригувань для підтримки прибутковості та частки ринку. Розуміння цих тенденцій дозволяє Акліма узгоджувати свої бізнес-стратегії з економічними циклами, відповідно оптимізуючи випуск продуктів, маркетингові зусилля та інвестиційні плани.</w:t>
      </w:r>
    </w:p>
    <w:p w14:paraId="579C2FA2" w14:textId="77777777" w:rsidR="00352FB4" w:rsidRPr="00860E56" w:rsidRDefault="00352FB4" w:rsidP="00352FB4">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Темпи економічного зростання, як повідомляють національні статистичні агентства або міжнародні фінансові установи, такі як Світовий банк або Міжнародний валютний фонд (МВФ), дають змогу зрозуміти загальний стан економіки та споживчу поведінку споживачів (</w:t>
      </w:r>
      <w:r>
        <w:rPr>
          <w:rFonts w:ascii="Times New Roman" w:hAnsi="Times New Roman" w:cs="Times New Roman"/>
          <w:bCs/>
          <w:sz w:val="28"/>
          <w:szCs w:val="28"/>
          <w:lang w:val="uk-UA"/>
        </w:rPr>
        <w:t>зображено на</w:t>
      </w:r>
      <w:r w:rsidRPr="00860E56">
        <w:rPr>
          <w:rFonts w:ascii="Times New Roman" w:hAnsi="Times New Roman" w:cs="Times New Roman"/>
          <w:bCs/>
          <w:sz w:val="28"/>
          <w:szCs w:val="28"/>
          <w:lang w:val="uk-UA"/>
        </w:rPr>
        <w:t xml:space="preserve"> рис. 1.1). Для Акліма адаптація до цих тенденцій є життєво важливою для стратегічного планування та прогнозування.</w:t>
      </w:r>
    </w:p>
    <w:p w14:paraId="73106915" w14:textId="77777777" w:rsidR="00352FB4" w:rsidRPr="00860E56" w:rsidRDefault="00352FB4" w:rsidP="000F56B1">
      <w:pPr>
        <w:spacing w:after="0" w:line="360" w:lineRule="auto"/>
        <w:ind w:firstLine="709"/>
        <w:jc w:val="both"/>
        <w:rPr>
          <w:rFonts w:ascii="Times New Roman" w:hAnsi="Times New Roman" w:cs="Times New Roman"/>
          <w:bCs/>
          <w:sz w:val="28"/>
          <w:szCs w:val="28"/>
          <w:lang w:val="uk-UA"/>
        </w:rPr>
      </w:pPr>
    </w:p>
    <w:p w14:paraId="710701F7" w14:textId="5D2042BB" w:rsidR="001E13A8" w:rsidRPr="00860E56" w:rsidRDefault="0020689B" w:rsidP="00131956">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lastRenderedPageBreak/>
        <w:drawing>
          <wp:inline distT="0" distB="0" distL="0" distR="0" wp14:anchorId="7CEC324F" wp14:editId="7303354A">
            <wp:extent cx="3741420" cy="221742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E3419D" w14:textId="77777777" w:rsidR="001E13A8" w:rsidRDefault="004F21C8"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1.1 – Динаміка доходів населення України</w:t>
      </w:r>
    </w:p>
    <w:p w14:paraId="7F829895" w14:textId="25981681" w:rsidR="0026628D" w:rsidRPr="00131956" w:rsidRDefault="0026628D" w:rsidP="0026628D">
      <w:pPr>
        <w:spacing w:after="0" w:line="360" w:lineRule="auto"/>
        <w:ind w:firstLine="709"/>
        <w:jc w:val="center"/>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кладено</w:t>
      </w:r>
      <w:r w:rsidRPr="00131956">
        <w:rPr>
          <w:rFonts w:ascii="Times New Roman" w:hAnsi="Times New Roman" w:cs="Times New Roman"/>
          <w:bCs/>
          <w:i/>
          <w:iCs/>
          <w:sz w:val="28"/>
          <w:szCs w:val="28"/>
          <w:lang w:val="uk-UA"/>
        </w:rPr>
        <w:t xml:space="preserve"> автором</w:t>
      </w:r>
    </w:p>
    <w:p w14:paraId="61F2BAF0" w14:textId="77777777" w:rsidR="00B663A6" w:rsidRPr="00860E56" w:rsidRDefault="00B663A6" w:rsidP="004F21C8">
      <w:pPr>
        <w:spacing w:after="0" w:line="360" w:lineRule="auto"/>
        <w:ind w:firstLine="709"/>
        <w:jc w:val="center"/>
        <w:rPr>
          <w:rFonts w:ascii="Times New Roman" w:hAnsi="Times New Roman" w:cs="Times New Roman"/>
          <w:bCs/>
          <w:sz w:val="28"/>
          <w:szCs w:val="28"/>
          <w:lang w:val="uk-UA"/>
        </w:rPr>
      </w:pPr>
    </w:p>
    <w:p w14:paraId="2947151A"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Процентні ставки.</w:t>
      </w:r>
    </w:p>
    <w:p w14:paraId="27014D67" w14:textId="33E80A94" w:rsidR="00FD7362"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Процентні ставки</w:t>
      </w:r>
      <w:r w:rsidR="004F21C8" w:rsidRPr="00860E56">
        <w:rPr>
          <w:rFonts w:ascii="Times New Roman" w:hAnsi="Times New Roman" w:cs="Times New Roman"/>
          <w:bCs/>
          <w:sz w:val="28"/>
          <w:szCs w:val="28"/>
          <w:lang w:val="uk-UA"/>
        </w:rPr>
        <w:t xml:space="preserve"> </w:t>
      </w:r>
      <w:r w:rsidR="004F21C8" w:rsidRPr="00860E56">
        <w:rPr>
          <w:rFonts w:ascii="Times New Roman" w:hAnsi="Times New Roman" w:cs="Times New Roman"/>
          <w:bCs/>
          <w:sz w:val="28"/>
          <w:szCs w:val="28"/>
        </w:rPr>
        <w:t>[9]</w:t>
      </w:r>
      <w:r w:rsidRPr="00860E56">
        <w:rPr>
          <w:rFonts w:ascii="Times New Roman" w:hAnsi="Times New Roman" w:cs="Times New Roman"/>
          <w:bCs/>
          <w:sz w:val="28"/>
          <w:szCs w:val="28"/>
          <w:lang w:val="uk-UA"/>
        </w:rPr>
        <w:t>, встановлені центральним банком або монетарним органом, суттєво впливають на фінансові витрати Акліма та прибутки від інвестицій. Нижчі процентні ставки знижують вартість запозичень, що робить Акліму більш можливою для фінансування проектів розширення, інвестування в нові технології або рефінансування існуючого боргу на більш вигідних умовах. Високі процентні ставки можуть збільшити витрати на позики, впливаючи на норму прибутку та потенційно сповільнюючи капіталомісткі проекти</w:t>
      </w:r>
      <w:r w:rsidR="0022604A">
        <w:rPr>
          <w:rFonts w:ascii="Times New Roman" w:hAnsi="Times New Roman" w:cs="Times New Roman"/>
          <w:bCs/>
          <w:sz w:val="28"/>
          <w:szCs w:val="28"/>
          <w:lang w:val="uk-UA"/>
        </w:rPr>
        <w:t xml:space="preserve"> (зображено на рисунку 1.2) </w:t>
      </w:r>
      <w:r w:rsidRPr="00860E56">
        <w:rPr>
          <w:rFonts w:ascii="Times New Roman" w:hAnsi="Times New Roman" w:cs="Times New Roman"/>
          <w:bCs/>
          <w:sz w:val="28"/>
          <w:szCs w:val="28"/>
          <w:lang w:val="uk-UA"/>
        </w:rPr>
        <w:t>.</w:t>
      </w:r>
    </w:p>
    <w:p w14:paraId="3134B46E" w14:textId="77777777" w:rsidR="0022604A" w:rsidRPr="0026628D" w:rsidRDefault="0022604A" w:rsidP="0026628D">
      <w:pPr>
        <w:spacing w:after="0" w:line="360" w:lineRule="auto"/>
        <w:jc w:val="both"/>
        <w:rPr>
          <w:rFonts w:ascii="Times New Roman" w:hAnsi="Times New Roman" w:cs="Times New Roman"/>
          <w:bCs/>
          <w:sz w:val="28"/>
          <w:szCs w:val="28"/>
          <w:lang w:val="uk-UA"/>
        </w:rPr>
      </w:pPr>
    </w:p>
    <w:p w14:paraId="780342C7" w14:textId="77633777" w:rsidR="004F21C8" w:rsidRPr="00860E56" w:rsidRDefault="004F21C8" w:rsidP="0022604A">
      <w:pPr>
        <w:spacing w:after="0" w:line="360" w:lineRule="auto"/>
        <w:ind w:firstLine="709"/>
        <w:jc w:val="center"/>
        <w:rPr>
          <w:rFonts w:ascii="Times New Roman" w:hAnsi="Times New Roman" w:cs="Times New Roman"/>
          <w:bCs/>
          <w:sz w:val="28"/>
          <w:szCs w:val="28"/>
        </w:rPr>
      </w:pPr>
      <w:r w:rsidRPr="00860E56">
        <w:rPr>
          <w:rFonts w:ascii="Times New Roman" w:hAnsi="Times New Roman" w:cs="Times New Roman"/>
          <w:bCs/>
          <w:noProof/>
          <w:sz w:val="28"/>
          <w:szCs w:val="28"/>
          <w:lang w:val="en-US" w:eastAsia="en-US"/>
        </w:rPr>
        <w:drawing>
          <wp:inline distT="0" distB="0" distL="0" distR="0" wp14:anchorId="6414D52B" wp14:editId="7BAE66C5">
            <wp:extent cx="3048000" cy="210312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0C1156" w14:textId="3453BEFA" w:rsidR="00B663A6" w:rsidRDefault="004F21C8" w:rsidP="0022604A">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1.2 – Динаміка облікової ставки НБУ України (%)</w:t>
      </w:r>
    </w:p>
    <w:p w14:paraId="39B84C26" w14:textId="104567ED" w:rsidR="0026628D" w:rsidRPr="00131956" w:rsidRDefault="0026628D" w:rsidP="00131956">
      <w:pPr>
        <w:spacing w:after="0" w:line="360" w:lineRule="auto"/>
        <w:ind w:firstLine="709"/>
        <w:jc w:val="center"/>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кладен</w:t>
      </w:r>
      <w:r w:rsidRPr="00131956">
        <w:rPr>
          <w:rFonts w:ascii="Times New Roman" w:hAnsi="Times New Roman" w:cs="Times New Roman"/>
          <w:bCs/>
          <w:i/>
          <w:iCs/>
          <w:sz w:val="28"/>
          <w:szCs w:val="28"/>
          <w:lang w:val="uk-UA"/>
        </w:rPr>
        <w:t>о автором</w:t>
      </w:r>
    </w:p>
    <w:p w14:paraId="35793201" w14:textId="77777777" w:rsidR="00FD7362" w:rsidRPr="00860E56" w:rsidRDefault="00FD7362" w:rsidP="000F56B1">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lastRenderedPageBreak/>
        <w:t>Повідомлення центрального банку та тенденції фінансового ринку дають змогу зрозуміти зміни процентних ставок. Для Акліма моніторинг цих джерел є важливим для ефективного фінансового планування та управління ризиком процентної ставки, особливо якщо компанія покладається на боргове фінансування або планує значні капіталовкладення.</w:t>
      </w:r>
    </w:p>
    <w:p w14:paraId="0580282F"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Темпи інфляції.</w:t>
      </w:r>
    </w:p>
    <w:p w14:paraId="2092420E"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Рівень інфляції впливає як на структуру витрат, так і на стратегію ціноутворення компанії «Акліма». Висока інфляція може призвести до збільшення витрат на сировину, робочу силу та інших операційних витрат, що вимагає коригування цін для підтримки маржі. З боку споживачів інфляція впливає на купівельну спроможність, що може вплинути на попит на продукцію або послуги Акліма. Стратегічне управління ціноутворенням і контролем витрат у відповідь на інфляцію має вирішальне значення для підтримки прибутковості та конкурентної переваги.</w:t>
      </w:r>
    </w:p>
    <w:p w14:paraId="55FA5C2A" w14:textId="00AE88EF" w:rsidR="00352FB4" w:rsidRDefault="00FD7362" w:rsidP="00352FB4">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Дані про рівень інфляції від державних статистичних установ або міжнародних організацій, таких як ОЕСР, дають цінну інформацію про тенденції витрат і купівельної спроможності</w:t>
      </w:r>
      <w:r w:rsidR="0020689B" w:rsidRPr="00860E56">
        <w:rPr>
          <w:rFonts w:ascii="Times New Roman" w:hAnsi="Times New Roman" w:cs="Times New Roman"/>
          <w:bCs/>
          <w:sz w:val="28"/>
          <w:szCs w:val="28"/>
          <w:lang w:val="uk-UA"/>
        </w:rPr>
        <w:t xml:space="preserve"> [10]</w:t>
      </w:r>
      <w:r w:rsidRPr="00860E56">
        <w:rPr>
          <w:rFonts w:ascii="Times New Roman" w:hAnsi="Times New Roman" w:cs="Times New Roman"/>
          <w:bCs/>
          <w:sz w:val="28"/>
          <w:szCs w:val="28"/>
          <w:lang w:val="uk-UA"/>
        </w:rPr>
        <w:t>. Для Акліма ця інформація є ключовою для складання бюджету, стратегії ціноутворення та довгострокового планування, щоб гарантувати, що компанія залишається конкурентоспроможною та прибутковою, незважаючи на інфляційний тиск</w:t>
      </w:r>
      <w:r w:rsidR="00352FB4">
        <w:rPr>
          <w:rFonts w:ascii="Times New Roman" w:hAnsi="Times New Roman" w:cs="Times New Roman"/>
          <w:bCs/>
          <w:sz w:val="28"/>
          <w:szCs w:val="28"/>
          <w:lang w:val="uk-UA"/>
        </w:rPr>
        <w:t xml:space="preserve"> (зображено на рисунку 1.3) </w:t>
      </w:r>
      <w:r w:rsidRPr="00860E56">
        <w:rPr>
          <w:rFonts w:ascii="Times New Roman" w:hAnsi="Times New Roman" w:cs="Times New Roman"/>
          <w:bCs/>
          <w:sz w:val="28"/>
          <w:szCs w:val="28"/>
          <w:lang w:val="uk-UA"/>
        </w:rPr>
        <w:t>.</w:t>
      </w:r>
    </w:p>
    <w:p w14:paraId="2DC39EB3" w14:textId="77777777" w:rsidR="0022604A" w:rsidRPr="00860E56" w:rsidRDefault="0022604A" w:rsidP="00352FB4">
      <w:pPr>
        <w:spacing w:after="0" w:line="360" w:lineRule="auto"/>
        <w:ind w:firstLine="709"/>
        <w:jc w:val="both"/>
        <w:rPr>
          <w:rFonts w:ascii="Times New Roman" w:hAnsi="Times New Roman" w:cs="Times New Roman"/>
          <w:bCs/>
          <w:sz w:val="28"/>
          <w:szCs w:val="28"/>
          <w:lang w:val="uk-UA"/>
        </w:rPr>
      </w:pPr>
    </w:p>
    <w:p w14:paraId="72763923" w14:textId="3B404AB7" w:rsidR="0020689B" w:rsidRPr="00860E56" w:rsidRDefault="0020689B" w:rsidP="0022604A">
      <w:pPr>
        <w:spacing w:after="0" w:line="360" w:lineRule="auto"/>
        <w:ind w:firstLine="709"/>
        <w:jc w:val="center"/>
        <w:rPr>
          <w:rFonts w:ascii="Times New Roman" w:hAnsi="Times New Roman" w:cs="Times New Roman"/>
          <w:bCs/>
          <w:sz w:val="28"/>
          <w:szCs w:val="28"/>
          <w:lang w:val="en-US"/>
        </w:rPr>
      </w:pPr>
      <w:r w:rsidRPr="00860E56">
        <w:rPr>
          <w:rFonts w:ascii="Times New Roman" w:hAnsi="Times New Roman" w:cs="Times New Roman"/>
          <w:bCs/>
          <w:noProof/>
          <w:sz w:val="28"/>
          <w:szCs w:val="28"/>
          <w:lang w:val="en-US" w:eastAsia="en-US"/>
        </w:rPr>
        <w:drawing>
          <wp:inline distT="0" distB="0" distL="0" distR="0" wp14:anchorId="30B94734" wp14:editId="32CF0EE8">
            <wp:extent cx="3520440" cy="210312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2508D1" w14:textId="0AAFD86D" w:rsidR="00B663A6" w:rsidRDefault="0020689B" w:rsidP="00352FB4">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1.3 – Динаміка індексу інфляції в Україні (%)</w:t>
      </w:r>
    </w:p>
    <w:p w14:paraId="1D6C9116" w14:textId="0F55EFDF" w:rsidR="0026628D" w:rsidRPr="00131956" w:rsidRDefault="0026628D" w:rsidP="00131956">
      <w:pPr>
        <w:spacing w:after="0" w:line="360" w:lineRule="auto"/>
        <w:ind w:firstLine="709"/>
        <w:jc w:val="center"/>
        <w:rPr>
          <w:rFonts w:ascii="Times New Roman" w:hAnsi="Times New Roman" w:cs="Times New Roman"/>
          <w:bCs/>
          <w:i/>
          <w:iCs/>
          <w:sz w:val="28"/>
          <w:szCs w:val="28"/>
          <w:lang w:val="uk-UA"/>
        </w:rPr>
      </w:pPr>
      <w:r w:rsidRPr="00131956">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кладен</w:t>
      </w:r>
      <w:r w:rsidRPr="00131956">
        <w:rPr>
          <w:rFonts w:ascii="Times New Roman" w:hAnsi="Times New Roman" w:cs="Times New Roman"/>
          <w:bCs/>
          <w:i/>
          <w:iCs/>
          <w:sz w:val="28"/>
          <w:szCs w:val="28"/>
          <w:lang w:val="uk-UA"/>
        </w:rPr>
        <w:t>о автором</w:t>
      </w:r>
    </w:p>
    <w:p w14:paraId="549028AC"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Орієнтування економічних факторів макросередовища вимагає від ТОВ «Акліма» постійного моніторингу та адаптивного стратегічного планування. Тенденції економічного зростання, процентні ставки та рівень інфляції є невід’ємною частиною розуміння ширшого економічного ландшафту, в якому працює Акліма. Активно пристосовуючись до цих економічних сигналів, Акліма може краще позиціонувати себе для сталого зростання, фінансової стабільності та стійкості до конкуренції в умовах економічних коливань.</w:t>
      </w:r>
    </w:p>
    <w:p w14:paraId="39752327"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Соціально-культурне середовище охоплює цінності, погляди та поведінку суспільства, в якому працює ТОВ «Акліма», безпосередньо впливаючи на споживчі вподобання, очікування співробітників і ринкову динаміку в цілому.</w:t>
      </w:r>
    </w:p>
    <w:p w14:paraId="5DD272BF"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Демографічні зміни.</w:t>
      </w:r>
    </w:p>
    <w:p w14:paraId="6D88F295"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Демографічні зміни, включаючи зміни у віковій структурі, тенденції урбанізації та темпи зростання населення, суттєво впливають на ринкову стратегію </w:t>
      </w:r>
      <w:r w:rsidR="000B1522"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та розробку продукції. Наприклад, старіння населення може збільшити попит на продукти чи послуги, призначені для літніх споживачів, тоді як тенденції урбанізації можуть підвищити попит на рішення, які підходять для міського життя. Для </w:t>
      </w:r>
      <w:r w:rsidR="000B1522"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розуміння та адаптація до цих демографічних змін має вирішальне значення для узгодження пропозицій продукції з мінливими потребами та вподобаннями цільових сегментів ринку.</w:t>
      </w:r>
    </w:p>
    <w:p w14:paraId="39CF3F3B" w14:textId="77777777" w:rsidR="00FD7362" w:rsidRPr="00860E56" w:rsidRDefault="00FD73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Дані національного перепису населення, звіти статистичних агенцій і дослідження демографічних і ринкових аналітичних компаній дають змогу зрозуміти демографічні тенденції</w:t>
      </w:r>
      <w:r w:rsidR="0020689B" w:rsidRPr="00860E56">
        <w:rPr>
          <w:rFonts w:ascii="Times New Roman" w:hAnsi="Times New Roman" w:cs="Times New Roman"/>
          <w:bCs/>
          <w:sz w:val="28"/>
          <w:szCs w:val="28"/>
          <w:lang w:val="uk-UA"/>
        </w:rPr>
        <w:t xml:space="preserve"> [11]</w:t>
      </w:r>
      <w:r w:rsidRPr="00860E56">
        <w:rPr>
          <w:rFonts w:ascii="Times New Roman" w:hAnsi="Times New Roman" w:cs="Times New Roman"/>
          <w:bCs/>
          <w:sz w:val="28"/>
          <w:szCs w:val="28"/>
          <w:lang w:val="uk-UA"/>
        </w:rPr>
        <w:t xml:space="preserve">. </w:t>
      </w:r>
      <w:r w:rsidR="000B1522" w:rsidRPr="00860E56">
        <w:rPr>
          <w:rFonts w:ascii="Times New Roman" w:hAnsi="Times New Roman" w:cs="Times New Roman"/>
          <w:bCs/>
          <w:sz w:val="28"/>
          <w:szCs w:val="28"/>
          <w:lang w:val="uk-UA"/>
        </w:rPr>
        <w:t>Акліма</w:t>
      </w:r>
      <w:r w:rsidRPr="00860E56">
        <w:rPr>
          <w:rFonts w:ascii="Times New Roman" w:hAnsi="Times New Roman" w:cs="Times New Roman"/>
          <w:bCs/>
          <w:sz w:val="28"/>
          <w:szCs w:val="28"/>
          <w:lang w:val="uk-UA"/>
        </w:rPr>
        <w:t xml:space="preserve"> має проаналізувати ці дані, щоб визначити нові ринкові можливості або потенційні проблеми, пов’язані з демографічними змінами, що дозволить компанії впроваджувати інновації та адаптувати свої пропозиції відповідно до мінливих потреб споживачів.</w:t>
      </w:r>
    </w:p>
    <w:p w14:paraId="5EB99312" w14:textId="77777777" w:rsidR="00FD7362" w:rsidRPr="00860E56" w:rsidRDefault="000B152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Зміна поведінки споживачів.</w:t>
      </w:r>
    </w:p>
    <w:p w14:paraId="104C152D" w14:textId="77777777" w:rsidR="000B1522" w:rsidRPr="00860E56" w:rsidRDefault="000B152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Зміни в поведінці споживачів, спричинені соціально-культурними тенденціями, технологічним прогресом і проблемами навколишнього середовища, серед інших факторів, вимагають стратегічних коригувань у тому, як Акліма продає та постачає свої продукти чи послуги</w:t>
      </w:r>
      <w:r w:rsidR="0020689B" w:rsidRPr="00860E56">
        <w:rPr>
          <w:rFonts w:ascii="Times New Roman" w:hAnsi="Times New Roman" w:cs="Times New Roman"/>
          <w:bCs/>
          <w:sz w:val="28"/>
          <w:szCs w:val="28"/>
        </w:rPr>
        <w:t xml:space="preserve"> [14]</w:t>
      </w:r>
      <w:r w:rsidRPr="00860E56">
        <w:rPr>
          <w:rFonts w:ascii="Times New Roman" w:hAnsi="Times New Roman" w:cs="Times New Roman"/>
          <w:bCs/>
          <w:sz w:val="28"/>
          <w:szCs w:val="28"/>
          <w:lang w:val="uk-UA"/>
        </w:rPr>
        <w:t xml:space="preserve">. Зростання екологічної </w:t>
      </w:r>
      <w:r w:rsidRPr="00860E56">
        <w:rPr>
          <w:rFonts w:ascii="Times New Roman" w:hAnsi="Times New Roman" w:cs="Times New Roman"/>
          <w:bCs/>
          <w:sz w:val="28"/>
          <w:szCs w:val="28"/>
          <w:lang w:val="uk-UA"/>
        </w:rPr>
        <w:lastRenderedPageBreak/>
        <w:t>свідомості серед споживачів, наприклад, може підштовхнути Акліма до впровадження більш стійких практик, розробки екологічно чистих продуктів або підкреслити свою відданість корпоративній соціальній відповідальності у своїх маркетингових зусиллях. Подібним чином цифровізація способу життя споживачів вимагає від Акліма посилити свою присутність в Інтернеті, оптимізувати цифровий досвід клієнтів і ефективніше використовувати канали електронної комерції.</w:t>
      </w:r>
    </w:p>
    <w:p w14:paraId="51D50795" w14:textId="77777777" w:rsidR="00FD7362" w:rsidRPr="00860E56" w:rsidRDefault="000B1522" w:rsidP="000B152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Соціально-культурні чинники, зокрема демографічні зміни та зміна споживчої поведінки, відіграють вирішальну роль у формуванні стратегічного напрямку, позиціонування на ринку та операційних рішень ТОВ «Акліма». Активно реагуючи на таку соціально-культурну динаміку, Акліма може підвищити свою адаптивність, інноваційність і орієнтованість на клієнта, забезпечуючи довгострокову стійкість і зростання в соціально-культурному середовищі, яке постійно змінюється. Розуміння та врахування цих факторів у стратегічному плануванні дозволяє компанії Акліма використовувати нові можливості та пом’якшувати потенційні виклики ринку.</w:t>
      </w:r>
    </w:p>
    <w:p w14:paraId="7490CDB8" w14:textId="77777777" w:rsidR="000B1522"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До демографічних факторів для ТОВ «Акліма» належать наступні фактори:</w:t>
      </w:r>
    </w:p>
    <w:p w14:paraId="72310FF1"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 Старіння населення </w:t>
      </w:r>
    </w:p>
    <w:p w14:paraId="5F3D7361"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Старіння населення впливає на ринковий попит, впливаючи на переваги продуктів і послуг у різних секторах</w:t>
      </w:r>
      <w:r w:rsidR="0020689B" w:rsidRPr="00860E56">
        <w:rPr>
          <w:rFonts w:ascii="Times New Roman" w:hAnsi="Times New Roman" w:cs="Times New Roman"/>
          <w:bCs/>
          <w:sz w:val="28"/>
          <w:szCs w:val="28"/>
        </w:rPr>
        <w:t xml:space="preserve"> [11]</w:t>
      </w:r>
      <w:r w:rsidRPr="00860E56">
        <w:rPr>
          <w:rFonts w:ascii="Times New Roman" w:hAnsi="Times New Roman" w:cs="Times New Roman"/>
          <w:bCs/>
          <w:sz w:val="28"/>
          <w:szCs w:val="28"/>
          <w:lang w:val="uk-UA"/>
        </w:rPr>
        <w:t>. Для ТОВ «Акліма» цей демографічний зсув може сигналізувати про зростаючий ринок продуктів або послуг, призначених для людей похилого віку, створюючи як можливості, так і проблеми. Можливість полягає в тому, щоб залучити сегмент клієнтів, що розширюється, із специфічними потребами, тоді як завдання полягає в адаптації пропозицій для ефективного задоволення цих потреб. Співпраця з технологічними фірмами для впровадження інновацій у зручність використання продуктів може ще більше зміцнити позиції Акліма у цьому сегменті ринку.</w:t>
      </w:r>
    </w:p>
    <w:p w14:paraId="5380408E"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Тенденції урбанізації</w:t>
      </w:r>
    </w:p>
    <w:p w14:paraId="7A396C23"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Урбанізація впливає на поведінку споживачів, уподобання та доступ до ринків</w:t>
      </w:r>
      <w:r w:rsidR="0020689B" w:rsidRPr="00860E56">
        <w:rPr>
          <w:rFonts w:ascii="Times New Roman" w:hAnsi="Times New Roman" w:cs="Times New Roman"/>
          <w:bCs/>
          <w:sz w:val="28"/>
          <w:szCs w:val="28"/>
          <w:lang w:val="uk-UA"/>
        </w:rPr>
        <w:t xml:space="preserve"> [15]</w:t>
      </w:r>
      <w:r w:rsidRPr="00860E56">
        <w:rPr>
          <w:rFonts w:ascii="Times New Roman" w:hAnsi="Times New Roman" w:cs="Times New Roman"/>
          <w:bCs/>
          <w:sz w:val="28"/>
          <w:szCs w:val="28"/>
          <w:lang w:val="uk-UA"/>
        </w:rPr>
        <w:t xml:space="preserve">. Для ТОВ «Акліма» урбанізація – це можливість зосередити зусилля з </w:t>
      </w:r>
      <w:r w:rsidRPr="00860E56">
        <w:rPr>
          <w:rFonts w:ascii="Times New Roman" w:hAnsi="Times New Roman" w:cs="Times New Roman"/>
          <w:bCs/>
          <w:sz w:val="28"/>
          <w:szCs w:val="28"/>
          <w:lang w:val="uk-UA"/>
        </w:rPr>
        <w:lastRenderedPageBreak/>
        <w:t>маркетингу та дистрибуції в густонаселених районах, оптимізуючи логістику та доступність для більшого сегменту цільового ринку. Однак це також створює проблеми, такі як зростання конкуренції та потреба в продуктах або послугах, які задовольняють міський спосіб життя. Розробка продуктів або упаковки, які задовольняють невеликі житлові приміщення та стрімке міське життя, також може задовольнити потреби конкретних міських споживачів. Крім того, інвестиції в стійкі та екологічно чисті міські рішення можуть узгодити Акліма з цінностями зростаючого сегменту екологічно свідомих міських споживачів.</w:t>
      </w:r>
    </w:p>
    <w:p w14:paraId="07F671C8" w14:textId="77777777" w:rsidR="007D0197" w:rsidRPr="00860E56" w:rsidRDefault="007D0197" w:rsidP="007D019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До науково-технічних факторів для ТОВ «Акліма» належать наступні фактори:</w:t>
      </w:r>
    </w:p>
    <w:p w14:paraId="1477AAE6"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Досягнення цифрових технологій.</w:t>
      </w:r>
    </w:p>
    <w:p w14:paraId="4DE3F798" w14:textId="77777777" w:rsidR="00417A82"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Швидка еволюція цифрових технологій, зокрема ШІ, IoT (Інтернет речей) і блокчейн</w:t>
      </w:r>
      <w:r w:rsidR="00417A82" w:rsidRPr="00860E56">
        <w:rPr>
          <w:rFonts w:ascii="Times New Roman" w:hAnsi="Times New Roman" w:cs="Times New Roman"/>
          <w:bCs/>
          <w:sz w:val="28"/>
          <w:szCs w:val="28"/>
          <w:lang w:val="uk-UA"/>
        </w:rPr>
        <w:t xml:space="preserve"> [16]</w:t>
      </w:r>
      <w:r w:rsidRPr="00860E56">
        <w:rPr>
          <w:rFonts w:ascii="Times New Roman" w:hAnsi="Times New Roman" w:cs="Times New Roman"/>
          <w:bCs/>
          <w:sz w:val="28"/>
          <w:szCs w:val="28"/>
          <w:lang w:val="uk-UA"/>
        </w:rPr>
        <w:t xml:space="preserve">. З одного боку, це дає можливість впроваджувати інновації, оптимізувати роботу та розширювати пропозиції продуктів. З іншого боку, це становить загрозу, оскільки потенційно може порушити традиційні бізнес-моделі та посилити конкурентний тиск. </w:t>
      </w:r>
    </w:p>
    <w:p w14:paraId="3D9E6B58"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Здатність Акліма адаптуватися до цих технологічних досягнень може визначити її позицію на ринку та траєкторію майбутнього зростання.</w:t>
      </w:r>
      <w:r w:rsidRPr="00860E56">
        <w:rPr>
          <w:bCs/>
        </w:rPr>
        <w:t xml:space="preserve"> </w:t>
      </w:r>
      <w:r w:rsidRPr="00860E56">
        <w:rPr>
          <w:rFonts w:ascii="Times New Roman" w:hAnsi="Times New Roman" w:cs="Times New Roman"/>
          <w:bCs/>
          <w:sz w:val="28"/>
          <w:szCs w:val="28"/>
          <w:lang w:val="uk-UA"/>
        </w:rPr>
        <w:t>Акліма могла б інвестувати в дослідження та розробки, щоб інтегрувати можливості AI та IoT у свої продукти або послуги, пропонуючи розширену функціональність та покращену взаємодію з користувачем. Крім того, вивчення блокчейну для безпечного, прозорого управління ланцюгом поставок може підвищити операційну ефективність і довіру клієнтів. Партнерство з технологічними стартапами або створення спеціального інноваційного центру може прискорити технологічну інтеграцію та інноваційні зусилля Акліма.</w:t>
      </w:r>
    </w:p>
    <w:p w14:paraId="0188E2BE" w14:textId="77777777" w:rsidR="007D0197"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Сталий розвиток і зелені технології</w:t>
      </w:r>
    </w:p>
    <w:p w14:paraId="7B6F4958" w14:textId="77777777" w:rsidR="00417A82" w:rsidRPr="00860E56"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Посилення уваги до сталого розвитку та впровадження зелених технологій у розробці продукту та операційних процесах</w:t>
      </w:r>
      <w:r w:rsidR="00417A82" w:rsidRPr="00860E56">
        <w:rPr>
          <w:rFonts w:ascii="Times New Roman" w:hAnsi="Times New Roman" w:cs="Times New Roman"/>
          <w:bCs/>
          <w:sz w:val="28"/>
          <w:szCs w:val="28"/>
        </w:rPr>
        <w:t xml:space="preserve"> [17]</w:t>
      </w:r>
      <w:r w:rsidRPr="00860E56">
        <w:rPr>
          <w:rFonts w:ascii="Times New Roman" w:hAnsi="Times New Roman" w:cs="Times New Roman"/>
          <w:bCs/>
          <w:sz w:val="28"/>
          <w:szCs w:val="28"/>
          <w:lang w:val="uk-UA"/>
        </w:rPr>
        <w:t>. Ця тенденція дає Аклім</w:t>
      </w:r>
      <w:r w:rsidR="00417A82" w:rsidRPr="00860E56">
        <w:rPr>
          <w:rFonts w:ascii="Times New Roman" w:hAnsi="Times New Roman" w:cs="Times New Roman"/>
          <w:bCs/>
          <w:sz w:val="28"/>
          <w:szCs w:val="28"/>
          <w:lang w:val="uk-UA"/>
        </w:rPr>
        <w:t xml:space="preserve">а </w:t>
      </w:r>
      <w:r w:rsidRPr="00860E56">
        <w:rPr>
          <w:rFonts w:ascii="Times New Roman" w:hAnsi="Times New Roman" w:cs="Times New Roman"/>
          <w:bCs/>
          <w:sz w:val="28"/>
          <w:szCs w:val="28"/>
          <w:lang w:val="uk-UA"/>
        </w:rPr>
        <w:t xml:space="preserve">можливість виділитися на ринку, дотримуючись екологічних цінностей і цілей сталого розвитку. </w:t>
      </w:r>
    </w:p>
    <w:p w14:paraId="775DA941" w14:textId="42D9D87F" w:rsidR="000B1522" w:rsidRDefault="007D0197"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Однак це також становить загрозу, якщо Акліма не адаптується, що потенційно може призвести до регулятивних штрафів, збільшення операційних витрат і зниження сприйняття бренду серед екологічно свідомих споживачів.</w:t>
      </w:r>
      <w:r w:rsidRPr="00860E56">
        <w:rPr>
          <w:bCs/>
          <w:lang w:val="uk-UA"/>
        </w:rPr>
        <w:t xml:space="preserve"> </w:t>
      </w:r>
      <w:r w:rsidRPr="00860E56">
        <w:rPr>
          <w:rFonts w:ascii="Times New Roman" w:hAnsi="Times New Roman" w:cs="Times New Roman"/>
          <w:bCs/>
          <w:sz w:val="28"/>
          <w:szCs w:val="28"/>
          <w:lang w:val="uk-UA"/>
        </w:rPr>
        <w:t>Встановлення партнерства з природоохоронними організаціями також може підвищити стійкість компанії Акліма та звернути увагу на ширшу базу споживачів</w:t>
      </w:r>
      <w:r w:rsidR="00274BDD">
        <w:rPr>
          <w:rFonts w:ascii="Times New Roman" w:hAnsi="Times New Roman" w:cs="Times New Roman"/>
          <w:bCs/>
          <w:sz w:val="28"/>
          <w:szCs w:val="28"/>
          <w:lang w:val="uk-UA"/>
        </w:rPr>
        <w:t xml:space="preserve"> (див. табл. 1.4)</w:t>
      </w:r>
      <w:r w:rsidRPr="00860E56">
        <w:rPr>
          <w:rFonts w:ascii="Times New Roman" w:hAnsi="Times New Roman" w:cs="Times New Roman"/>
          <w:bCs/>
          <w:sz w:val="28"/>
          <w:szCs w:val="28"/>
          <w:lang w:val="uk-UA"/>
        </w:rPr>
        <w:t>.</w:t>
      </w:r>
    </w:p>
    <w:p w14:paraId="22A09DAE"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5F332AC2" w14:textId="77777777" w:rsidR="00417A82" w:rsidRPr="00860E56" w:rsidRDefault="00417A82" w:rsidP="000F56B1">
      <w:pPr>
        <w:spacing w:after="0" w:line="360" w:lineRule="auto"/>
        <w:ind w:firstLine="709"/>
        <w:jc w:val="both"/>
        <w:rPr>
          <w:rFonts w:ascii="Times New Roman" w:hAnsi="Times New Roman" w:cs="Times New Roman"/>
          <w:bCs/>
          <w:sz w:val="28"/>
          <w:szCs w:val="28"/>
          <w:lang w:val="uk-UA"/>
        </w:rPr>
      </w:pPr>
      <w:bookmarkStart w:id="13" w:name="_Hlk167747258"/>
      <w:r w:rsidRPr="00860E56">
        <w:rPr>
          <w:rFonts w:ascii="Times New Roman" w:hAnsi="Times New Roman" w:cs="Times New Roman"/>
          <w:bCs/>
          <w:sz w:val="28"/>
          <w:szCs w:val="28"/>
          <w:lang w:val="uk-UA"/>
        </w:rPr>
        <w:t xml:space="preserve">Таблиця 1.4 – Можливості та загрози з аналізу макросередовища </w:t>
      </w:r>
    </w:p>
    <w:tbl>
      <w:tblPr>
        <w:tblStyle w:val="a3"/>
        <w:tblW w:w="0" w:type="auto"/>
        <w:tblLook w:val="04A0" w:firstRow="1" w:lastRow="0" w:firstColumn="1" w:lastColumn="0" w:noHBand="0" w:noVBand="1"/>
      </w:tblPr>
      <w:tblGrid>
        <w:gridCol w:w="534"/>
        <w:gridCol w:w="2835"/>
        <w:gridCol w:w="3543"/>
        <w:gridCol w:w="3225"/>
      </w:tblGrid>
      <w:tr w:rsidR="00417A82" w:rsidRPr="00860E56" w14:paraId="494B3818" w14:textId="77777777" w:rsidTr="006B0483">
        <w:tc>
          <w:tcPr>
            <w:tcW w:w="534" w:type="dxa"/>
          </w:tcPr>
          <w:p w14:paraId="48FC2FF7" w14:textId="77777777" w:rsidR="00417A82" w:rsidRPr="00860E56" w:rsidRDefault="00417A82" w:rsidP="00417A8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835" w:type="dxa"/>
          </w:tcPr>
          <w:p w14:paraId="0DC8E841" w14:textId="77777777" w:rsidR="00417A82" w:rsidRPr="00860E56" w:rsidRDefault="00417A82" w:rsidP="00417A8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3543" w:type="dxa"/>
          </w:tcPr>
          <w:p w14:paraId="6F82D110" w14:textId="77777777" w:rsidR="00417A82" w:rsidRPr="00860E56" w:rsidRDefault="00417A82" w:rsidP="00417A8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Можливість</w:t>
            </w:r>
          </w:p>
        </w:tc>
        <w:tc>
          <w:tcPr>
            <w:tcW w:w="3225" w:type="dxa"/>
          </w:tcPr>
          <w:p w14:paraId="089B4FA6" w14:textId="77777777" w:rsidR="00417A82" w:rsidRPr="00860E56" w:rsidRDefault="00417A82" w:rsidP="00417A8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Загроза</w:t>
            </w:r>
          </w:p>
        </w:tc>
      </w:tr>
      <w:tr w:rsidR="00417A82" w:rsidRPr="00F02608" w14:paraId="75AC227F" w14:textId="77777777" w:rsidTr="006B0483">
        <w:tc>
          <w:tcPr>
            <w:tcW w:w="534" w:type="dxa"/>
          </w:tcPr>
          <w:p w14:paraId="65B3D1AD"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835" w:type="dxa"/>
          </w:tcPr>
          <w:p w14:paraId="3E7FB556"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Політична стабільність </w:t>
            </w:r>
          </w:p>
        </w:tc>
        <w:tc>
          <w:tcPr>
            <w:tcW w:w="3543" w:type="dxa"/>
          </w:tcPr>
          <w:p w14:paraId="445C75C4"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Підвищує передбачуваність ринку та інвестиційну впевненість.</w:t>
            </w:r>
          </w:p>
        </w:tc>
        <w:tc>
          <w:tcPr>
            <w:tcW w:w="3225" w:type="dxa"/>
          </w:tcPr>
          <w:p w14:paraId="2A1EABA8"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5F6F55DD" w14:textId="77777777" w:rsidTr="006B0483">
        <w:tc>
          <w:tcPr>
            <w:tcW w:w="534" w:type="dxa"/>
          </w:tcPr>
          <w:p w14:paraId="67B45380"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835" w:type="dxa"/>
          </w:tcPr>
          <w:p w14:paraId="0BF44EF6"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Нормативна база</w:t>
            </w:r>
          </w:p>
        </w:tc>
        <w:tc>
          <w:tcPr>
            <w:tcW w:w="3543" w:type="dxa"/>
          </w:tcPr>
          <w:p w14:paraId="3685F7B4" w14:textId="77777777" w:rsidR="00417A82" w:rsidRPr="00860E56" w:rsidRDefault="00417A82" w:rsidP="00417A82">
            <w:pPr>
              <w:jc w:val="both"/>
              <w:rPr>
                <w:rFonts w:ascii="Times New Roman" w:hAnsi="Times New Roman" w:cs="Times New Roman"/>
                <w:bCs/>
                <w:sz w:val="24"/>
                <w:szCs w:val="24"/>
                <w:lang w:val="uk-UA"/>
              </w:rPr>
            </w:pPr>
          </w:p>
        </w:tc>
        <w:tc>
          <w:tcPr>
            <w:tcW w:w="3225" w:type="dxa"/>
          </w:tcPr>
          <w:p w14:paraId="4C7C810B"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Вимагає постійної адаптації до нових правових стандартів.</w:t>
            </w:r>
          </w:p>
        </w:tc>
      </w:tr>
      <w:tr w:rsidR="00417A82" w:rsidRPr="00860E56" w14:paraId="21EFC0D3" w14:textId="77777777" w:rsidTr="006B0483">
        <w:tc>
          <w:tcPr>
            <w:tcW w:w="534" w:type="dxa"/>
          </w:tcPr>
          <w:p w14:paraId="4D3DFB71"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835" w:type="dxa"/>
          </w:tcPr>
          <w:p w14:paraId="5DE3F710"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Тенденції економічного зростання</w:t>
            </w:r>
          </w:p>
        </w:tc>
        <w:tc>
          <w:tcPr>
            <w:tcW w:w="3543" w:type="dxa"/>
          </w:tcPr>
          <w:p w14:paraId="0D8A18ED"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Потенційно збільшує споживчі витрати та попит на продукти.</w:t>
            </w:r>
          </w:p>
        </w:tc>
        <w:tc>
          <w:tcPr>
            <w:tcW w:w="3225" w:type="dxa"/>
          </w:tcPr>
          <w:p w14:paraId="05EAF619"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11DDEAC9" w14:textId="77777777" w:rsidTr="006B0483">
        <w:tc>
          <w:tcPr>
            <w:tcW w:w="534" w:type="dxa"/>
          </w:tcPr>
          <w:p w14:paraId="05C52AC9"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835" w:type="dxa"/>
          </w:tcPr>
          <w:p w14:paraId="7807031C"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Процентні ставки</w:t>
            </w:r>
          </w:p>
        </w:tc>
        <w:tc>
          <w:tcPr>
            <w:tcW w:w="3543" w:type="dxa"/>
          </w:tcPr>
          <w:p w14:paraId="400F3BD0" w14:textId="77777777" w:rsidR="00417A82" w:rsidRPr="00860E56" w:rsidRDefault="00417A82" w:rsidP="00417A82">
            <w:pPr>
              <w:jc w:val="both"/>
              <w:rPr>
                <w:rFonts w:ascii="Times New Roman" w:hAnsi="Times New Roman" w:cs="Times New Roman"/>
                <w:bCs/>
                <w:sz w:val="24"/>
                <w:szCs w:val="24"/>
                <w:lang w:val="uk-UA"/>
              </w:rPr>
            </w:pPr>
          </w:p>
        </w:tc>
        <w:tc>
          <w:tcPr>
            <w:tcW w:w="3225" w:type="dxa"/>
          </w:tcPr>
          <w:p w14:paraId="2376711B"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Високі витрати на позики можуть перешкоджати розширенню та операційним інвестиціям.</w:t>
            </w:r>
          </w:p>
        </w:tc>
      </w:tr>
      <w:tr w:rsidR="00417A82" w:rsidRPr="00860E56" w14:paraId="46EA0F82" w14:textId="77777777" w:rsidTr="006B0483">
        <w:tc>
          <w:tcPr>
            <w:tcW w:w="534" w:type="dxa"/>
          </w:tcPr>
          <w:p w14:paraId="0984C98F"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835" w:type="dxa"/>
          </w:tcPr>
          <w:p w14:paraId="463530B1"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Темпи інфляції</w:t>
            </w:r>
          </w:p>
        </w:tc>
        <w:tc>
          <w:tcPr>
            <w:tcW w:w="3543" w:type="dxa"/>
          </w:tcPr>
          <w:p w14:paraId="0199C38E" w14:textId="77777777" w:rsidR="00417A82" w:rsidRPr="00860E56" w:rsidRDefault="00417A82" w:rsidP="00417A82">
            <w:pPr>
              <w:jc w:val="both"/>
              <w:rPr>
                <w:rFonts w:ascii="Times New Roman" w:hAnsi="Times New Roman" w:cs="Times New Roman"/>
                <w:bCs/>
                <w:sz w:val="24"/>
                <w:szCs w:val="24"/>
                <w:lang w:val="uk-UA"/>
              </w:rPr>
            </w:pPr>
          </w:p>
        </w:tc>
        <w:tc>
          <w:tcPr>
            <w:tcW w:w="3225" w:type="dxa"/>
          </w:tcPr>
          <w:p w14:paraId="02EFDC7B"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Може знизити купівельну спроможність і збільшити операційні витрати.</w:t>
            </w:r>
          </w:p>
        </w:tc>
      </w:tr>
      <w:tr w:rsidR="00417A82" w:rsidRPr="00860E56" w14:paraId="4D15DE25" w14:textId="77777777" w:rsidTr="006B0483">
        <w:tc>
          <w:tcPr>
            <w:tcW w:w="534" w:type="dxa"/>
          </w:tcPr>
          <w:p w14:paraId="1C61D5BD"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c>
          <w:tcPr>
            <w:tcW w:w="2835" w:type="dxa"/>
          </w:tcPr>
          <w:p w14:paraId="70518747"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Демографічні зрушення</w:t>
            </w:r>
          </w:p>
        </w:tc>
        <w:tc>
          <w:tcPr>
            <w:tcW w:w="3543" w:type="dxa"/>
          </w:tcPr>
          <w:p w14:paraId="02BFA3E9"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Відкриває нові ринки та потребує інноваційних продуктів/послуг.</w:t>
            </w:r>
          </w:p>
        </w:tc>
        <w:tc>
          <w:tcPr>
            <w:tcW w:w="3225" w:type="dxa"/>
          </w:tcPr>
          <w:p w14:paraId="0CFFD187"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48064DE2" w14:textId="77777777" w:rsidTr="006B0483">
        <w:tc>
          <w:tcPr>
            <w:tcW w:w="534" w:type="dxa"/>
          </w:tcPr>
          <w:p w14:paraId="5AF80174"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w:t>
            </w:r>
          </w:p>
        </w:tc>
        <w:tc>
          <w:tcPr>
            <w:tcW w:w="2835" w:type="dxa"/>
          </w:tcPr>
          <w:p w14:paraId="775CAFC1"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Тенденції урбанізації</w:t>
            </w:r>
          </w:p>
        </w:tc>
        <w:tc>
          <w:tcPr>
            <w:tcW w:w="3543" w:type="dxa"/>
          </w:tcPr>
          <w:p w14:paraId="39CF7F8B"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Стимулює попит на орієнтовані на місто продукти та послуги.</w:t>
            </w:r>
          </w:p>
        </w:tc>
        <w:tc>
          <w:tcPr>
            <w:tcW w:w="3225" w:type="dxa"/>
          </w:tcPr>
          <w:p w14:paraId="685CB7DB"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19182522" w14:textId="77777777" w:rsidTr="006B0483">
        <w:tc>
          <w:tcPr>
            <w:tcW w:w="534" w:type="dxa"/>
          </w:tcPr>
          <w:p w14:paraId="34E6C493"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w:t>
            </w:r>
          </w:p>
        </w:tc>
        <w:tc>
          <w:tcPr>
            <w:tcW w:w="2835" w:type="dxa"/>
          </w:tcPr>
          <w:p w14:paraId="140FFD58"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Сталий розвиток і зелені технології</w:t>
            </w:r>
          </w:p>
        </w:tc>
        <w:tc>
          <w:tcPr>
            <w:tcW w:w="3543" w:type="dxa"/>
          </w:tcPr>
          <w:p w14:paraId="4476C673"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Відповідає зростаючим перевагам споживачів екологічно чистих методів.</w:t>
            </w:r>
          </w:p>
        </w:tc>
        <w:tc>
          <w:tcPr>
            <w:tcW w:w="3225" w:type="dxa"/>
          </w:tcPr>
          <w:p w14:paraId="1BA80D6F"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26E016E9" w14:textId="77777777" w:rsidTr="006B0483">
        <w:tc>
          <w:tcPr>
            <w:tcW w:w="534" w:type="dxa"/>
          </w:tcPr>
          <w:p w14:paraId="4E55399B"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w:t>
            </w:r>
          </w:p>
        </w:tc>
        <w:tc>
          <w:tcPr>
            <w:tcW w:w="2835" w:type="dxa"/>
          </w:tcPr>
          <w:p w14:paraId="368FC840"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Підвищення глобальної температури</w:t>
            </w:r>
          </w:p>
        </w:tc>
        <w:tc>
          <w:tcPr>
            <w:tcW w:w="3543" w:type="dxa"/>
          </w:tcPr>
          <w:p w14:paraId="45020A07" w14:textId="77777777" w:rsidR="00417A82" w:rsidRPr="00860E56" w:rsidRDefault="00417A82" w:rsidP="00417A82">
            <w:pPr>
              <w:jc w:val="both"/>
              <w:rPr>
                <w:rFonts w:ascii="Times New Roman" w:hAnsi="Times New Roman" w:cs="Times New Roman"/>
                <w:bCs/>
                <w:sz w:val="24"/>
                <w:szCs w:val="24"/>
                <w:lang w:val="uk-UA"/>
              </w:rPr>
            </w:pPr>
          </w:p>
        </w:tc>
        <w:tc>
          <w:tcPr>
            <w:tcW w:w="3225" w:type="dxa"/>
          </w:tcPr>
          <w:p w14:paraId="7A479305"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Посилює операційні проблеми та дефіцит ресурсів.</w:t>
            </w:r>
          </w:p>
        </w:tc>
      </w:tr>
      <w:tr w:rsidR="00417A82" w:rsidRPr="00860E56" w14:paraId="509B4366" w14:textId="77777777" w:rsidTr="006B0483">
        <w:tc>
          <w:tcPr>
            <w:tcW w:w="534" w:type="dxa"/>
          </w:tcPr>
          <w:p w14:paraId="7DDBB84A"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w:t>
            </w:r>
          </w:p>
        </w:tc>
        <w:tc>
          <w:tcPr>
            <w:tcW w:w="2835" w:type="dxa"/>
          </w:tcPr>
          <w:p w14:paraId="7139F24E"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Зміна поведінки споживачів</w:t>
            </w:r>
          </w:p>
        </w:tc>
        <w:tc>
          <w:tcPr>
            <w:tcW w:w="3543" w:type="dxa"/>
          </w:tcPr>
          <w:p w14:paraId="57118B40"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Вимагає більш персоналізованого та цифрово інтегрованого споживчого досвіду.</w:t>
            </w:r>
          </w:p>
        </w:tc>
        <w:tc>
          <w:tcPr>
            <w:tcW w:w="3225" w:type="dxa"/>
          </w:tcPr>
          <w:p w14:paraId="57180C43" w14:textId="77777777" w:rsidR="00417A82" w:rsidRPr="00860E56" w:rsidRDefault="00417A82" w:rsidP="00417A82">
            <w:pPr>
              <w:jc w:val="both"/>
              <w:rPr>
                <w:rFonts w:ascii="Times New Roman" w:hAnsi="Times New Roman" w:cs="Times New Roman"/>
                <w:bCs/>
                <w:sz w:val="24"/>
                <w:szCs w:val="24"/>
                <w:lang w:val="uk-UA"/>
              </w:rPr>
            </w:pPr>
          </w:p>
        </w:tc>
      </w:tr>
      <w:tr w:rsidR="00417A82" w:rsidRPr="00860E56" w14:paraId="76A96491" w14:textId="77777777" w:rsidTr="006B0483">
        <w:tc>
          <w:tcPr>
            <w:tcW w:w="534" w:type="dxa"/>
          </w:tcPr>
          <w:p w14:paraId="6F7590D2" w14:textId="77777777" w:rsidR="00417A82" w:rsidRPr="00860E56" w:rsidRDefault="00417A82"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11</w:t>
            </w:r>
          </w:p>
        </w:tc>
        <w:tc>
          <w:tcPr>
            <w:tcW w:w="2835" w:type="dxa"/>
          </w:tcPr>
          <w:p w14:paraId="0C41B04B"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Правила міжнародної торгівлі</w:t>
            </w:r>
          </w:p>
        </w:tc>
        <w:tc>
          <w:tcPr>
            <w:tcW w:w="3543" w:type="dxa"/>
          </w:tcPr>
          <w:p w14:paraId="4F14E538" w14:textId="77777777" w:rsidR="00417A82" w:rsidRPr="00860E56" w:rsidRDefault="00417A82" w:rsidP="00417A82">
            <w:pPr>
              <w:jc w:val="both"/>
              <w:rPr>
                <w:rFonts w:ascii="Times New Roman" w:hAnsi="Times New Roman" w:cs="Times New Roman"/>
                <w:bCs/>
                <w:sz w:val="24"/>
                <w:szCs w:val="24"/>
                <w:lang w:val="uk-UA"/>
              </w:rPr>
            </w:pPr>
          </w:p>
        </w:tc>
        <w:tc>
          <w:tcPr>
            <w:tcW w:w="3225" w:type="dxa"/>
          </w:tcPr>
          <w:p w14:paraId="6FAA631E" w14:textId="77777777" w:rsidR="00417A82" w:rsidRPr="00860E56" w:rsidRDefault="006B0483" w:rsidP="00417A8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Може обмежити доступ до ринку або збільшити витрати на відповідність.</w:t>
            </w:r>
          </w:p>
        </w:tc>
      </w:tr>
    </w:tbl>
    <w:p w14:paraId="5B83F374" w14:textId="1E2AFD36" w:rsidR="00417A82" w:rsidRPr="00070180" w:rsidRDefault="006B0483" w:rsidP="000F56B1">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w:t>
      </w:r>
      <w:r w:rsidR="00887B5D">
        <w:rPr>
          <w:rFonts w:ascii="Times New Roman" w:hAnsi="Times New Roman" w:cs="Times New Roman"/>
          <w:bCs/>
          <w:i/>
          <w:iCs/>
          <w:sz w:val="28"/>
          <w:szCs w:val="28"/>
          <w:lang w:val="uk-UA"/>
        </w:rPr>
        <w:t>складе</w:t>
      </w:r>
      <w:r w:rsidRPr="00070180">
        <w:rPr>
          <w:rFonts w:ascii="Times New Roman" w:hAnsi="Times New Roman" w:cs="Times New Roman"/>
          <w:bCs/>
          <w:i/>
          <w:iCs/>
          <w:sz w:val="28"/>
          <w:szCs w:val="28"/>
          <w:lang w:val="uk-UA"/>
        </w:rPr>
        <w:t xml:space="preserve">но автором </w:t>
      </w:r>
    </w:p>
    <w:p w14:paraId="245FB9AD"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701F8ED1" w14:textId="77777777" w:rsidR="006B0483" w:rsidRPr="00860E56" w:rsidRDefault="006B048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Цей аналіз підкреслює нюанси ландшафту, в якому ТОВ «Акліма» може використовувати кілька стратегічних можливостей, що випливають із політичної стабільності, економічного зростання, демографічних тенденцій, урбанізації, прогресу цифрових технологій і переходу до сталого розвитку. Якщо використовувати ці можливості, вони можуть зміцнити присутність Акліма на ринку, стимулювати інновації та посилити залучення споживачів. І навпаки, виявлені загрози, включаючи сувору нормативну базу, коливання процентних ставок, інфляційний тиск, екологічні виклики та обмежувальну торговельну політику, вимагають пильного управління, стратегічного передбачення та адаптивних операційних стратегій. Щоб успішно керувати цим складним макросередовищем, ТОВ «Акліма» має збалансувати використання цих можливостей із пом’якшенням виявлених загроз, забезпечуючи тим самим стійке зростання та конкурентоспроможність. ​</w:t>
      </w:r>
    </w:p>
    <w:bookmarkEnd w:id="13"/>
    <w:p w14:paraId="05B6D46D" w14:textId="77777777" w:rsidR="00F358D3" w:rsidRPr="00860E56" w:rsidRDefault="006922DA"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За останні кілька років індустрія вентиляції та кондиціонування повітря зазнала значних змін, спричинених технологічним прогресом, нормативними змінами та зміною уподобань споживачів. Згідно з даними Міжнародного енергетичного агентства, глобальне споживання енергії системами </w:t>
      </w:r>
      <w:r w:rsidR="00F358D3" w:rsidRPr="00860E56">
        <w:rPr>
          <w:rFonts w:ascii="Times New Roman" w:hAnsi="Times New Roman" w:cs="Times New Roman"/>
          <w:bCs/>
          <w:sz w:val="28"/>
          <w:szCs w:val="28"/>
          <w:lang w:val="uk-UA"/>
        </w:rPr>
        <w:t>вентиляції та кондиціонування</w:t>
      </w:r>
      <w:r w:rsidRPr="00860E56">
        <w:rPr>
          <w:rFonts w:ascii="Times New Roman" w:hAnsi="Times New Roman" w:cs="Times New Roman"/>
          <w:bCs/>
          <w:sz w:val="28"/>
          <w:szCs w:val="28"/>
          <w:lang w:val="uk-UA"/>
        </w:rPr>
        <w:t xml:space="preserve"> помітно зросло, що відображає зростаючий попит у житловому, комерційному та промисловому секторах. Зокрема, з 2015 по 2020 рр. середній річний темп зростання галузі становив приблизно 3-4%</w:t>
      </w:r>
      <w:r w:rsidR="00F358D3" w:rsidRPr="00860E56">
        <w:rPr>
          <w:rFonts w:ascii="Times New Roman" w:hAnsi="Times New Roman" w:cs="Times New Roman"/>
          <w:bCs/>
          <w:sz w:val="28"/>
          <w:szCs w:val="28"/>
          <w:lang w:val="uk-UA"/>
        </w:rPr>
        <w:t xml:space="preserve"> </w:t>
      </w:r>
      <w:r w:rsidR="00F358D3" w:rsidRPr="00860E56">
        <w:rPr>
          <w:rFonts w:ascii="Times New Roman" w:hAnsi="Times New Roman" w:cs="Times New Roman"/>
          <w:bCs/>
          <w:sz w:val="28"/>
          <w:szCs w:val="28"/>
        </w:rPr>
        <w:t>[18]</w:t>
      </w:r>
      <w:r w:rsidRPr="00860E56">
        <w:rPr>
          <w:rFonts w:ascii="Times New Roman" w:hAnsi="Times New Roman" w:cs="Times New Roman"/>
          <w:bCs/>
          <w:sz w:val="28"/>
          <w:szCs w:val="28"/>
          <w:lang w:val="uk-UA"/>
        </w:rPr>
        <w:t xml:space="preserve">. </w:t>
      </w:r>
    </w:p>
    <w:p w14:paraId="52000DAC" w14:textId="77777777" w:rsidR="006B0483" w:rsidRPr="00860E56" w:rsidRDefault="006922DA"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Технологічні інновації, такі як розумні термостати, системи </w:t>
      </w:r>
      <w:r w:rsidR="00F358D3" w:rsidRPr="00860E56">
        <w:rPr>
          <w:rFonts w:ascii="Times New Roman" w:hAnsi="Times New Roman" w:cs="Times New Roman"/>
          <w:bCs/>
          <w:sz w:val="28"/>
          <w:szCs w:val="28"/>
          <w:lang w:val="uk-UA"/>
        </w:rPr>
        <w:t>вентиляції та кондиціонування</w:t>
      </w:r>
      <w:r w:rsidRPr="00860E56">
        <w:rPr>
          <w:rFonts w:ascii="Times New Roman" w:hAnsi="Times New Roman" w:cs="Times New Roman"/>
          <w:bCs/>
          <w:sz w:val="28"/>
          <w:szCs w:val="28"/>
          <w:lang w:val="uk-UA"/>
        </w:rPr>
        <w:t xml:space="preserve"> із підтримкою IoT та енергоефективні конструкції, стають все більш поширеними, спрямованими на зменшення споживання енергії та підвищення зручності користувача. Регуляторні стандарти також розвинулися, з помітним наголосом на стійкості та енергоефективності; наприклад, Регламент Європейського Союзу щодо F-газів поступово скорочує використання гідрофторвуглеців з високим потенціалом глобального потепління. Крім того, на ринку відбувся зсув у бік екологічних стандартів будівництва, включаючи сертифікати LEED і BREEAM, які ще більше підвищують попит на вдосконалені, енергоефективні системи </w:t>
      </w:r>
      <w:r w:rsidR="00F358D3" w:rsidRPr="00860E56">
        <w:rPr>
          <w:rFonts w:ascii="Times New Roman" w:hAnsi="Times New Roman" w:cs="Times New Roman"/>
          <w:bCs/>
          <w:sz w:val="28"/>
          <w:szCs w:val="28"/>
          <w:lang w:val="uk-UA"/>
        </w:rPr>
        <w:t>вентиляції та кондиціонування</w:t>
      </w:r>
      <w:r w:rsidRPr="00860E56">
        <w:rPr>
          <w:rFonts w:ascii="Times New Roman" w:hAnsi="Times New Roman" w:cs="Times New Roman"/>
          <w:bCs/>
          <w:sz w:val="28"/>
          <w:szCs w:val="28"/>
          <w:lang w:val="uk-UA"/>
        </w:rPr>
        <w:t xml:space="preserve">. Цей період підкреслив </w:t>
      </w:r>
      <w:r w:rsidRPr="00860E56">
        <w:rPr>
          <w:rFonts w:ascii="Times New Roman" w:hAnsi="Times New Roman" w:cs="Times New Roman"/>
          <w:bCs/>
          <w:sz w:val="28"/>
          <w:szCs w:val="28"/>
          <w:lang w:val="uk-UA"/>
        </w:rPr>
        <w:lastRenderedPageBreak/>
        <w:t>динамічну адаптацію індустрії систем опалення, вентиляції, вентиляції та кондиціонування повітря до технологічних, нормативних та екологічних викликів, заклавши основу для постійних інновацій та зростання.</w:t>
      </w:r>
    </w:p>
    <w:p w14:paraId="6719628A" w14:textId="77777777" w:rsidR="00F358D3" w:rsidRPr="00860E56" w:rsidRDefault="00F358D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Вплив технологічних інновацій і екологічних стандартів на індустрію вентиляції та кондиціонування повітря був глибоким і багатогранним, суттєво сприяючи розвитку сектора в напрямку ефективності та стійкості. Технологічний прогрес, зокрема інтелектуальні технології та енергоефективні системи, змінив галузеві стандарти та очікування споживачів. </w:t>
      </w:r>
    </w:p>
    <w:p w14:paraId="53E626EB" w14:textId="77777777" w:rsidR="00F358D3" w:rsidRPr="00860E56" w:rsidRDefault="00F358D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Наприклад, за прогнозами, впровадження систем вентиляції та кондиціонування повітря із підтримкою IoT, які дозволяють здійснювати моніторинг і контроль у режимі реального часу, зросте на загальний річний темп зростання на 10% з 2020 по 2025 рік </w:t>
      </w:r>
      <w:r w:rsidRPr="00860E56">
        <w:rPr>
          <w:rFonts w:ascii="Times New Roman" w:hAnsi="Times New Roman" w:cs="Times New Roman"/>
          <w:bCs/>
          <w:sz w:val="28"/>
          <w:szCs w:val="28"/>
        </w:rPr>
        <w:t>[19]</w:t>
      </w:r>
      <w:r w:rsidRPr="00860E56">
        <w:rPr>
          <w:rFonts w:ascii="Times New Roman" w:hAnsi="Times New Roman" w:cs="Times New Roman"/>
          <w:bCs/>
          <w:sz w:val="28"/>
          <w:szCs w:val="28"/>
          <w:lang w:val="uk-UA"/>
        </w:rPr>
        <w:t>. Аналогічно, прагнення до сталого розвитку навколишнього середовища призвело до жорстких нормативних стандартів у всьому світі, таких як Директива ЄС про екодизайн</w:t>
      </w:r>
      <w:r w:rsidRPr="00860E56">
        <w:rPr>
          <w:rFonts w:ascii="Times New Roman" w:hAnsi="Times New Roman" w:cs="Times New Roman"/>
          <w:bCs/>
          <w:sz w:val="28"/>
          <w:szCs w:val="28"/>
        </w:rPr>
        <w:t xml:space="preserve"> [20]</w:t>
      </w:r>
      <w:r w:rsidRPr="00860E56">
        <w:rPr>
          <w:rFonts w:ascii="Times New Roman" w:hAnsi="Times New Roman" w:cs="Times New Roman"/>
          <w:bCs/>
          <w:sz w:val="28"/>
          <w:szCs w:val="28"/>
          <w:lang w:val="uk-UA"/>
        </w:rPr>
        <w:t xml:space="preserve">, яка передбачає значне зниження споживання енергії та впливу систем вентиляції та кондиціонування повітря на навколишнє середовище. Ця директива призвела до широкого впровадження зелених технологій, включаючи використання холодоагентів з низьким ПГП (потенціал глобального потепління) та інтеграцію відновлюваних джерел енергії в системи вентиляції та кондиціонування повітря. Стандарти Американського товариства інженерів з опалення, охолодження та кондиціонування повітря [21], наприклад, постійно вдосконалювалися, щоб включити еталонні показники енергоефективності та екологічної стійкості, впливаючи як на внутрішні, так і на міжнародні ринки. </w:t>
      </w:r>
    </w:p>
    <w:p w14:paraId="3F6FD698" w14:textId="77777777" w:rsidR="007D0197" w:rsidRPr="00860E56" w:rsidRDefault="00F358D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Ці технологічні та нормативні зміни не тільки стимулюють інновації в галузі, але й підкреслюють критичну роль систем вентиляції та кондиціонування повітря у досягненні ширших екологічних цілей, тим самим впливаючи на траєкторію розвитку промисловості та наголос на сталих практиках.</w:t>
      </w:r>
    </w:p>
    <w:p w14:paraId="40885B29" w14:textId="77777777" w:rsidR="00894EE5" w:rsidRPr="00860E56" w:rsidRDefault="00894EE5"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Відповідно до звітів про аналіз ринку, розмір світового ринку систем опалення, вентиляції та кондиціонування повітря оцінювався приблизно в 240 мільярдів доларів США в 2019 році, за прогнозами, досягне 367 мільярдів доларів </w:t>
      </w:r>
      <w:r w:rsidRPr="00860E56">
        <w:rPr>
          <w:rFonts w:ascii="Times New Roman" w:hAnsi="Times New Roman" w:cs="Times New Roman"/>
          <w:bCs/>
          <w:sz w:val="28"/>
          <w:szCs w:val="28"/>
          <w:lang w:val="uk-UA"/>
        </w:rPr>
        <w:lastRenderedPageBreak/>
        <w:t xml:space="preserve">США до 2030 року, зареєструвавши середньорічний темп зростання близько 3,9% протягом прогнозованого періоду. </w:t>
      </w:r>
    </w:p>
    <w:p w14:paraId="4A1E1AD9" w14:textId="77777777" w:rsidR="000B1522" w:rsidRPr="00860E56" w:rsidRDefault="00894EE5"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Водночас рівень впровадження інтелектуальних систем опалення, вентиляції, вентиляції та кондиціонування з підтримкою Інтернету речей збільшився з 20% проникнення на ринок у 2015 році до приблизно 35% до 2020 року. Індекс екологічної відповідності, який може бути похідним показником на основі кількість продуктів, що відповідають певним стандартам енергоефективності та холодоагенту з низьким ПГП, також демонструватиме тенденцію до зростання, що відображатиме перехід галузі до сталого розвитку. Ця візуалізація ефективно передасть динамічне зростання індустрії систем опалення, вентиляції та кондиціонування повітря, підкреслене технологічними інноваціями та зобов’язаннями піклуватися про навколишнє середовище, надаючи зацікавленим сторонам чіткий огляд прогресу галузі та майбутньої траєкторії.</w:t>
      </w:r>
    </w:p>
    <w:p w14:paraId="7FF8C055" w14:textId="77777777" w:rsidR="00DC59AB" w:rsidRPr="00860E56" w:rsidRDefault="00DC59AB"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Розвиток суміжних галузей, зокрема будівництва та енергоефективності, суттєво вплинув на попит на системи вентиляції та кондиціонування повітря, інтегрувавши їх як ключові компоненти в сучасні інфраструктурні проекти. Глобальна будівельна галузь, за оцінками, зростання з 10,6 трильйонів доларів США у 2017 році до прогнозованих показників, що перевищать 12 трильйонів доларів США до 2022 року, безпосередньо вплинула на ринок систем опалення, вентиляції, вентиляції та кондиціонування, враховуючи важливість систем опалення, вентиляції, вентиляції та кондиціонування у нових житлових, комерційних і промислових забудовах. </w:t>
      </w:r>
    </w:p>
    <w:p w14:paraId="04F7845A" w14:textId="77777777" w:rsidR="00AF42A4" w:rsidRPr="00860E56" w:rsidRDefault="00DC59AB"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Ця траєкторія зростання узгоджується зі збільшенням уваги до енергоефективності, що підкреслюється впровадженням суворих будівельних норм і стандартів, таких як Міжнародний кодекс енергозбереження (IECC)</w:t>
      </w:r>
      <w:r w:rsidR="00AF42A4" w:rsidRPr="00860E56">
        <w:rPr>
          <w:rFonts w:ascii="Times New Roman" w:hAnsi="Times New Roman" w:cs="Times New Roman"/>
          <w:bCs/>
          <w:sz w:val="28"/>
          <w:szCs w:val="28"/>
          <w:lang w:val="uk-UA"/>
        </w:rPr>
        <w:t xml:space="preserve"> [22]</w:t>
      </w:r>
      <w:r w:rsidRPr="00860E56">
        <w:rPr>
          <w:rFonts w:ascii="Times New Roman" w:hAnsi="Times New Roman" w:cs="Times New Roman"/>
          <w:bCs/>
          <w:sz w:val="28"/>
          <w:szCs w:val="28"/>
          <w:lang w:val="uk-UA"/>
        </w:rPr>
        <w:t xml:space="preserve"> і сертифікація лідерства в енергетичному та екологічному проектуванні (LEED)</w:t>
      </w:r>
      <w:r w:rsidR="00AF42A4" w:rsidRPr="00860E56">
        <w:rPr>
          <w:rFonts w:ascii="Times New Roman" w:hAnsi="Times New Roman" w:cs="Times New Roman"/>
          <w:bCs/>
          <w:sz w:val="28"/>
          <w:szCs w:val="28"/>
          <w:lang w:val="uk-UA"/>
        </w:rPr>
        <w:t xml:space="preserve"> [23]</w:t>
      </w:r>
      <w:r w:rsidRPr="00860E56">
        <w:rPr>
          <w:rFonts w:ascii="Times New Roman" w:hAnsi="Times New Roman" w:cs="Times New Roman"/>
          <w:bCs/>
          <w:sz w:val="28"/>
          <w:szCs w:val="28"/>
          <w:lang w:val="uk-UA"/>
        </w:rPr>
        <w:t xml:space="preserve">, які виступають за включення енергоефективних систем </w:t>
      </w:r>
      <w:r w:rsidR="00AF42A4" w:rsidRPr="00860E56">
        <w:rPr>
          <w:rFonts w:ascii="Times New Roman" w:hAnsi="Times New Roman" w:cs="Times New Roman"/>
          <w:bCs/>
          <w:sz w:val="28"/>
          <w:szCs w:val="28"/>
          <w:lang w:val="uk-UA"/>
        </w:rPr>
        <w:t>опалення, вентиляції та кондиціонування</w:t>
      </w:r>
      <w:r w:rsidRPr="00860E56">
        <w:rPr>
          <w:rFonts w:ascii="Times New Roman" w:hAnsi="Times New Roman" w:cs="Times New Roman"/>
          <w:bCs/>
          <w:sz w:val="28"/>
          <w:szCs w:val="28"/>
          <w:lang w:val="uk-UA"/>
        </w:rPr>
        <w:t xml:space="preserve">. Наприклад, енергоефективні будівлі, які стають все більш поширеними завдяки цим стандартам, вимагають систем </w:t>
      </w:r>
      <w:r w:rsidR="00AF42A4" w:rsidRPr="00860E56">
        <w:rPr>
          <w:rFonts w:ascii="Times New Roman" w:hAnsi="Times New Roman" w:cs="Times New Roman"/>
          <w:bCs/>
          <w:sz w:val="28"/>
          <w:szCs w:val="28"/>
          <w:lang w:val="uk-UA"/>
        </w:rPr>
        <w:t>вентиляції та кондиціонування повітря</w:t>
      </w:r>
      <w:r w:rsidRPr="00860E56">
        <w:rPr>
          <w:rFonts w:ascii="Times New Roman" w:hAnsi="Times New Roman" w:cs="Times New Roman"/>
          <w:bCs/>
          <w:sz w:val="28"/>
          <w:szCs w:val="28"/>
          <w:lang w:val="uk-UA"/>
        </w:rPr>
        <w:t xml:space="preserve">, які на 30-50% ефективніші за звичайні системи. </w:t>
      </w:r>
    </w:p>
    <w:p w14:paraId="269D33C2" w14:textId="77777777" w:rsidR="00AF42A4" w:rsidRPr="00860E56" w:rsidRDefault="00DC59AB"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Крім того, розвиток розумних будівель, які використовують технології IoT для оптимізації використання енергії, ще більше сприяв інтеграції передових систем </w:t>
      </w:r>
      <w:r w:rsidR="00AF42A4" w:rsidRPr="00860E56">
        <w:rPr>
          <w:rFonts w:ascii="Times New Roman" w:hAnsi="Times New Roman" w:cs="Times New Roman"/>
          <w:bCs/>
          <w:sz w:val="28"/>
          <w:szCs w:val="28"/>
          <w:lang w:val="uk-UA"/>
        </w:rPr>
        <w:t>вентиляції та кондиціонування повітря</w:t>
      </w:r>
      <w:r w:rsidRPr="00860E56">
        <w:rPr>
          <w:rFonts w:ascii="Times New Roman" w:hAnsi="Times New Roman" w:cs="Times New Roman"/>
          <w:bCs/>
          <w:sz w:val="28"/>
          <w:szCs w:val="28"/>
          <w:lang w:val="uk-UA"/>
        </w:rPr>
        <w:t>, призначених для енергозбереження та ефективності експлуатації.</w:t>
      </w:r>
    </w:p>
    <w:p w14:paraId="77D762C1" w14:textId="5F4734EB" w:rsidR="000B1522" w:rsidRDefault="00DC59AB"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Отже, синергія між будівельним бумом та сплеском ініціатив щодо енергоефективності спричинила попит на інноваційні рішення </w:t>
      </w:r>
      <w:r w:rsidR="00AF42A4" w:rsidRPr="00860E56">
        <w:rPr>
          <w:rFonts w:ascii="Times New Roman" w:hAnsi="Times New Roman" w:cs="Times New Roman"/>
          <w:bCs/>
          <w:sz w:val="28"/>
          <w:szCs w:val="28"/>
          <w:lang w:val="uk-UA"/>
        </w:rPr>
        <w:t>вентиляції та кондиціонування повітря</w:t>
      </w:r>
      <w:r w:rsidRPr="00860E56">
        <w:rPr>
          <w:rFonts w:ascii="Times New Roman" w:hAnsi="Times New Roman" w:cs="Times New Roman"/>
          <w:bCs/>
          <w:sz w:val="28"/>
          <w:szCs w:val="28"/>
          <w:lang w:val="uk-UA"/>
        </w:rPr>
        <w:t>, сприяючи розвитку промисловості та розширенню ринку для задоволення мінливих потреб сучасної інфраструктури</w:t>
      </w:r>
      <w:r w:rsidR="00274BDD">
        <w:rPr>
          <w:rFonts w:ascii="Times New Roman" w:hAnsi="Times New Roman" w:cs="Times New Roman"/>
          <w:bCs/>
          <w:sz w:val="28"/>
          <w:szCs w:val="28"/>
          <w:lang w:val="uk-UA"/>
        </w:rPr>
        <w:t xml:space="preserve"> (див. табл. 1.5)</w:t>
      </w:r>
      <w:r w:rsidRPr="00860E56">
        <w:rPr>
          <w:rFonts w:ascii="Times New Roman" w:hAnsi="Times New Roman" w:cs="Times New Roman"/>
          <w:bCs/>
          <w:sz w:val="28"/>
          <w:szCs w:val="28"/>
          <w:lang w:val="uk-UA"/>
        </w:rPr>
        <w:t>.</w:t>
      </w:r>
    </w:p>
    <w:p w14:paraId="7CAD3731"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1CF478AE" w14:textId="77777777" w:rsidR="000B1522" w:rsidRPr="00860E56" w:rsidRDefault="00AF42A4" w:rsidP="00F02608">
      <w:pPr>
        <w:spacing w:after="0" w:line="360" w:lineRule="auto"/>
        <w:ind w:firstLine="709"/>
        <w:jc w:val="both"/>
        <w:rPr>
          <w:rFonts w:ascii="Times New Roman" w:hAnsi="Times New Roman" w:cs="Times New Roman"/>
          <w:bCs/>
          <w:sz w:val="28"/>
          <w:szCs w:val="28"/>
          <w:lang w:val="uk-UA"/>
        </w:rPr>
      </w:pPr>
      <w:bookmarkStart w:id="14" w:name="_Hlk167747328"/>
      <w:r w:rsidRPr="00860E56">
        <w:rPr>
          <w:rFonts w:ascii="Times New Roman" w:hAnsi="Times New Roman" w:cs="Times New Roman"/>
          <w:bCs/>
          <w:sz w:val="28"/>
          <w:szCs w:val="28"/>
          <w:lang w:val="uk-UA"/>
        </w:rPr>
        <w:t>Таблиця 1.5 – Аналіз лідерів ринку</w:t>
      </w:r>
    </w:p>
    <w:tbl>
      <w:tblPr>
        <w:tblStyle w:val="a3"/>
        <w:tblW w:w="0" w:type="auto"/>
        <w:tblLook w:val="04A0" w:firstRow="1" w:lastRow="0" w:firstColumn="1" w:lastColumn="0" w:noHBand="0" w:noVBand="1"/>
      </w:tblPr>
      <w:tblGrid>
        <w:gridCol w:w="2376"/>
        <w:gridCol w:w="5245"/>
        <w:gridCol w:w="2516"/>
      </w:tblGrid>
      <w:tr w:rsidR="00AF42A4" w:rsidRPr="00860E56" w14:paraId="7D93C0F2" w14:textId="77777777" w:rsidTr="00D83F45">
        <w:tc>
          <w:tcPr>
            <w:tcW w:w="2376" w:type="dxa"/>
          </w:tcPr>
          <w:p w14:paraId="69C67AB5"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Компанія </w:t>
            </w:r>
          </w:p>
        </w:tc>
        <w:tc>
          <w:tcPr>
            <w:tcW w:w="5245" w:type="dxa"/>
          </w:tcPr>
          <w:p w14:paraId="7E5E673D"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Конкурентні переваги </w:t>
            </w:r>
          </w:p>
        </w:tc>
        <w:tc>
          <w:tcPr>
            <w:tcW w:w="2516" w:type="dxa"/>
          </w:tcPr>
          <w:p w14:paraId="06AB882C"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Позиція в галузі </w:t>
            </w:r>
          </w:p>
        </w:tc>
      </w:tr>
      <w:tr w:rsidR="00AF42A4" w:rsidRPr="00860E56" w14:paraId="52828E3C" w14:textId="77777777" w:rsidTr="00D83F45">
        <w:tc>
          <w:tcPr>
            <w:tcW w:w="2376" w:type="dxa"/>
          </w:tcPr>
          <w:p w14:paraId="285DF043"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Daikin Industries</w:t>
            </w:r>
          </w:p>
        </w:tc>
        <w:tc>
          <w:tcPr>
            <w:tcW w:w="5245" w:type="dxa"/>
          </w:tcPr>
          <w:p w14:paraId="36D706FE"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Глобальна присутність, широкий асортимент продукції, сильна спрямованість на дослідження та розробки</w:t>
            </w:r>
          </w:p>
        </w:tc>
        <w:tc>
          <w:tcPr>
            <w:tcW w:w="2516" w:type="dxa"/>
          </w:tcPr>
          <w:p w14:paraId="72341124"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Лідер ринку</w:t>
            </w:r>
          </w:p>
        </w:tc>
      </w:tr>
      <w:tr w:rsidR="00AF42A4" w:rsidRPr="00860E56" w14:paraId="502795C1" w14:textId="77777777" w:rsidTr="00D83F45">
        <w:tc>
          <w:tcPr>
            <w:tcW w:w="2376" w:type="dxa"/>
          </w:tcPr>
          <w:p w14:paraId="75976CE2"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Carrier Corporation</w:t>
            </w:r>
            <w:r w:rsidRPr="00860E56">
              <w:rPr>
                <w:rFonts w:ascii="Times New Roman" w:hAnsi="Times New Roman" w:cs="Times New Roman"/>
                <w:bCs/>
                <w:sz w:val="24"/>
                <w:szCs w:val="24"/>
                <w:lang w:val="uk-UA"/>
              </w:rPr>
              <w:tab/>
            </w:r>
          </w:p>
        </w:tc>
        <w:tc>
          <w:tcPr>
            <w:tcW w:w="5245" w:type="dxa"/>
          </w:tcPr>
          <w:p w14:paraId="4D39192E" w14:textId="77777777" w:rsidR="00AF42A4" w:rsidRPr="00860E56" w:rsidRDefault="00AF42A4"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Інноваційні технології, розгалужена сервісна мережа, ініціативи сталого розвитку</w:t>
            </w:r>
          </w:p>
        </w:tc>
        <w:tc>
          <w:tcPr>
            <w:tcW w:w="2516" w:type="dxa"/>
          </w:tcPr>
          <w:p w14:paraId="2287D5F3"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Лідер ринку</w:t>
            </w:r>
          </w:p>
        </w:tc>
      </w:tr>
      <w:tr w:rsidR="00AF42A4" w:rsidRPr="00860E56" w14:paraId="3814B78D" w14:textId="77777777" w:rsidTr="00D83F45">
        <w:tc>
          <w:tcPr>
            <w:tcW w:w="2376" w:type="dxa"/>
          </w:tcPr>
          <w:p w14:paraId="19A8FC16"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Johnson Controls</w:t>
            </w:r>
          </w:p>
        </w:tc>
        <w:tc>
          <w:tcPr>
            <w:tcW w:w="5245" w:type="dxa"/>
          </w:tcPr>
          <w:p w14:paraId="02DB8BD9"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Комплексні будівельні рішення, експертиза енергоефективності, інтеграція IoT</w:t>
            </w:r>
          </w:p>
        </w:tc>
        <w:tc>
          <w:tcPr>
            <w:tcW w:w="2516" w:type="dxa"/>
          </w:tcPr>
          <w:p w14:paraId="3B90AB9F"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Лідер ринку</w:t>
            </w:r>
          </w:p>
        </w:tc>
      </w:tr>
      <w:tr w:rsidR="00AF42A4" w:rsidRPr="00860E56" w14:paraId="45D915FC" w14:textId="77777777" w:rsidTr="00D83F45">
        <w:tc>
          <w:tcPr>
            <w:tcW w:w="2376" w:type="dxa"/>
          </w:tcPr>
          <w:p w14:paraId="0DD25CF7"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Trane Technologies</w:t>
            </w:r>
          </w:p>
        </w:tc>
        <w:tc>
          <w:tcPr>
            <w:tcW w:w="5245" w:type="dxa"/>
          </w:tcPr>
          <w:p w14:paraId="5A4520CF"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Екологічно чисті продукти, сильна репутація бренду, глобальна операційна мережа</w:t>
            </w:r>
          </w:p>
        </w:tc>
        <w:tc>
          <w:tcPr>
            <w:tcW w:w="2516" w:type="dxa"/>
          </w:tcPr>
          <w:p w14:paraId="29087E11"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Лідер ринку</w:t>
            </w:r>
          </w:p>
        </w:tc>
      </w:tr>
      <w:tr w:rsidR="00AF42A4" w:rsidRPr="00860E56" w14:paraId="4D1F837A" w14:textId="77777777" w:rsidTr="00D83F45">
        <w:tc>
          <w:tcPr>
            <w:tcW w:w="2376" w:type="dxa"/>
          </w:tcPr>
          <w:p w14:paraId="342D4D26"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Mitsubishi Electric</w:t>
            </w:r>
          </w:p>
        </w:tc>
        <w:tc>
          <w:tcPr>
            <w:tcW w:w="5245" w:type="dxa"/>
          </w:tcPr>
          <w:p w14:paraId="48F57429"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Передові технології опалення та охолодження, енергоефективні продукти, сильна ринкова позиція в Азії</w:t>
            </w:r>
          </w:p>
        </w:tc>
        <w:tc>
          <w:tcPr>
            <w:tcW w:w="2516" w:type="dxa"/>
          </w:tcPr>
          <w:p w14:paraId="0B761C12"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Сильний суперник</w:t>
            </w:r>
          </w:p>
        </w:tc>
      </w:tr>
      <w:tr w:rsidR="00AF42A4" w:rsidRPr="00860E56" w14:paraId="6776EA60" w14:textId="77777777" w:rsidTr="00D83F45">
        <w:tc>
          <w:tcPr>
            <w:tcW w:w="2376" w:type="dxa"/>
          </w:tcPr>
          <w:p w14:paraId="4D03CE37"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ТОВ «Акліма»</w:t>
            </w:r>
          </w:p>
        </w:tc>
        <w:tc>
          <w:tcPr>
            <w:tcW w:w="5245" w:type="dxa"/>
          </w:tcPr>
          <w:p w14:paraId="260AE73A"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Гнучкість, локалізовані рішення, інновації, орієнтовані на клієнта</w:t>
            </w:r>
          </w:p>
        </w:tc>
        <w:tc>
          <w:tcPr>
            <w:tcW w:w="2516" w:type="dxa"/>
          </w:tcPr>
          <w:p w14:paraId="0B556E58" w14:textId="77777777" w:rsidR="00AF42A4" w:rsidRPr="00860E56" w:rsidRDefault="00D83F45" w:rsidP="00AF4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Новий гравець</w:t>
            </w:r>
          </w:p>
        </w:tc>
      </w:tr>
    </w:tbl>
    <w:p w14:paraId="580A5EDB" w14:textId="44216461" w:rsidR="00AF42A4" w:rsidRPr="00070180" w:rsidRDefault="00D83F45" w:rsidP="000F56B1">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54076395"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20E5ECAC" w14:textId="77777777" w:rsidR="00D83F45" w:rsidRPr="00860E56" w:rsidRDefault="00D83F45"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Галузь систем опалення, вентиляції та кондиціонування повітря характеризується гострою конкуренцією між відомими лідерами ринку, такими як Daikin Industries, Carrier Corporation, Johnson Controls і Trane Technologies, кожна з яких вирізняється своєю глобальною присутністю, технологічними інноваціями та зусиллями щодо сталого розвитку. Mitsubishi Electric виступає як сильний суперник, особливо відомий своєю ринковою позицією в Азії та фокусом на енергоефективності.</w:t>
      </w:r>
    </w:p>
    <w:bookmarkEnd w:id="14"/>
    <w:p w14:paraId="2FB558A7" w14:textId="77777777" w:rsidR="00D83F45" w:rsidRPr="00860E56" w:rsidRDefault="00D83F45"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ТОВ «Акліма», як новий гравець, вирізняється гнучкістю, орієнтованими на клієнта інноваціями та локалізованими рішеннями, що вказує на стратегічну </w:t>
      </w:r>
      <w:r w:rsidRPr="00860E56">
        <w:rPr>
          <w:rFonts w:ascii="Times New Roman" w:hAnsi="Times New Roman" w:cs="Times New Roman"/>
          <w:bCs/>
          <w:sz w:val="28"/>
          <w:szCs w:val="28"/>
          <w:lang w:val="uk-UA"/>
        </w:rPr>
        <w:lastRenderedPageBreak/>
        <w:t>спрямованість на ринкові ніші або інноваційні підходи в секторі систем опалення, вентиляції та кондиціонування повітря. Позиціонування Акліма відображає її потенціал для зростання та можливість створити окремий ринковий простір, використовуючи свої унікальні переваги в галузі, де домінують відомі гравці. ​</w:t>
      </w:r>
    </w:p>
    <w:p w14:paraId="5B16D429" w14:textId="77777777" w:rsidR="00D83F45" w:rsidRPr="00860E56" w:rsidRDefault="00D83F45"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Ринок опалення, вентиляції та кондиціонування повітря вирізняється значним розміром і потенціалом зростання, сформованим глобальним попитом на рішення для контролю клімату в житловому, комерційному та промисловому секторах. Інтенсивність конкуренції також посилюється зміною природи екологічних норм і технологічних досягнень, які вимагають постійних інновацій і адаптації, тим самим впливаючи на динаміку ринку і конкурентні стратегії.</w:t>
      </w:r>
    </w:p>
    <w:p w14:paraId="15D60C67" w14:textId="77777777" w:rsidR="00A75330" w:rsidRPr="00860E56" w:rsidRDefault="00A75330" w:rsidP="00A7533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Стратегічні ініціативи ТОВ «Акліма» чітко зосереджені на підвищенні впізнаваності бренду MYCOND, його флагманського бренду в секторі опалення, вентиляції та кондиціонування повітря, поряд із надійними стратегіями для проникнення на міжнародні ринки. Для Акліма потрібно застосувати багатогранний підхід для підвищення видимості MYCOND на ринку, використовуючи цифрові маркетингові кампанії, стратегічні партнерства та участь у провідних галузевих виставках і виставках у всьому світі, щоб підвищити в пізнаваність бренду та створити надійну ідентичність бренду. Це в поєднанні з прагненням до інновацій та якості гарантує, що продукти MYCOND виділятимуться своєю енергоефективністю, екологічністю та технологічною витонченістю. </w:t>
      </w:r>
    </w:p>
    <w:p w14:paraId="4FA68749" w14:textId="77777777" w:rsidR="00A75330" w:rsidRPr="00860E56" w:rsidRDefault="00A75330" w:rsidP="00A7533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Паралельно вихід Акліма на міжнародні ринки підтримується ретельним дослідженням ринку з метою виявлення регіонів із зростаючим попитом на рішення системи опалення, вентиляції та кондиціонування повітря, а також адаптації пропозицій продуктів відповідно до конкретних місцевих норм, кліматичних умов і вподобань споживачів. Стратегічні альянси з місцевими дистриб’юторами, залучення прямих інвестицій або спільних підприємств, а також впровадження локальної маркетингової стратегії є наріжним каменем тактики виходу на міжнародний ринок Акліма. </w:t>
      </w:r>
    </w:p>
    <w:p w14:paraId="42A0DA61" w14:textId="77777777" w:rsidR="00A75330" w:rsidRPr="00860E56" w:rsidRDefault="00A75330" w:rsidP="00A7533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Цей комплексний підхід, що поєднує розвиток бренду з цілеспрямованим міжнародним розширенням, відображає прагнення Акліма позиціонувати MYCOND як всесвітньо визнаний бренд сектора опалення, вентиляції та кондиціонування повітря, поєднуючи інноваційні продукти зі стратегічним охопленням ринку, щоб захопити та розширити свій міжнародний слід.</w:t>
      </w:r>
    </w:p>
    <w:p w14:paraId="2FE6936E" w14:textId="77777777" w:rsidR="00CF2C62" w:rsidRPr="00860E56" w:rsidRDefault="00CF2C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Щоб вміло орієнтуватися в майбутніх галузевих тенденціях і використовувати їх, ТОВ «Акліма» може розглянути кілька потенційних стратегічних кроків, заснованих на науковому аналізі ринкової динаміки та технологічної еволюції в секторі опалення, вентиляції та кондиціонування повітря. </w:t>
      </w:r>
    </w:p>
    <w:p w14:paraId="3BB2B4C9" w14:textId="77777777" w:rsidR="00CF2C62" w:rsidRPr="00860E56" w:rsidRDefault="00CF2C6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Перш за все, інвестиції в дослідження та розробки можуть мати ключове значення, зосереджуючись на стійких технологіях, енергоефективності та інтеграції інтелектуальних рішень на основі Інтернету речей, щоб узгодити глобальні зрушення в бік зелених будівель і зменшення вуглецевого сліду. Ця ініціатива не тільки розширить пропозицію продукції Акліма, але й позиціонує компанію в авангарді галузевих інновацій.</w:t>
      </w:r>
    </w:p>
    <w:p w14:paraId="42AF3B0B" w14:textId="6EE55BA6" w:rsidR="00B663A6" w:rsidRPr="00860E56" w:rsidRDefault="00CF2C62" w:rsidP="00515A05">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Налагодження стратегічного партнерства з технологічними компаніями та стартапами може полегшити доступ до передових інновацій та цифрових інструментів, дозволяючи Акліма включити передові функції, такі як прогнозне технічне обслуговування на основі штучного інтелекту та оптимізація клімат-контролю у своїх продуктах MYCOND. Ще одним стратегічним напрямком може бути активна участь у політичному діалозі та процесах встановлення стандартів, пов’язаних із екологічними та енергетичними нормами, забезпечуючи проактивну адаптацію Акліма до нормативних змін та її вплив на формування галузевих стандартів. Диверсифікація ланцюга постачання та вдосконалення логістичних мереж підготують компанію до потенційних збоїв і забезпечать стійкість операцій. Нарешті, зосередження на клієнтоорієнтованих рішеннях, розроблених для задоволення унікальних потреб різноманітних сегментів ринку, може сприяти зростанню Акліма як на ринках, що склалися, так і на ринках, що розвиваються</w:t>
      </w:r>
      <w:r w:rsidR="00274BDD">
        <w:rPr>
          <w:rFonts w:ascii="Times New Roman" w:hAnsi="Times New Roman" w:cs="Times New Roman"/>
          <w:bCs/>
          <w:sz w:val="28"/>
          <w:szCs w:val="28"/>
          <w:lang w:val="uk-UA"/>
        </w:rPr>
        <w:t xml:space="preserve"> (див. табл. 1.6)</w:t>
      </w:r>
      <w:r w:rsidRPr="00860E56">
        <w:rPr>
          <w:rFonts w:ascii="Times New Roman" w:hAnsi="Times New Roman" w:cs="Times New Roman"/>
          <w:bCs/>
          <w:sz w:val="28"/>
          <w:szCs w:val="28"/>
          <w:lang w:val="uk-UA"/>
        </w:rPr>
        <w:t xml:space="preserve">. </w:t>
      </w:r>
    </w:p>
    <w:p w14:paraId="7112E087" w14:textId="77777777" w:rsidR="00CF2C62" w:rsidRPr="00860E56" w:rsidRDefault="00CF2C62" w:rsidP="00F02608">
      <w:pPr>
        <w:spacing w:after="0" w:line="360" w:lineRule="auto"/>
        <w:ind w:firstLine="709"/>
        <w:jc w:val="both"/>
        <w:rPr>
          <w:rFonts w:ascii="Times New Roman" w:hAnsi="Times New Roman" w:cs="Times New Roman"/>
          <w:bCs/>
          <w:sz w:val="28"/>
          <w:szCs w:val="28"/>
          <w:lang w:val="uk-UA"/>
        </w:rPr>
      </w:pPr>
      <w:bookmarkStart w:id="15" w:name="_Hlk167747369"/>
      <w:r w:rsidRPr="00860E56">
        <w:rPr>
          <w:rFonts w:ascii="Times New Roman" w:hAnsi="Times New Roman" w:cs="Times New Roman"/>
          <w:bCs/>
          <w:sz w:val="28"/>
          <w:szCs w:val="28"/>
          <w:lang w:val="uk-UA"/>
        </w:rPr>
        <w:lastRenderedPageBreak/>
        <w:t>Таблиця 1.6 – Можливості та загрози з аналізу мікросередовища</w:t>
      </w:r>
    </w:p>
    <w:tbl>
      <w:tblPr>
        <w:tblStyle w:val="a3"/>
        <w:tblW w:w="0" w:type="auto"/>
        <w:tblLook w:val="04A0" w:firstRow="1" w:lastRow="0" w:firstColumn="1" w:lastColumn="0" w:noHBand="0" w:noVBand="1"/>
      </w:tblPr>
      <w:tblGrid>
        <w:gridCol w:w="534"/>
        <w:gridCol w:w="2835"/>
        <w:gridCol w:w="3543"/>
        <w:gridCol w:w="3225"/>
      </w:tblGrid>
      <w:tr w:rsidR="00CF2C62" w:rsidRPr="00860E56" w14:paraId="3562608C" w14:textId="77777777" w:rsidTr="00D161CF">
        <w:tc>
          <w:tcPr>
            <w:tcW w:w="534" w:type="dxa"/>
          </w:tcPr>
          <w:p w14:paraId="7C3C8DE8" w14:textId="77777777" w:rsidR="00CF2C62" w:rsidRPr="00860E56" w:rsidRDefault="00CF2C62" w:rsidP="00D161CF">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835" w:type="dxa"/>
          </w:tcPr>
          <w:p w14:paraId="3A1CE8A7" w14:textId="77777777" w:rsidR="00CF2C62" w:rsidRPr="00860E56" w:rsidRDefault="00CF2C62" w:rsidP="00D161CF">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3543" w:type="dxa"/>
          </w:tcPr>
          <w:p w14:paraId="021633C0" w14:textId="77777777" w:rsidR="00CF2C62" w:rsidRPr="00860E56" w:rsidRDefault="00CF2C62" w:rsidP="00D161CF">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Можливість</w:t>
            </w:r>
          </w:p>
        </w:tc>
        <w:tc>
          <w:tcPr>
            <w:tcW w:w="3225" w:type="dxa"/>
          </w:tcPr>
          <w:p w14:paraId="28CC0180" w14:textId="77777777" w:rsidR="00CF2C62" w:rsidRPr="00860E56" w:rsidRDefault="00CF2C62" w:rsidP="00D161CF">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Загроза</w:t>
            </w:r>
          </w:p>
        </w:tc>
      </w:tr>
      <w:tr w:rsidR="00CF2C62" w:rsidRPr="00860E56" w14:paraId="5D5336D1" w14:textId="77777777" w:rsidTr="00D161CF">
        <w:tc>
          <w:tcPr>
            <w:tcW w:w="534" w:type="dxa"/>
          </w:tcPr>
          <w:p w14:paraId="1A1EAB8F" w14:textId="77777777" w:rsidR="00CF2C62" w:rsidRPr="00860E56" w:rsidRDefault="00CF2C62"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835" w:type="dxa"/>
          </w:tcPr>
          <w:p w14:paraId="25A8587B" w14:textId="77777777" w:rsidR="00CF2C62" w:rsidRPr="00860E56" w:rsidRDefault="00191DF0"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Відносини з постачальниками</w:t>
            </w:r>
          </w:p>
        </w:tc>
        <w:tc>
          <w:tcPr>
            <w:tcW w:w="3543" w:type="dxa"/>
          </w:tcPr>
          <w:p w14:paraId="46571DC1" w14:textId="77777777" w:rsidR="00CF2C62" w:rsidRPr="00860E56" w:rsidRDefault="00191DF0"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Зміцнення партнерства може забезпечити надійне постачання матеріалів та інновації.</w:t>
            </w:r>
          </w:p>
        </w:tc>
        <w:tc>
          <w:tcPr>
            <w:tcW w:w="3225" w:type="dxa"/>
          </w:tcPr>
          <w:p w14:paraId="171D625D" w14:textId="77777777" w:rsidR="00CF2C62" w:rsidRPr="00860E56" w:rsidRDefault="00CF2C62" w:rsidP="00D161CF">
            <w:pPr>
              <w:jc w:val="both"/>
              <w:rPr>
                <w:rFonts w:ascii="Times New Roman" w:hAnsi="Times New Roman" w:cs="Times New Roman"/>
                <w:bCs/>
                <w:sz w:val="24"/>
                <w:szCs w:val="24"/>
                <w:lang w:val="uk-UA"/>
              </w:rPr>
            </w:pPr>
          </w:p>
        </w:tc>
      </w:tr>
      <w:tr w:rsidR="00CF2C62" w:rsidRPr="00F02608" w14:paraId="38986614" w14:textId="77777777" w:rsidTr="00D161CF">
        <w:tc>
          <w:tcPr>
            <w:tcW w:w="534" w:type="dxa"/>
          </w:tcPr>
          <w:p w14:paraId="5C6AD022" w14:textId="77777777" w:rsidR="00CF2C62" w:rsidRPr="00860E56" w:rsidRDefault="00CF2C62"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835" w:type="dxa"/>
          </w:tcPr>
          <w:p w14:paraId="08BF8AE3"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Клієнтські тенденції</w:t>
            </w:r>
          </w:p>
        </w:tc>
        <w:tc>
          <w:tcPr>
            <w:tcW w:w="3543" w:type="dxa"/>
          </w:tcPr>
          <w:p w14:paraId="373FD479"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Зростаючий попит на стійкі та розумні рішення галузі відкриває нові сегменти ринку.</w:t>
            </w:r>
          </w:p>
        </w:tc>
        <w:tc>
          <w:tcPr>
            <w:tcW w:w="3225" w:type="dxa"/>
          </w:tcPr>
          <w:p w14:paraId="26C6EDAA" w14:textId="77777777" w:rsidR="00CF2C62" w:rsidRPr="00860E56" w:rsidRDefault="00CF2C62" w:rsidP="00D161CF">
            <w:pPr>
              <w:jc w:val="both"/>
              <w:rPr>
                <w:rFonts w:ascii="Times New Roman" w:hAnsi="Times New Roman" w:cs="Times New Roman"/>
                <w:bCs/>
                <w:sz w:val="24"/>
                <w:szCs w:val="24"/>
                <w:lang w:val="uk-UA"/>
              </w:rPr>
            </w:pPr>
          </w:p>
        </w:tc>
      </w:tr>
      <w:tr w:rsidR="00CF2C62" w:rsidRPr="00860E56" w14:paraId="40761DCA" w14:textId="77777777" w:rsidTr="00D161CF">
        <w:tc>
          <w:tcPr>
            <w:tcW w:w="534" w:type="dxa"/>
          </w:tcPr>
          <w:p w14:paraId="4990E681" w14:textId="77777777" w:rsidR="00CF2C62" w:rsidRPr="00860E56" w:rsidRDefault="00CF2C62"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835" w:type="dxa"/>
          </w:tcPr>
          <w:p w14:paraId="56E7C984"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Стратегії конкурентів</w:t>
            </w:r>
          </w:p>
        </w:tc>
        <w:tc>
          <w:tcPr>
            <w:tcW w:w="3543" w:type="dxa"/>
          </w:tcPr>
          <w:p w14:paraId="152AA0F3" w14:textId="77777777" w:rsidR="00CF2C62" w:rsidRPr="00860E56" w:rsidRDefault="00CF2C62" w:rsidP="00D161CF">
            <w:pPr>
              <w:jc w:val="both"/>
              <w:rPr>
                <w:rFonts w:ascii="Times New Roman" w:hAnsi="Times New Roman" w:cs="Times New Roman"/>
                <w:bCs/>
                <w:sz w:val="24"/>
                <w:szCs w:val="24"/>
                <w:lang w:val="uk-UA"/>
              </w:rPr>
            </w:pPr>
          </w:p>
        </w:tc>
        <w:tc>
          <w:tcPr>
            <w:tcW w:w="3225" w:type="dxa"/>
          </w:tcPr>
          <w:p w14:paraId="1F6D5582"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Агресивне ціноутворення або інновації конкурентів можуть зменшити частку ринку.</w:t>
            </w:r>
          </w:p>
        </w:tc>
      </w:tr>
      <w:tr w:rsidR="00CF2C62" w:rsidRPr="00860E56" w14:paraId="49A1D10E" w14:textId="77777777" w:rsidTr="00D161CF">
        <w:tc>
          <w:tcPr>
            <w:tcW w:w="534" w:type="dxa"/>
          </w:tcPr>
          <w:p w14:paraId="0E61A5C1" w14:textId="77777777" w:rsidR="00CF2C62" w:rsidRPr="00860E56" w:rsidRDefault="00CF2C62"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835" w:type="dxa"/>
          </w:tcPr>
          <w:p w14:paraId="532088A5"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Технологічні досягнення</w:t>
            </w:r>
          </w:p>
        </w:tc>
        <w:tc>
          <w:tcPr>
            <w:tcW w:w="3543" w:type="dxa"/>
          </w:tcPr>
          <w:p w14:paraId="2227103D"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Використання нових технологій може підвищити ефективність і привабливість продукції.</w:t>
            </w:r>
          </w:p>
        </w:tc>
        <w:tc>
          <w:tcPr>
            <w:tcW w:w="3225" w:type="dxa"/>
          </w:tcPr>
          <w:p w14:paraId="4FA6B606" w14:textId="77777777" w:rsidR="00CF2C62" w:rsidRPr="00860E56" w:rsidRDefault="00CF2C62" w:rsidP="00D161CF">
            <w:pPr>
              <w:jc w:val="both"/>
              <w:rPr>
                <w:rFonts w:ascii="Times New Roman" w:hAnsi="Times New Roman" w:cs="Times New Roman"/>
                <w:bCs/>
                <w:sz w:val="24"/>
                <w:szCs w:val="24"/>
                <w:lang w:val="uk-UA"/>
              </w:rPr>
            </w:pPr>
          </w:p>
        </w:tc>
      </w:tr>
      <w:tr w:rsidR="00CF2C62" w:rsidRPr="00860E56" w14:paraId="268CF4D2" w14:textId="77777777" w:rsidTr="00D161CF">
        <w:tc>
          <w:tcPr>
            <w:tcW w:w="534" w:type="dxa"/>
          </w:tcPr>
          <w:p w14:paraId="5FDDEDDC" w14:textId="77777777" w:rsidR="00CF2C62" w:rsidRPr="00860E56" w:rsidRDefault="00CF2C62"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835" w:type="dxa"/>
          </w:tcPr>
          <w:p w14:paraId="5FFB00B7"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Регуляторне середовище</w:t>
            </w:r>
          </w:p>
        </w:tc>
        <w:tc>
          <w:tcPr>
            <w:tcW w:w="3543" w:type="dxa"/>
          </w:tcPr>
          <w:p w14:paraId="3B57469F" w14:textId="77777777" w:rsidR="00CF2C62" w:rsidRPr="00860E56" w:rsidRDefault="00D161CF" w:rsidP="00D161CF">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Відповідність новим екологічним стандартам може бути відмінною рисою ринку.</w:t>
            </w:r>
          </w:p>
        </w:tc>
        <w:tc>
          <w:tcPr>
            <w:tcW w:w="3225" w:type="dxa"/>
          </w:tcPr>
          <w:p w14:paraId="1E3D08F2" w14:textId="77777777" w:rsidR="00CF2C62" w:rsidRPr="00860E56" w:rsidRDefault="00CF2C62" w:rsidP="00D161CF">
            <w:pPr>
              <w:jc w:val="both"/>
              <w:rPr>
                <w:rFonts w:ascii="Times New Roman" w:hAnsi="Times New Roman" w:cs="Times New Roman"/>
                <w:bCs/>
                <w:sz w:val="24"/>
                <w:szCs w:val="24"/>
                <w:lang w:val="uk-UA"/>
              </w:rPr>
            </w:pPr>
          </w:p>
        </w:tc>
      </w:tr>
    </w:tbl>
    <w:p w14:paraId="58A002AF" w14:textId="113197CC" w:rsidR="00B663A6" w:rsidRPr="00070180" w:rsidRDefault="00B663A6" w:rsidP="00B663A6">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887B5D">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4E5505E9" w14:textId="77777777" w:rsidR="00B663A6" w:rsidRDefault="00B663A6" w:rsidP="00B663A6">
      <w:pPr>
        <w:spacing w:after="0" w:line="360" w:lineRule="auto"/>
        <w:ind w:firstLine="709"/>
        <w:jc w:val="both"/>
        <w:rPr>
          <w:rFonts w:ascii="Times New Roman" w:hAnsi="Times New Roman" w:cs="Times New Roman"/>
          <w:bCs/>
          <w:sz w:val="28"/>
          <w:szCs w:val="28"/>
          <w:lang w:val="uk-UA"/>
        </w:rPr>
      </w:pPr>
    </w:p>
    <w:p w14:paraId="0898EC04" w14:textId="5779041F" w:rsidR="00CF2C62" w:rsidRPr="00860E56" w:rsidRDefault="00D161CF"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аналіз підкреслює динамічну взаємодію можливостей і загроз у мікросередовищі, що впливає на операційні та стратегічні рішення. Активно зміцнюючи відносини з постачальниками, Акліма може забезпечити надійний ланцюжок поставок, одночасно зменшуючи ризики, пов’язані із залежністю від постачальників. Використовувати тенденції споживачів до сталого розвитку та інтелектуальних технологій відкриває значний потенціал для зростання, незважаючи на те, що очікування споживачів швидко змінюються. Конкурентні стратегії вимагають ретельного аналізу ринку для збереження та розширення частки ринку. Технологічний прогрес — це палиця з двома кінцями, яка пропонує можливості диференціації, але потребує постійних інвестицій. Нарешті, ефективне орієнтування в нормативно-правовому ландшафті може позиціонувати Акліма як лідера галузі у відповідності та стійкості, незважаючи на труднощі адаптації до суворих стандартів. У сукупності ці фактори підкреслюють необхідність активного, гнучкого та стратегічно обґрунтованого підходу до використання можливостей і протидії загрозам у мікросередовищі. ​</w:t>
      </w:r>
    </w:p>
    <w:bookmarkEnd w:id="15"/>
    <w:p w14:paraId="6DA3131E" w14:textId="77777777" w:rsidR="00AF42A4" w:rsidRPr="00860E56" w:rsidRDefault="00AF42A4" w:rsidP="000F56B1">
      <w:pPr>
        <w:spacing w:after="0" w:line="360" w:lineRule="auto"/>
        <w:ind w:firstLine="709"/>
        <w:jc w:val="both"/>
        <w:rPr>
          <w:rFonts w:ascii="Times New Roman" w:hAnsi="Times New Roman" w:cs="Times New Roman"/>
          <w:bCs/>
          <w:sz w:val="28"/>
          <w:szCs w:val="28"/>
          <w:lang w:val="uk-UA"/>
        </w:rPr>
      </w:pPr>
    </w:p>
    <w:p w14:paraId="2421528C" w14:textId="77777777" w:rsidR="000F56B1" w:rsidRPr="00860E56" w:rsidRDefault="000F56B1" w:rsidP="00D945AC">
      <w:pPr>
        <w:spacing w:after="0" w:line="360" w:lineRule="auto"/>
        <w:ind w:firstLine="709"/>
        <w:jc w:val="both"/>
        <w:outlineLvl w:val="1"/>
        <w:rPr>
          <w:rFonts w:ascii="Times New Roman" w:hAnsi="Times New Roman" w:cs="Times New Roman"/>
          <w:bCs/>
          <w:sz w:val="28"/>
          <w:szCs w:val="28"/>
          <w:lang w:val="uk-UA"/>
        </w:rPr>
      </w:pPr>
      <w:bookmarkStart w:id="16" w:name="_Toc168610021"/>
      <w:bookmarkStart w:id="17" w:name="_Hlk167747085"/>
      <w:r w:rsidRPr="00860E56">
        <w:rPr>
          <w:rFonts w:ascii="Times New Roman" w:hAnsi="Times New Roman" w:cs="Times New Roman"/>
          <w:bCs/>
          <w:sz w:val="28"/>
          <w:szCs w:val="28"/>
          <w:lang w:val="uk-UA"/>
        </w:rPr>
        <w:lastRenderedPageBreak/>
        <w:t>1.3 Діагностика маркетингової управлінсько</w:t>
      </w:r>
      <w:r w:rsidR="00381850" w:rsidRPr="00860E56">
        <w:rPr>
          <w:rFonts w:ascii="Times New Roman" w:hAnsi="Times New Roman" w:cs="Times New Roman"/>
          <w:bCs/>
          <w:sz w:val="28"/>
          <w:szCs w:val="28"/>
          <w:lang w:val="uk-UA"/>
        </w:rPr>
        <w:t xml:space="preserve">ї проблеми підприємства ТОВ </w:t>
      </w:r>
      <w:r w:rsidR="00AA6AA4" w:rsidRPr="00860E56">
        <w:rPr>
          <w:rFonts w:ascii="Times New Roman" w:hAnsi="Times New Roman" w:cs="Times New Roman"/>
          <w:bCs/>
          <w:sz w:val="28"/>
          <w:szCs w:val="28"/>
          <w:lang w:val="uk-UA"/>
        </w:rPr>
        <w:t>«</w:t>
      </w:r>
      <w:r w:rsidR="00381850" w:rsidRPr="00860E56">
        <w:rPr>
          <w:rFonts w:ascii="Times New Roman" w:hAnsi="Times New Roman" w:cs="Times New Roman"/>
          <w:bCs/>
          <w:sz w:val="28"/>
          <w:szCs w:val="28"/>
          <w:lang w:val="uk-UA"/>
        </w:rPr>
        <w:t>Акл</w:t>
      </w:r>
      <w:r w:rsidRPr="00860E56">
        <w:rPr>
          <w:rFonts w:ascii="Times New Roman" w:hAnsi="Times New Roman" w:cs="Times New Roman"/>
          <w:bCs/>
          <w:sz w:val="28"/>
          <w:szCs w:val="28"/>
          <w:lang w:val="uk-UA"/>
        </w:rPr>
        <w:t>іма</w:t>
      </w:r>
      <w:r w:rsidR="00AA6AA4" w:rsidRPr="00860E56">
        <w:rPr>
          <w:rFonts w:ascii="Times New Roman" w:hAnsi="Times New Roman" w:cs="Times New Roman"/>
          <w:bCs/>
          <w:sz w:val="28"/>
          <w:szCs w:val="28"/>
          <w:lang w:val="uk-UA"/>
        </w:rPr>
        <w:t>»</w:t>
      </w:r>
      <w:bookmarkEnd w:id="16"/>
    </w:p>
    <w:bookmarkEnd w:id="17"/>
    <w:p w14:paraId="2D688706" w14:textId="77777777" w:rsidR="00D161CF" w:rsidRPr="00860E56" w:rsidRDefault="00D161CF" w:rsidP="000F56B1">
      <w:pPr>
        <w:spacing w:after="0" w:line="360" w:lineRule="auto"/>
        <w:ind w:firstLine="709"/>
        <w:jc w:val="both"/>
        <w:rPr>
          <w:rFonts w:ascii="Times New Roman" w:hAnsi="Times New Roman" w:cs="Times New Roman"/>
          <w:bCs/>
          <w:sz w:val="28"/>
          <w:szCs w:val="28"/>
          <w:lang w:val="uk-UA"/>
        </w:rPr>
      </w:pPr>
    </w:p>
    <w:p w14:paraId="1E10B392" w14:textId="77777777" w:rsidR="00D161CF"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На основі комплексного аналізу внутрішнього та зовнішнього середовища ТОВ «Акліма» (див. пункт 1.2) можемо окреслити основні сильні та слабкі сторони компанії. Цей аналіз враховує різні фактори, такі як позиціонування на ринку, технологічні можливості, конкурентне середовище, відповідність нормативним вимогам і операційна динаміка.</w:t>
      </w:r>
    </w:p>
    <w:p w14:paraId="01C598F9" w14:textId="77777777" w:rsidR="00D161CF"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Сильні сторони ТОВ «Акліма»:</w:t>
      </w:r>
    </w:p>
    <w:p w14:paraId="148A2D06"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Компанія ТОВ «Акліма» продемонструвала потужний потенціал для інновацій, зокрема в розробці енергоефективних і технологічно передових рішень сектора опалення, вентиляції та кондиціонування повітря.</w:t>
      </w:r>
    </w:p>
    <w:p w14:paraId="13EE0B3D"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Орієнтація компанії на задоволеність клієнтів сприяла міцним стосункам із клієнтами та їх лояльності.</w:t>
      </w:r>
    </w:p>
    <w:p w14:paraId="2E31D54A"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Операційна гнучкість Акліма дозволяє їй швидко адаптуватися до змін ринку та вимог клієнтів.</w:t>
      </w:r>
    </w:p>
    <w:p w14:paraId="48D03F37"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 Спеціалізований технічний відділ дозволяє компанії Акліма залишатися в авангарді технологічних досягнень у галузі опалення, вентиляції та кондиціонування.</w:t>
      </w:r>
    </w:p>
    <w:p w14:paraId="7815F7D2" w14:textId="77777777" w:rsidR="00D161CF"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 Налагоджені відносини з постачальниками підвищують надійність ланцюга постачання та доступ до якісних матеріалів.</w:t>
      </w:r>
    </w:p>
    <w:p w14:paraId="7DD12121"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6. Глибоке розуміння динаміки місцевого ринку та вподобань споживачів, що сприяє ефективному проникненню на ринок і вирівнюванню продукту.</w:t>
      </w:r>
    </w:p>
    <w:p w14:paraId="5AF0FA47"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Слабкі сторони ТОВ «Акліма»:</w:t>
      </w:r>
    </w:p>
    <w:p w14:paraId="69BE6968"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Порівняно з лідерами ринку, Акліма має відносно обмежену присутність на міжнародних ринках, що обмежує її глобальне охоплення та економію за рахунок масштабу.</w:t>
      </w:r>
    </w:p>
    <w:p w14:paraId="48DE9F09"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Будучи гравцем, що розвивається, компанія може зіткнутися з обмеженнями ресурсів під час операцій з масштабування, зокрема, у сфері досліджень і розробок і розширення ринку.</w:t>
      </w:r>
    </w:p>
    <w:p w14:paraId="1F87F776"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3. Сильна залежність від обмеженої кількості постачальників для критичних компонентів може створити ризик збоїв у ланцюзі поставок.</w:t>
      </w:r>
    </w:p>
    <w:p w14:paraId="3E2D1F84"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 Орієнтуватися в складному нормативному ландшафті на різних міжнародних ринках може бути складно, що вплине на зусилля з розширення.</w:t>
      </w:r>
    </w:p>
    <w:p w14:paraId="641EE6E3"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 Жорстка конкуренція з боку визнаних гігантів галузі з більшими ресурсами та в пізнаваністю бренду.</w:t>
      </w:r>
    </w:p>
    <w:p w14:paraId="108C8DCD" w14:textId="77777777" w:rsidR="00B84143" w:rsidRPr="00860E56"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6. Швидкі темпи технологічної еволюції в галузі опалення, вентиляції, вентиляції та кондиціонування повітря вимагають постійних інвестицій в інновації, що може перевантажити ресурси.</w:t>
      </w:r>
    </w:p>
    <w:p w14:paraId="7B28A432" w14:textId="7CF2E1D0" w:rsidR="00B84143" w:rsidRDefault="00B8414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Ці сильні та слабкі сторони дають детальне розуміння стратегічної позиції компанії ТОВ «Акліма» у галузі опалення, вентиляції та кондиціонування повітря, висвітлюючи області конкурентних переваг та потенційні слабкі місця. Усунення цих слабких сторін і водночас використання сильних сторін буде мати вирішальне значення для ТОВ «Акліма», оскільки вона прагне розширити свій ринковий слід і підвищити свою конкурентоспроможність на світовому ринку опалення, вентиляції та кондиціонування повітря</w:t>
      </w:r>
      <w:r w:rsidR="00274BDD">
        <w:rPr>
          <w:rFonts w:ascii="Times New Roman" w:hAnsi="Times New Roman" w:cs="Times New Roman"/>
          <w:bCs/>
          <w:sz w:val="28"/>
          <w:szCs w:val="28"/>
          <w:lang w:val="uk-UA"/>
        </w:rPr>
        <w:t xml:space="preserve"> (див. табл. 1.7)</w:t>
      </w:r>
      <w:r w:rsidRPr="00860E56">
        <w:rPr>
          <w:rFonts w:ascii="Times New Roman" w:hAnsi="Times New Roman" w:cs="Times New Roman"/>
          <w:bCs/>
          <w:sz w:val="28"/>
          <w:szCs w:val="28"/>
          <w:lang w:val="uk-UA"/>
        </w:rPr>
        <w:t>.</w:t>
      </w:r>
    </w:p>
    <w:p w14:paraId="01DA5258" w14:textId="77777777" w:rsidR="0022604A" w:rsidRPr="00860E56" w:rsidRDefault="0022604A" w:rsidP="000F56B1">
      <w:pPr>
        <w:spacing w:after="0" w:line="360" w:lineRule="auto"/>
        <w:ind w:firstLine="709"/>
        <w:jc w:val="both"/>
        <w:rPr>
          <w:rFonts w:ascii="Times New Roman" w:hAnsi="Times New Roman" w:cs="Times New Roman"/>
          <w:bCs/>
          <w:sz w:val="28"/>
          <w:szCs w:val="28"/>
          <w:lang w:val="uk-UA"/>
        </w:rPr>
      </w:pPr>
    </w:p>
    <w:p w14:paraId="6130113E" w14:textId="77777777" w:rsidR="00B84143" w:rsidRPr="00860E56" w:rsidRDefault="00B84143"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1.7 – Фактори зовнішнього середовища ТОВ «Акліма»</w:t>
      </w:r>
    </w:p>
    <w:tbl>
      <w:tblPr>
        <w:tblStyle w:val="a3"/>
        <w:tblW w:w="0" w:type="auto"/>
        <w:tblLook w:val="04A0" w:firstRow="1" w:lastRow="0" w:firstColumn="1" w:lastColumn="0" w:noHBand="0" w:noVBand="1"/>
      </w:tblPr>
      <w:tblGrid>
        <w:gridCol w:w="529"/>
        <w:gridCol w:w="2529"/>
        <w:gridCol w:w="3569"/>
        <w:gridCol w:w="3510"/>
      </w:tblGrid>
      <w:tr w:rsidR="00B84143" w:rsidRPr="00860E56" w14:paraId="4040126F" w14:textId="77777777" w:rsidTr="00402283">
        <w:tc>
          <w:tcPr>
            <w:tcW w:w="529" w:type="dxa"/>
          </w:tcPr>
          <w:p w14:paraId="0C1253C3" w14:textId="77777777" w:rsidR="00B84143" w:rsidRPr="00860E56" w:rsidRDefault="00B84143"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29" w:type="dxa"/>
          </w:tcPr>
          <w:p w14:paraId="36242A52" w14:textId="77777777" w:rsidR="00B84143" w:rsidRPr="00860E56" w:rsidRDefault="00B84143"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3569" w:type="dxa"/>
          </w:tcPr>
          <w:p w14:paraId="24785466" w14:textId="77777777" w:rsidR="00B84143" w:rsidRPr="00860E56" w:rsidRDefault="00B84143"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w:t>
            </w:r>
          </w:p>
        </w:tc>
        <w:tc>
          <w:tcPr>
            <w:tcW w:w="3510" w:type="dxa"/>
          </w:tcPr>
          <w:p w14:paraId="374A80E8" w14:textId="77777777" w:rsidR="00B84143" w:rsidRPr="00860E56" w:rsidRDefault="00B84143"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w:t>
            </w:r>
          </w:p>
        </w:tc>
      </w:tr>
      <w:tr w:rsidR="00B84143" w:rsidRPr="00860E56" w14:paraId="74022AA5" w14:textId="77777777" w:rsidTr="00402283">
        <w:tc>
          <w:tcPr>
            <w:tcW w:w="529" w:type="dxa"/>
          </w:tcPr>
          <w:p w14:paraId="750FF11B" w14:textId="77777777" w:rsidR="00B84143" w:rsidRPr="00860E56" w:rsidRDefault="00B84143" w:rsidP="00B84143">
            <w:pPr>
              <w:jc w:val="both"/>
              <w:rPr>
                <w:rFonts w:ascii="Times New Roman" w:hAnsi="Times New Roman" w:cs="Times New Roman"/>
                <w:bCs/>
                <w:sz w:val="24"/>
                <w:szCs w:val="24"/>
                <w:lang w:val="uk-UA"/>
              </w:rPr>
            </w:pPr>
          </w:p>
        </w:tc>
        <w:tc>
          <w:tcPr>
            <w:tcW w:w="9608" w:type="dxa"/>
            <w:gridSpan w:val="3"/>
          </w:tcPr>
          <w:p w14:paraId="7FA18F44" w14:textId="77777777" w:rsidR="00B84143" w:rsidRPr="00860E56" w:rsidRDefault="00B84143" w:rsidP="00B84143">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Макромаркетингове середовище</w:t>
            </w:r>
          </w:p>
        </w:tc>
      </w:tr>
      <w:tr w:rsidR="00A663BD" w:rsidRPr="00F02608" w14:paraId="23463FF0" w14:textId="77777777" w:rsidTr="00402283">
        <w:tc>
          <w:tcPr>
            <w:tcW w:w="529" w:type="dxa"/>
            <w:tcBorders>
              <w:top w:val="nil"/>
            </w:tcBorders>
          </w:tcPr>
          <w:p w14:paraId="122B0164"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529" w:type="dxa"/>
            <w:tcBorders>
              <w:top w:val="nil"/>
            </w:tcBorders>
          </w:tcPr>
          <w:p w14:paraId="16E12023"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Політична стабільність </w:t>
            </w:r>
          </w:p>
        </w:tc>
        <w:tc>
          <w:tcPr>
            <w:tcW w:w="3569" w:type="dxa"/>
          </w:tcPr>
          <w:p w14:paraId="559AAB24"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Підвищує передбачуваність ринку та інвестиційну впевненість.</w:t>
            </w:r>
          </w:p>
        </w:tc>
        <w:tc>
          <w:tcPr>
            <w:tcW w:w="3510" w:type="dxa"/>
          </w:tcPr>
          <w:p w14:paraId="29A46869" w14:textId="77777777" w:rsidR="00A663BD" w:rsidRPr="00860E56" w:rsidRDefault="00A663BD" w:rsidP="001A4C4A">
            <w:pPr>
              <w:jc w:val="both"/>
              <w:rPr>
                <w:rFonts w:ascii="Times New Roman" w:hAnsi="Times New Roman" w:cs="Times New Roman"/>
                <w:bCs/>
                <w:sz w:val="24"/>
                <w:szCs w:val="24"/>
                <w:lang w:val="uk-UA"/>
              </w:rPr>
            </w:pPr>
          </w:p>
        </w:tc>
      </w:tr>
      <w:tr w:rsidR="00A663BD" w:rsidRPr="00860E56" w14:paraId="279F39D2" w14:textId="77777777" w:rsidTr="00402283">
        <w:tc>
          <w:tcPr>
            <w:tcW w:w="529" w:type="dxa"/>
          </w:tcPr>
          <w:p w14:paraId="590FB214"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529" w:type="dxa"/>
          </w:tcPr>
          <w:p w14:paraId="4A2F8594"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Нормативна база</w:t>
            </w:r>
          </w:p>
        </w:tc>
        <w:tc>
          <w:tcPr>
            <w:tcW w:w="3569" w:type="dxa"/>
          </w:tcPr>
          <w:p w14:paraId="1C245037" w14:textId="77777777" w:rsidR="00A663BD" w:rsidRPr="00860E56" w:rsidRDefault="00A663BD" w:rsidP="001A4C4A">
            <w:pPr>
              <w:jc w:val="both"/>
              <w:rPr>
                <w:rFonts w:ascii="Times New Roman" w:hAnsi="Times New Roman" w:cs="Times New Roman"/>
                <w:bCs/>
                <w:sz w:val="24"/>
                <w:szCs w:val="24"/>
                <w:lang w:val="uk-UA"/>
              </w:rPr>
            </w:pPr>
          </w:p>
        </w:tc>
        <w:tc>
          <w:tcPr>
            <w:tcW w:w="3510" w:type="dxa"/>
          </w:tcPr>
          <w:p w14:paraId="38261277"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Вимагає постійної адаптації до нових правових стандартів.</w:t>
            </w:r>
          </w:p>
        </w:tc>
      </w:tr>
      <w:tr w:rsidR="00A663BD" w:rsidRPr="00860E56" w14:paraId="29E79FBC" w14:textId="77777777" w:rsidTr="00402283">
        <w:tc>
          <w:tcPr>
            <w:tcW w:w="529" w:type="dxa"/>
          </w:tcPr>
          <w:p w14:paraId="2279F7EB"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529" w:type="dxa"/>
          </w:tcPr>
          <w:p w14:paraId="3C28C8EA"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Тенденції економічного зростання</w:t>
            </w:r>
          </w:p>
        </w:tc>
        <w:tc>
          <w:tcPr>
            <w:tcW w:w="3569" w:type="dxa"/>
          </w:tcPr>
          <w:p w14:paraId="03B08AFC"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Потенційно збільшує споживчі витрати та попит на продукти.</w:t>
            </w:r>
          </w:p>
        </w:tc>
        <w:tc>
          <w:tcPr>
            <w:tcW w:w="3510" w:type="dxa"/>
          </w:tcPr>
          <w:p w14:paraId="26D08E16" w14:textId="77777777" w:rsidR="00A663BD" w:rsidRPr="00860E56" w:rsidRDefault="00A663BD" w:rsidP="001A4C4A">
            <w:pPr>
              <w:jc w:val="both"/>
              <w:rPr>
                <w:rFonts w:ascii="Times New Roman" w:hAnsi="Times New Roman" w:cs="Times New Roman"/>
                <w:bCs/>
                <w:sz w:val="24"/>
                <w:szCs w:val="24"/>
                <w:lang w:val="uk-UA"/>
              </w:rPr>
            </w:pPr>
          </w:p>
        </w:tc>
      </w:tr>
      <w:tr w:rsidR="00A663BD" w:rsidRPr="00860E56" w14:paraId="08CF4349" w14:textId="77777777" w:rsidTr="00402283">
        <w:tc>
          <w:tcPr>
            <w:tcW w:w="529" w:type="dxa"/>
          </w:tcPr>
          <w:p w14:paraId="35E7BC8D"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529" w:type="dxa"/>
          </w:tcPr>
          <w:p w14:paraId="16392B1E"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Процентні ставки</w:t>
            </w:r>
          </w:p>
        </w:tc>
        <w:tc>
          <w:tcPr>
            <w:tcW w:w="3569" w:type="dxa"/>
          </w:tcPr>
          <w:p w14:paraId="2A37D2B9" w14:textId="77777777" w:rsidR="00A663BD" w:rsidRPr="00860E56" w:rsidRDefault="00A663BD" w:rsidP="001A4C4A">
            <w:pPr>
              <w:jc w:val="both"/>
              <w:rPr>
                <w:rFonts w:ascii="Times New Roman" w:hAnsi="Times New Roman" w:cs="Times New Roman"/>
                <w:bCs/>
                <w:sz w:val="24"/>
                <w:szCs w:val="24"/>
                <w:lang w:val="uk-UA"/>
              </w:rPr>
            </w:pPr>
          </w:p>
        </w:tc>
        <w:tc>
          <w:tcPr>
            <w:tcW w:w="3510" w:type="dxa"/>
          </w:tcPr>
          <w:p w14:paraId="3A9BDF38"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Високі витрати на позики можуть перешкоджати розширенню та операційним інвестиціям.</w:t>
            </w:r>
          </w:p>
        </w:tc>
      </w:tr>
      <w:tr w:rsidR="00A663BD" w:rsidRPr="00860E56" w14:paraId="613B22E5" w14:textId="77777777" w:rsidTr="00402283">
        <w:tc>
          <w:tcPr>
            <w:tcW w:w="529" w:type="dxa"/>
          </w:tcPr>
          <w:p w14:paraId="1254F621"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529" w:type="dxa"/>
          </w:tcPr>
          <w:p w14:paraId="607302B7"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Темпи інфляції</w:t>
            </w:r>
          </w:p>
        </w:tc>
        <w:tc>
          <w:tcPr>
            <w:tcW w:w="3569" w:type="dxa"/>
          </w:tcPr>
          <w:p w14:paraId="373BFF32" w14:textId="77777777" w:rsidR="00A663BD" w:rsidRPr="00860E56" w:rsidRDefault="00A663BD" w:rsidP="001A4C4A">
            <w:pPr>
              <w:jc w:val="both"/>
              <w:rPr>
                <w:rFonts w:ascii="Times New Roman" w:hAnsi="Times New Roman" w:cs="Times New Roman"/>
                <w:bCs/>
                <w:sz w:val="24"/>
                <w:szCs w:val="24"/>
                <w:lang w:val="uk-UA"/>
              </w:rPr>
            </w:pPr>
          </w:p>
        </w:tc>
        <w:tc>
          <w:tcPr>
            <w:tcW w:w="3510" w:type="dxa"/>
          </w:tcPr>
          <w:p w14:paraId="13B9FD67"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Може знизити купівельну спроможність і збільшити операційні витрати.</w:t>
            </w:r>
          </w:p>
        </w:tc>
      </w:tr>
      <w:tr w:rsidR="00A663BD" w:rsidRPr="00860E56" w14:paraId="4B0A6049" w14:textId="77777777" w:rsidTr="00402283">
        <w:tc>
          <w:tcPr>
            <w:tcW w:w="529" w:type="dxa"/>
          </w:tcPr>
          <w:p w14:paraId="34B69A29"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c>
          <w:tcPr>
            <w:tcW w:w="2529" w:type="dxa"/>
          </w:tcPr>
          <w:p w14:paraId="5C44F11B"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Демографічні зрушення</w:t>
            </w:r>
          </w:p>
        </w:tc>
        <w:tc>
          <w:tcPr>
            <w:tcW w:w="3569" w:type="dxa"/>
          </w:tcPr>
          <w:p w14:paraId="5BE28D52"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Відкриває нові ринки та потребує інноваційних продуктів/послуг.</w:t>
            </w:r>
          </w:p>
        </w:tc>
        <w:tc>
          <w:tcPr>
            <w:tcW w:w="3510" w:type="dxa"/>
          </w:tcPr>
          <w:p w14:paraId="1D546DF0" w14:textId="77777777" w:rsidR="00A663BD" w:rsidRPr="00860E56" w:rsidRDefault="00A663BD" w:rsidP="001A4C4A">
            <w:pPr>
              <w:jc w:val="both"/>
              <w:rPr>
                <w:rFonts w:ascii="Times New Roman" w:hAnsi="Times New Roman" w:cs="Times New Roman"/>
                <w:bCs/>
                <w:sz w:val="24"/>
                <w:szCs w:val="24"/>
                <w:lang w:val="uk-UA"/>
              </w:rPr>
            </w:pPr>
          </w:p>
        </w:tc>
      </w:tr>
    </w:tbl>
    <w:p w14:paraId="2C77EFA7" w14:textId="3AD9A873" w:rsidR="00887B5D" w:rsidRPr="00636E00" w:rsidRDefault="00887B5D" w:rsidP="00887B5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Продовження табл. </w:t>
      </w:r>
      <w:r>
        <w:rPr>
          <w:rFonts w:ascii="Times New Roman" w:hAnsi="Times New Roman" w:cs="Times New Roman"/>
          <w:bCs/>
          <w:sz w:val="28"/>
          <w:szCs w:val="28"/>
          <w:lang w:val="uk-UA"/>
        </w:rPr>
        <w:t>1.7</w:t>
      </w:r>
    </w:p>
    <w:tbl>
      <w:tblPr>
        <w:tblStyle w:val="a3"/>
        <w:tblW w:w="0" w:type="auto"/>
        <w:tblLook w:val="04A0" w:firstRow="1" w:lastRow="0" w:firstColumn="1" w:lastColumn="0" w:noHBand="0" w:noVBand="1"/>
      </w:tblPr>
      <w:tblGrid>
        <w:gridCol w:w="529"/>
        <w:gridCol w:w="2529"/>
        <w:gridCol w:w="3569"/>
        <w:gridCol w:w="3510"/>
      </w:tblGrid>
      <w:tr w:rsidR="00887B5D" w:rsidRPr="00860E56" w14:paraId="32CA19C5" w14:textId="77777777" w:rsidTr="00402283">
        <w:tc>
          <w:tcPr>
            <w:tcW w:w="529" w:type="dxa"/>
          </w:tcPr>
          <w:p w14:paraId="0FB5B7F7" w14:textId="1E9080B9" w:rsidR="00887B5D" w:rsidRPr="00860E56" w:rsidRDefault="00887B5D" w:rsidP="00887B5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29" w:type="dxa"/>
          </w:tcPr>
          <w:p w14:paraId="495F3068" w14:textId="28A6FFA4" w:rsidR="00887B5D" w:rsidRPr="00860E56" w:rsidRDefault="00887B5D" w:rsidP="00887B5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3569" w:type="dxa"/>
          </w:tcPr>
          <w:p w14:paraId="63D0F007" w14:textId="29AA0687" w:rsidR="00887B5D" w:rsidRPr="00860E56" w:rsidRDefault="00887B5D" w:rsidP="00887B5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w:t>
            </w:r>
          </w:p>
        </w:tc>
        <w:tc>
          <w:tcPr>
            <w:tcW w:w="3510" w:type="dxa"/>
          </w:tcPr>
          <w:p w14:paraId="61952C1C" w14:textId="7AC93B9C" w:rsidR="00887B5D" w:rsidRPr="00860E56" w:rsidRDefault="00887B5D" w:rsidP="00887B5D">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w:t>
            </w:r>
          </w:p>
        </w:tc>
      </w:tr>
      <w:tr w:rsidR="00A663BD" w:rsidRPr="00860E56" w14:paraId="0FB147BA" w14:textId="77777777" w:rsidTr="00402283">
        <w:tc>
          <w:tcPr>
            <w:tcW w:w="529" w:type="dxa"/>
          </w:tcPr>
          <w:p w14:paraId="681CB106"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w:t>
            </w:r>
          </w:p>
        </w:tc>
        <w:tc>
          <w:tcPr>
            <w:tcW w:w="2529" w:type="dxa"/>
          </w:tcPr>
          <w:p w14:paraId="2FC03196"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Сталий розвиток і зелені технології</w:t>
            </w:r>
          </w:p>
        </w:tc>
        <w:tc>
          <w:tcPr>
            <w:tcW w:w="3569" w:type="dxa"/>
          </w:tcPr>
          <w:p w14:paraId="7B3B0B60"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Відповідає зростаючим перевагам споживачів екологічно чистих методів.</w:t>
            </w:r>
          </w:p>
        </w:tc>
        <w:tc>
          <w:tcPr>
            <w:tcW w:w="3510" w:type="dxa"/>
          </w:tcPr>
          <w:p w14:paraId="23305172" w14:textId="77777777" w:rsidR="00A663BD" w:rsidRPr="00860E56" w:rsidRDefault="00A663BD" w:rsidP="001A4C4A">
            <w:pPr>
              <w:jc w:val="both"/>
              <w:rPr>
                <w:rFonts w:ascii="Times New Roman" w:hAnsi="Times New Roman" w:cs="Times New Roman"/>
                <w:bCs/>
                <w:sz w:val="24"/>
                <w:szCs w:val="24"/>
                <w:lang w:val="uk-UA"/>
              </w:rPr>
            </w:pPr>
          </w:p>
        </w:tc>
      </w:tr>
      <w:tr w:rsidR="00A663BD" w:rsidRPr="00860E56" w14:paraId="5C087CD0" w14:textId="77777777" w:rsidTr="00402283">
        <w:tc>
          <w:tcPr>
            <w:tcW w:w="529" w:type="dxa"/>
          </w:tcPr>
          <w:p w14:paraId="1F195EB9"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w:t>
            </w:r>
          </w:p>
        </w:tc>
        <w:tc>
          <w:tcPr>
            <w:tcW w:w="2529" w:type="dxa"/>
          </w:tcPr>
          <w:p w14:paraId="2B53A2DE"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Підвищення глобальної температури</w:t>
            </w:r>
          </w:p>
        </w:tc>
        <w:tc>
          <w:tcPr>
            <w:tcW w:w="3569" w:type="dxa"/>
          </w:tcPr>
          <w:p w14:paraId="429BF950" w14:textId="77777777" w:rsidR="00A663BD" w:rsidRPr="00860E56" w:rsidRDefault="00A663BD" w:rsidP="001A4C4A">
            <w:pPr>
              <w:jc w:val="both"/>
              <w:rPr>
                <w:rFonts w:ascii="Times New Roman" w:hAnsi="Times New Roman" w:cs="Times New Roman"/>
                <w:bCs/>
                <w:sz w:val="24"/>
                <w:szCs w:val="24"/>
                <w:lang w:val="uk-UA"/>
              </w:rPr>
            </w:pPr>
          </w:p>
        </w:tc>
        <w:tc>
          <w:tcPr>
            <w:tcW w:w="3510" w:type="dxa"/>
          </w:tcPr>
          <w:p w14:paraId="74B843A8"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Посилює операційні проблеми та дефіцит ресурсів.</w:t>
            </w:r>
          </w:p>
        </w:tc>
      </w:tr>
      <w:tr w:rsidR="00A663BD" w:rsidRPr="00860E56" w14:paraId="6F9690D0" w14:textId="77777777" w:rsidTr="00402283">
        <w:tc>
          <w:tcPr>
            <w:tcW w:w="529" w:type="dxa"/>
          </w:tcPr>
          <w:p w14:paraId="4CA93046"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w:t>
            </w:r>
          </w:p>
        </w:tc>
        <w:tc>
          <w:tcPr>
            <w:tcW w:w="2529" w:type="dxa"/>
          </w:tcPr>
          <w:p w14:paraId="11ADB8D0"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Зміна поведінки споживачів</w:t>
            </w:r>
          </w:p>
        </w:tc>
        <w:tc>
          <w:tcPr>
            <w:tcW w:w="3569" w:type="dxa"/>
          </w:tcPr>
          <w:p w14:paraId="5097ACB3"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Вимагає більш персоналізованого та цифрово інтегрованого споживчого досвіду.</w:t>
            </w:r>
          </w:p>
        </w:tc>
        <w:tc>
          <w:tcPr>
            <w:tcW w:w="3510" w:type="dxa"/>
          </w:tcPr>
          <w:p w14:paraId="65C91E26" w14:textId="77777777" w:rsidR="00A663BD" w:rsidRPr="00860E56" w:rsidRDefault="00A663BD" w:rsidP="001A4C4A">
            <w:pPr>
              <w:jc w:val="both"/>
              <w:rPr>
                <w:rFonts w:ascii="Times New Roman" w:hAnsi="Times New Roman" w:cs="Times New Roman"/>
                <w:bCs/>
                <w:sz w:val="24"/>
                <w:szCs w:val="24"/>
                <w:lang w:val="uk-UA"/>
              </w:rPr>
            </w:pPr>
          </w:p>
        </w:tc>
      </w:tr>
      <w:tr w:rsidR="00A663BD" w:rsidRPr="00860E56" w14:paraId="654A1A22" w14:textId="77777777" w:rsidTr="00402283">
        <w:tc>
          <w:tcPr>
            <w:tcW w:w="529" w:type="dxa"/>
          </w:tcPr>
          <w:p w14:paraId="7E3E62CF" w14:textId="77777777" w:rsidR="00A663BD" w:rsidRPr="00860E56" w:rsidRDefault="00A663BD" w:rsidP="00B8414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w:t>
            </w:r>
          </w:p>
        </w:tc>
        <w:tc>
          <w:tcPr>
            <w:tcW w:w="2529" w:type="dxa"/>
          </w:tcPr>
          <w:p w14:paraId="3A61AB17"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Правила міжнародної торгівлі</w:t>
            </w:r>
          </w:p>
        </w:tc>
        <w:tc>
          <w:tcPr>
            <w:tcW w:w="3569" w:type="dxa"/>
          </w:tcPr>
          <w:p w14:paraId="4FED6FFD" w14:textId="77777777" w:rsidR="00A663BD" w:rsidRPr="00860E56" w:rsidRDefault="00A663BD" w:rsidP="001A4C4A">
            <w:pPr>
              <w:jc w:val="both"/>
              <w:rPr>
                <w:rFonts w:ascii="Times New Roman" w:hAnsi="Times New Roman" w:cs="Times New Roman"/>
                <w:bCs/>
                <w:sz w:val="24"/>
                <w:szCs w:val="24"/>
                <w:lang w:val="uk-UA"/>
              </w:rPr>
            </w:pPr>
          </w:p>
        </w:tc>
        <w:tc>
          <w:tcPr>
            <w:tcW w:w="3510" w:type="dxa"/>
          </w:tcPr>
          <w:p w14:paraId="62EE268F"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Може обмежити доступ до ринку або збільшити витрати на відповідність.</w:t>
            </w:r>
          </w:p>
        </w:tc>
      </w:tr>
      <w:tr w:rsidR="00A663BD" w:rsidRPr="00860E56" w14:paraId="5E6DA44E" w14:textId="77777777" w:rsidTr="00402283">
        <w:tc>
          <w:tcPr>
            <w:tcW w:w="529" w:type="dxa"/>
          </w:tcPr>
          <w:p w14:paraId="66D9708D" w14:textId="77777777" w:rsidR="00A663BD" w:rsidRPr="00860E56" w:rsidRDefault="00A663BD" w:rsidP="00B84143">
            <w:pPr>
              <w:jc w:val="both"/>
              <w:rPr>
                <w:rFonts w:ascii="Times New Roman" w:hAnsi="Times New Roman" w:cs="Times New Roman"/>
                <w:bCs/>
                <w:sz w:val="24"/>
                <w:szCs w:val="24"/>
                <w:lang w:val="uk-UA"/>
              </w:rPr>
            </w:pPr>
          </w:p>
        </w:tc>
        <w:tc>
          <w:tcPr>
            <w:tcW w:w="9608" w:type="dxa"/>
            <w:gridSpan w:val="3"/>
          </w:tcPr>
          <w:p w14:paraId="3EBFC822" w14:textId="77777777" w:rsidR="00A663BD" w:rsidRPr="00860E56" w:rsidRDefault="00A663BD" w:rsidP="00A663BD">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Мезомаркетингове середовище</w:t>
            </w:r>
          </w:p>
        </w:tc>
      </w:tr>
      <w:tr w:rsidR="00A663BD" w:rsidRPr="00860E56" w14:paraId="324AF8E3" w14:textId="77777777" w:rsidTr="00402283">
        <w:tc>
          <w:tcPr>
            <w:tcW w:w="529" w:type="dxa"/>
          </w:tcPr>
          <w:p w14:paraId="2F452A04"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529" w:type="dxa"/>
          </w:tcPr>
          <w:p w14:paraId="0B69A197"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Зростання будівельної індустрії</w:t>
            </w:r>
          </w:p>
        </w:tc>
        <w:tc>
          <w:tcPr>
            <w:tcW w:w="3569" w:type="dxa"/>
          </w:tcPr>
          <w:p w14:paraId="6E68D1EE"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Стимулює попит на опалення, вентиляцію, вентиляцію, вентиляцію, кондиціювання, але збільшує конкуренцію за частку ринку.</w:t>
            </w:r>
          </w:p>
        </w:tc>
        <w:tc>
          <w:tcPr>
            <w:tcW w:w="3510" w:type="dxa"/>
          </w:tcPr>
          <w:p w14:paraId="464A7A84" w14:textId="77777777" w:rsidR="00A663BD" w:rsidRPr="00860E56" w:rsidRDefault="00A663BD" w:rsidP="001A4C4A">
            <w:pPr>
              <w:jc w:val="both"/>
              <w:rPr>
                <w:rFonts w:ascii="Times New Roman" w:hAnsi="Times New Roman" w:cs="Times New Roman"/>
                <w:bCs/>
                <w:sz w:val="24"/>
                <w:szCs w:val="24"/>
                <w:lang w:val="uk-UA"/>
              </w:rPr>
            </w:pPr>
          </w:p>
        </w:tc>
      </w:tr>
      <w:tr w:rsidR="00A663BD" w:rsidRPr="00860E56" w14:paraId="73A44DC9" w14:textId="77777777" w:rsidTr="00402283">
        <w:tc>
          <w:tcPr>
            <w:tcW w:w="529" w:type="dxa"/>
          </w:tcPr>
          <w:p w14:paraId="013AFBA1"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529" w:type="dxa"/>
          </w:tcPr>
          <w:p w14:paraId="4ED3F6D3"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Стандарти енергоефективності</w:t>
            </w:r>
          </w:p>
        </w:tc>
        <w:tc>
          <w:tcPr>
            <w:tcW w:w="3569" w:type="dxa"/>
          </w:tcPr>
          <w:p w14:paraId="34B0E45B"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Стандарти енергоефективності: заохочує інновації, але потребує значних інвестицій у відповідність.</w:t>
            </w:r>
          </w:p>
        </w:tc>
        <w:tc>
          <w:tcPr>
            <w:tcW w:w="3510" w:type="dxa"/>
          </w:tcPr>
          <w:p w14:paraId="013544FD" w14:textId="77777777" w:rsidR="00A663BD" w:rsidRPr="00860E56" w:rsidRDefault="00A663BD"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Тим не менш, досягнення відповідності може спричинити за собою значні витрати на дослідження та розробки та експлуатацію.</w:t>
            </w:r>
          </w:p>
        </w:tc>
      </w:tr>
      <w:tr w:rsidR="00402283" w:rsidRPr="00860E56" w14:paraId="0B4D6BE0" w14:textId="77777777" w:rsidTr="001A4C4A">
        <w:tc>
          <w:tcPr>
            <w:tcW w:w="529" w:type="dxa"/>
          </w:tcPr>
          <w:p w14:paraId="644CF282"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529" w:type="dxa"/>
          </w:tcPr>
          <w:p w14:paraId="77006174"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Конкуренція на місцевому ринку</w:t>
            </w:r>
          </w:p>
        </w:tc>
        <w:tc>
          <w:tcPr>
            <w:tcW w:w="3569" w:type="dxa"/>
          </w:tcPr>
          <w:p w14:paraId="64A7A57C" w14:textId="77777777" w:rsidR="00402283" w:rsidRPr="00860E56" w:rsidRDefault="00402283" w:rsidP="001A4C4A">
            <w:pPr>
              <w:jc w:val="both"/>
              <w:rPr>
                <w:rFonts w:ascii="Times New Roman" w:hAnsi="Times New Roman" w:cs="Times New Roman"/>
                <w:bCs/>
                <w:sz w:val="24"/>
                <w:szCs w:val="24"/>
                <w:lang w:val="uk-UA"/>
              </w:rPr>
            </w:pPr>
          </w:p>
        </w:tc>
        <w:tc>
          <w:tcPr>
            <w:tcW w:w="3510" w:type="dxa"/>
          </w:tcPr>
          <w:p w14:paraId="0E847A1D"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Загострення конкуренції може завадити зусиллям Акліма зберегти та збільшити свою присутність на ринку.</w:t>
            </w:r>
          </w:p>
        </w:tc>
      </w:tr>
      <w:tr w:rsidR="00402283" w:rsidRPr="00860E56" w14:paraId="1FF68B7A" w14:textId="77777777" w:rsidTr="001A4C4A">
        <w:tc>
          <w:tcPr>
            <w:tcW w:w="529" w:type="dxa"/>
          </w:tcPr>
          <w:p w14:paraId="343032D6"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529" w:type="dxa"/>
          </w:tcPr>
          <w:p w14:paraId="381B1A01"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Розвиток каналу розподілу</w:t>
            </w:r>
          </w:p>
        </w:tc>
        <w:tc>
          <w:tcPr>
            <w:tcW w:w="3569" w:type="dxa"/>
          </w:tcPr>
          <w:p w14:paraId="02C15F2D"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Розвиток каналів дистрибуції, включаючи онлайн-платформи, може розширити доступність Акліма на ринку</w:t>
            </w:r>
          </w:p>
        </w:tc>
        <w:tc>
          <w:tcPr>
            <w:tcW w:w="3510" w:type="dxa"/>
          </w:tcPr>
          <w:p w14:paraId="4F6CE769" w14:textId="77777777" w:rsidR="00402283" w:rsidRPr="00860E56" w:rsidRDefault="00402283" w:rsidP="001A4C4A">
            <w:pPr>
              <w:jc w:val="both"/>
              <w:rPr>
                <w:rFonts w:ascii="Times New Roman" w:hAnsi="Times New Roman" w:cs="Times New Roman"/>
                <w:bCs/>
                <w:sz w:val="24"/>
                <w:szCs w:val="24"/>
                <w:lang w:val="uk-UA"/>
              </w:rPr>
            </w:pPr>
          </w:p>
        </w:tc>
      </w:tr>
      <w:tr w:rsidR="00402283" w:rsidRPr="00860E56" w14:paraId="2D614B7D" w14:textId="77777777" w:rsidTr="001A4C4A">
        <w:tc>
          <w:tcPr>
            <w:tcW w:w="529" w:type="dxa"/>
          </w:tcPr>
          <w:p w14:paraId="50519A1E"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529" w:type="dxa"/>
          </w:tcPr>
          <w:p w14:paraId="65923FB9"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Партнерства та альянси</w:t>
            </w:r>
          </w:p>
        </w:tc>
        <w:tc>
          <w:tcPr>
            <w:tcW w:w="3569" w:type="dxa"/>
          </w:tcPr>
          <w:p w14:paraId="36A37958"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Стратегічне партнерство може прискорити вихід Aklima на нові ринки та розширити її технологічні можливості.</w:t>
            </w:r>
          </w:p>
        </w:tc>
        <w:tc>
          <w:tcPr>
            <w:tcW w:w="3510" w:type="dxa"/>
          </w:tcPr>
          <w:p w14:paraId="3872F657" w14:textId="77777777" w:rsidR="00402283" w:rsidRPr="00860E56" w:rsidRDefault="00402283" w:rsidP="001A4C4A">
            <w:pPr>
              <w:jc w:val="both"/>
              <w:rPr>
                <w:rFonts w:ascii="Times New Roman" w:hAnsi="Times New Roman" w:cs="Times New Roman"/>
                <w:bCs/>
                <w:sz w:val="24"/>
                <w:szCs w:val="24"/>
                <w:lang w:val="uk-UA"/>
              </w:rPr>
            </w:pPr>
          </w:p>
        </w:tc>
      </w:tr>
      <w:tr w:rsidR="00402283" w:rsidRPr="00860E56" w14:paraId="1F784902" w14:textId="77777777" w:rsidTr="001A4C4A">
        <w:tc>
          <w:tcPr>
            <w:tcW w:w="529" w:type="dxa"/>
          </w:tcPr>
          <w:p w14:paraId="0899B2C3"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c>
          <w:tcPr>
            <w:tcW w:w="2529" w:type="dxa"/>
          </w:tcPr>
          <w:p w14:paraId="0B6B86BC"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Стратегії проникнення на ринок</w:t>
            </w:r>
          </w:p>
        </w:tc>
        <w:tc>
          <w:tcPr>
            <w:tcW w:w="3569" w:type="dxa"/>
          </w:tcPr>
          <w:p w14:paraId="371C8E00"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Сприяють виходу на нові ринки, але передбачають високий ризик і залучення ресурсів.</w:t>
            </w:r>
          </w:p>
        </w:tc>
        <w:tc>
          <w:tcPr>
            <w:tcW w:w="3510" w:type="dxa"/>
          </w:tcPr>
          <w:p w14:paraId="5D805636" w14:textId="77777777" w:rsidR="00402283" w:rsidRPr="00860E56" w:rsidRDefault="00402283" w:rsidP="001A4C4A">
            <w:pPr>
              <w:jc w:val="both"/>
              <w:rPr>
                <w:rFonts w:ascii="Times New Roman" w:hAnsi="Times New Roman" w:cs="Times New Roman"/>
                <w:bCs/>
                <w:sz w:val="24"/>
                <w:szCs w:val="24"/>
                <w:lang w:val="uk-UA"/>
              </w:rPr>
            </w:pPr>
          </w:p>
        </w:tc>
      </w:tr>
      <w:tr w:rsidR="00402283" w:rsidRPr="00860E56" w14:paraId="56AF6607" w14:textId="77777777" w:rsidTr="001A4C4A">
        <w:tc>
          <w:tcPr>
            <w:tcW w:w="529" w:type="dxa"/>
          </w:tcPr>
          <w:p w14:paraId="6495A113" w14:textId="77777777" w:rsidR="00402283" w:rsidRPr="00860E56" w:rsidRDefault="00402283" w:rsidP="001A4C4A">
            <w:pPr>
              <w:jc w:val="both"/>
              <w:rPr>
                <w:rFonts w:ascii="Times New Roman" w:hAnsi="Times New Roman" w:cs="Times New Roman"/>
                <w:bCs/>
                <w:sz w:val="24"/>
                <w:szCs w:val="24"/>
                <w:lang w:val="uk-UA"/>
              </w:rPr>
            </w:pPr>
          </w:p>
        </w:tc>
        <w:tc>
          <w:tcPr>
            <w:tcW w:w="9608" w:type="dxa"/>
            <w:gridSpan w:val="3"/>
          </w:tcPr>
          <w:p w14:paraId="5B513D74" w14:textId="77777777" w:rsidR="00402283" w:rsidRPr="00860E56" w:rsidRDefault="00402283" w:rsidP="001A4C4A">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Мікромаркетингове середовище</w:t>
            </w:r>
          </w:p>
        </w:tc>
      </w:tr>
      <w:tr w:rsidR="00402283" w:rsidRPr="00860E56" w14:paraId="3F166E11" w14:textId="77777777" w:rsidTr="00402283">
        <w:tc>
          <w:tcPr>
            <w:tcW w:w="529" w:type="dxa"/>
          </w:tcPr>
          <w:p w14:paraId="21EA010C"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529" w:type="dxa"/>
          </w:tcPr>
          <w:p w14:paraId="2936EF6B"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Відносини з постачальниками</w:t>
            </w:r>
          </w:p>
        </w:tc>
        <w:tc>
          <w:tcPr>
            <w:tcW w:w="3569" w:type="dxa"/>
          </w:tcPr>
          <w:p w14:paraId="3B8BAF58"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Зміцнення партнерства може забезпечити надійне постачання матеріалів та інновації.</w:t>
            </w:r>
          </w:p>
        </w:tc>
        <w:tc>
          <w:tcPr>
            <w:tcW w:w="3510" w:type="dxa"/>
          </w:tcPr>
          <w:p w14:paraId="78D283C7" w14:textId="77777777" w:rsidR="00402283" w:rsidRPr="00860E56" w:rsidRDefault="00402283" w:rsidP="001A4C4A">
            <w:pPr>
              <w:jc w:val="both"/>
              <w:rPr>
                <w:rFonts w:ascii="Times New Roman" w:hAnsi="Times New Roman" w:cs="Times New Roman"/>
                <w:bCs/>
                <w:sz w:val="24"/>
                <w:szCs w:val="24"/>
                <w:lang w:val="uk-UA"/>
              </w:rPr>
            </w:pPr>
          </w:p>
        </w:tc>
      </w:tr>
      <w:tr w:rsidR="00402283" w:rsidRPr="00F02608" w14:paraId="6E44D4DF" w14:textId="77777777" w:rsidTr="00402283">
        <w:tc>
          <w:tcPr>
            <w:tcW w:w="529" w:type="dxa"/>
          </w:tcPr>
          <w:p w14:paraId="5A8956EB"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529" w:type="dxa"/>
          </w:tcPr>
          <w:p w14:paraId="61D85FEB"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Клієнтські тенденції</w:t>
            </w:r>
          </w:p>
        </w:tc>
        <w:tc>
          <w:tcPr>
            <w:tcW w:w="3569" w:type="dxa"/>
          </w:tcPr>
          <w:p w14:paraId="44E49F73" w14:textId="77777777" w:rsidR="00402283" w:rsidRPr="00860E56" w:rsidRDefault="00402283"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Зростаючий попит на стійкі та розумні рішення галузі відкриває нові сегменти ринку.</w:t>
            </w:r>
          </w:p>
        </w:tc>
        <w:tc>
          <w:tcPr>
            <w:tcW w:w="3510" w:type="dxa"/>
          </w:tcPr>
          <w:p w14:paraId="11C5D9E5" w14:textId="77777777" w:rsidR="00402283" w:rsidRPr="00860E56" w:rsidRDefault="00402283" w:rsidP="001A4C4A">
            <w:pPr>
              <w:jc w:val="both"/>
              <w:rPr>
                <w:rFonts w:ascii="Times New Roman" w:hAnsi="Times New Roman" w:cs="Times New Roman"/>
                <w:bCs/>
                <w:sz w:val="24"/>
                <w:szCs w:val="24"/>
                <w:lang w:val="uk-UA"/>
              </w:rPr>
            </w:pPr>
          </w:p>
        </w:tc>
      </w:tr>
    </w:tbl>
    <w:p w14:paraId="02F304AC" w14:textId="77777777" w:rsidR="00884F74" w:rsidRDefault="00884F74" w:rsidP="00884F74">
      <w:pPr>
        <w:rPr>
          <w:rFonts w:ascii="Times New Roman" w:hAnsi="Times New Roman" w:cs="Times New Roman"/>
          <w:sz w:val="28"/>
          <w:szCs w:val="28"/>
          <w:lang w:val="uk-UA"/>
        </w:rPr>
      </w:pPr>
    </w:p>
    <w:p w14:paraId="1C02D99B" w14:textId="4006E113" w:rsidR="00884F74" w:rsidRPr="00884F74" w:rsidRDefault="00884F74">
      <w:pPr>
        <w:rPr>
          <w:rFonts w:ascii="Times New Roman" w:hAnsi="Times New Roman" w:cs="Times New Roman"/>
          <w:sz w:val="28"/>
          <w:szCs w:val="28"/>
          <w:lang w:val="uk-UA"/>
        </w:rPr>
      </w:pPr>
      <w:r w:rsidRPr="00070180">
        <w:rPr>
          <w:rFonts w:ascii="Times New Roman" w:hAnsi="Times New Roman" w:cs="Times New Roman"/>
          <w:sz w:val="28"/>
          <w:szCs w:val="28"/>
          <w:lang w:val="uk-UA"/>
        </w:rPr>
        <w:lastRenderedPageBreak/>
        <w:t xml:space="preserve">Продовження таблиці 1.7 </w:t>
      </w:r>
    </w:p>
    <w:tbl>
      <w:tblPr>
        <w:tblStyle w:val="a3"/>
        <w:tblW w:w="0" w:type="auto"/>
        <w:tblLook w:val="04A0" w:firstRow="1" w:lastRow="0" w:firstColumn="1" w:lastColumn="0" w:noHBand="0" w:noVBand="1"/>
      </w:tblPr>
      <w:tblGrid>
        <w:gridCol w:w="529"/>
        <w:gridCol w:w="2529"/>
        <w:gridCol w:w="3569"/>
        <w:gridCol w:w="3510"/>
      </w:tblGrid>
      <w:tr w:rsidR="00884F74" w:rsidRPr="00F02608" w14:paraId="0CC927A7" w14:textId="77777777" w:rsidTr="00402283">
        <w:tc>
          <w:tcPr>
            <w:tcW w:w="529" w:type="dxa"/>
          </w:tcPr>
          <w:p w14:paraId="44078F77" w14:textId="73B64091"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529" w:type="dxa"/>
          </w:tcPr>
          <w:p w14:paraId="7117A2BE" w14:textId="31D7F243"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Фактор</w:t>
            </w:r>
          </w:p>
        </w:tc>
        <w:tc>
          <w:tcPr>
            <w:tcW w:w="3569" w:type="dxa"/>
          </w:tcPr>
          <w:p w14:paraId="32CB3D0C" w14:textId="4475CA48"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w:t>
            </w:r>
          </w:p>
        </w:tc>
        <w:tc>
          <w:tcPr>
            <w:tcW w:w="3510" w:type="dxa"/>
          </w:tcPr>
          <w:p w14:paraId="39F1D019" w14:textId="75DE131B"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w:t>
            </w:r>
          </w:p>
        </w:tc>
      </w:tr>
      <w:tr w:rsidR="00884F74" w:rsidRPr="00F02608" w14:paraId="659C1E61" w14:textId="77777777" w:rsidTr="00B60DD0">
        <w:tc>
          <w:tcPr>
            <w:tcW w:w="10137" w:type="dxa"/>
            <w:gridSpan w:val="4"/>
          </w:tcPr>
          <w:p w14:paraId="7CF88891" w14:textId="0C873205" w:rsidR="00884F74" w:rsidRPr="00860E56" w:rsidRDefault="00884F74" w:rsidP="00884F74">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Мікромаркетингове середовище</w:t>
            </w:r>
          </w:p>
        </w:tc>
      </w:tr>
      <w:tr w:rsidR="00884F74" w:rsidRPr="00860E56" w14:paraId="4D34F2B5" w14:textId="77777777" w:rsidTr="00402283">
        <w:tc>
          <w:tcPr>
            <w:tcW w:w="529" w:type="dxa"/>
          </w:tcPr>
          <w:p w14:paraId="61A74F11" w14:textId="77777777"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529" w:type="dxa"/>
          </w:tcPr>
          <w:p w14:paraId="6A913A48" w14:textId="77777777"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Стратегії конкурентів</w:t>
            </w:r>
          </w:p>
        </w:tc>
        <w:tc>
          <w:tcPr>
            <w:tcW w:w="3569" w:type="dxa"/>
          </w:tcPr>
          <w:p w14:paraId="6075C6B4" w14:textId="77777777" w:rsidR="00884F74" w:rsidRPr="00860E56" w:rsidRDefault="00884F74" w:rsidP="00884F74">
            <w:pPr>
              <w:jc w:val="both"/>
              <w:rPr>
                <w:rFonts w:ascii="Times New Roman" w:hAnsi="Times New Roman" w:cs="Times New Roman"/>
                <w:bCs/>
                <w:sz w:val="24"/>
                <w:szCs w:val="24"/>
                <w:lang w:val="uk-UA"/>
              </w:rPr>
            </w:pPr>
          </w:p>
        </w:tc>
        <w:tc>
          <w:tcPr>
            <w:tcW w:w="3510" w:type="dxa"/>
          </w:tcPr>
          <w:p w14:paraId="2154CC79" w14:textId="77777777"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Агресивне ціноутворення або інновації конкурентів можуть зменшити частку ринку.</w:t>
            </w:r>
          </w:p>
        </w:tc>
      </w:tr>
      <w:tr w:rsidR="00070180" w:rsidRPr="00860E56" w14:paraId="535BE679" w14:textId="77777777" w:rsidTr="00402283">
        <w:tc>
          <w:tcPr>
            <w:tcW w:w="529" w:type="dxa"/>
          </w:tcPr>
          <w:p w14:paraId="034FDECD"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529" w:type="dxa"/>
          </w:tcPr>
          <w:p w14:paraId="2A23182B"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Технологічні досягнення</w:t>
            </w:r>
          </w:p>
        </w:tc>
        <w:tc>
          <w:tcPr>
            <w:tcW w:w="3569" w:type="dxa"/>
          </w:tcPr>
          <w:p w14:paraId="1F62FE38"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Використання нових технологій може підвищити ефективність і привабливість продукції.</w:t>
            </w:r>
          </w:p>
        </w:tc>
        <w:tc>
          <w:tcPr>
            <w:tcW w:w="3510" w:type="dxa"/>
          </w:tcPr>
          <w:p w14:paraId="33BF7799" w14:textId="77777777" w:rsidR="00070180" w:rsidRPr="00860E56" w:rsidRDefault="00070180" w:rsidP="00070180">
            <w:pPr>
              <w:jc w:val="both"/>
              <w:rPr>
                <w:rFonts w:ascii="Times New Roman" w:hAnsi="Times New Roman" w:cs="Times New Roman"/>
                <w:bCs/>
                <w:sz w:val="24"/>
                <w:szCs w:val="24"/>
                <w:lang w:val="uk-UA"/>
              </w:rPr>
            </w:pPr>
          </w:p>
        </w:tc>
      </w:tr>
      <w:tr w:rsidR="00070180" w:rsidRPr="00860E56" w14:paraId="2FBCE6C2" w14:textId="77777777" w:rsidTr="00402283">
        <w:tc>
          <w:tcPr>
            <w:tcW w:w="529" w:type="dxa"/>
          </w:tcPr>
          <w:p w14:paraId="07A58B26"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529" w:type="dxa"/>
          </w:tcPr>
          <w:p w14:paraId="74D7E673"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Регуляторне середовище</w:t>
            </w:r>
          </w:p>
        </w:tc>
        <w:tc>
          <w:tcPr>
            <w:tcW w:w="3569" w:type="dxa"/>
          </w:tcPr>
          <w:p w14:paraId="19B0CC15" w14:textId="77777777" w:rsidR="00070180" w:rsidRPr="00860E56" w:rsidRDefault="00070180" w:rsidP="0007018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Відповідність новим екологічним стандартам може бути відмінною рисою ринку.</w:t>
            </w:r>
          </w:p>
        </w:tc>
        <w:tc>
          <w:tcPr>
            <w:tcW w:w="3510" w:type="dxa"/>
          </w:tcPr>
          <w:p w14:paraId="2E91F050" w14:textId="77777777" w:rsidR="00070180" w:rsidRPr="00860E56" w:rsidRDefault="00070180" w:rsidP="00070180">
            <w:pPr>
              <w:jc w:val="both"/>
              <w:rPr>
                <w:rFonts w:ascii="Times New Roman" w:hAnsi="Times New Roman" w:cs="Times New Roman"/>
                <w:bCs/>
                <w:sz w:val="24"/>
                <w:szCs w:val="24"/>
                <w:lang w:val="uk-UA"/>
              </w:rPr>
            </w:pPr>
          </w:p>
        </w:tc>
      </w:tr>
    </w:tbl>
    <w:p w14:paraId="7CED7511" w14:textId="24880F87" w:rsidR="00402283" w:rsidRPr="00070180" w:rsidRDefault="00402283" w:rsidP="000F56B1">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54641F94"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3CB11027" w14:textId="77777777" w:rsidR="00402283" w:rsidRPr="00860E56" w:rsidRDefault="00402283"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Навігація ТОВ «Акліма» у середовищі мезомаркетингу характеризується балансом між використанням нових можливостей для розширення ринку, інновацій та стратегічної співпраці та пом’якшення пов’язаних із цим ризиків загострення конкуренції, відповідності нормативним вимогам і вимогам виходу на ринок. </w:t>
      </w:r>
    </w:p>
    <w:p w14:paraId="7C076434" w14:textId="71983196" w:rsidR="00B663A6" w:rsidRDefault="00402283" w:rsidP="0022604A">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Успіх у цій сфері вимагає гнучкості, передбачення та тонкого розуміння динаміки місцевого ринку</w:t>
      </w:r>
      <w:r w:rsidR="0002159B">
        <w:rPr>
          <w:rFonts w:ascii="Times New Roman" w:hAnsi="Times New Roman" w:cs="Times New Roman"/>
          <w:bCs/>
          <w:sz w:val="28"/>
          <w:szCs w:val="28"/>
          <w:lang w:val="uk-UA"/>
        </w:rPr>
        <w:t>. Це</w:t>
      </w:r>
      <w:r w:rsidRPr="00860E56">
        <w:rPr>
          <w:rFonts w:ascii="Times New Roman" w:hAnsi="Times New Roman" w:cs="Times New Roman"/>
          <w:bCs/>
          <w:sz w:val="28"/>
          <w:szCs w:val="28"/>
          <w:lang w:val="uk-UA"/>
        </w:rPr>
        <w:t xml:space="preserve"> дає змогу компанії ефективно використовувати тенденції в певному секторі, одночасно вирішуючи виклики, які вони представляють</w:t>
      </w:r>
      <w:r w:rsidR="00274BDD">
        <w:rPr>
          <w:rFonts w:ascii="Times New Roman" w:hAnsi="Times New Roman" w:cs="Times New Roman"/>
          <w:bCs/>
          <w:sz w:val="28"/>
          <w:szCs w:val="28"/>
          <w:lang w:val="uk-UA"/>
        </w:rPr>
        <w:t xml:space="preserve"> (див. табл. </w:t>
      </w:r>
      <w:r w:rsidR="002531B3">
        <w:rPr>
          <w:rFonts w:ascii="Times New Roman" w:hAnsi="Times New Roman" w:cs="Times New Roman"/>
          <w:bCs/>
          <w:sz w:val="28"/>
          <w:szCs w:val="28"/>
          <w:lang w:val="uk-UA"/>
        </w:rPr>
        <w:t>1.8</w:t>
      </w:r>
      <w:r w:rsidR="00274BDD">
        <w:rPr>
          <w:rFonts w:ascii="Times New Roman" w:hAnsi="Times New Roman" w:cs="Times New Roman"/>
          <w:bCs/>
          <w:sz w:val="28"/>
          <w:szCs w:val="28"/>
          <w:lang w:val="uk-UA"/>
        </w:rPr>
        <w:t>)</w:t>
      </w:r>
      <w:r w:rsidRPr="00860E56">
        <w:rPr>
          <w:rFonts w:ascii="Times New Roman" w:hAnsi="Times New Roman" w:cs="Times New Roman"/>
          <w:bCs/>
          <w:sz w:val="28"/>
          <w:szCs w:val="28"/>
          <w:lang w:val="uk-UA"/>
        </w:rPr>
        <w:t>.</w:t>
      </w:r>
    </w:p>
    <w:p w14:paraId="7B454CA0" w14:textId="77777777" w:rsidR="0015661B" w:rsidRPr="00860E56" w:rsidRDefault="0015661B" w:rsidP="0022604A">
      <w:pPr>
        <w:spacing w:after="0" w:line="360" w:lineRule="auto"/>
        <w:ind w:firstLine="709"/>
        <w:jc w:val="both"/>
        <w:rPr>
          <w:rFonts w:ascii="Times New Roman" w:hAnsi="Times New Roman" w:cs="Times New Roman"/>
          <w:bCs/>
          <w:sz w:val="28"/>
          <w:szCs w:val="28"/>
          <w:lang w:val="uk-UA"/>
        </w:rPr>
      </w:pPr>
    </w:p>
    <w:p w14:paraId="6510DE25" w14:textId="77777777" w:rsidR="00B84143" w:rsidRPr="00860E56" w:rsidRDefault="008B025E" w:rsidP="00F02608">
      <w:pPr>
        <w:spacing w:after="0" w:line="360" w:lineRule="auto"/>
        <w:ind w:firstLine="709"/>
        <w:jc w:val="both"/>
        <w:rPr>
          <w:rFonts w:ascii="Times New Roman" w:hAnsi="Times New Roman" w:cs="Times New Roman"/>
          <w:bCs/>
          <w:sz w:val="28"/>
          <w:szCs w:val="28"/>
          <w:lang w:val="uk-UA"/>
        </w:rPr>
      </w:pPr>
      <w:bookmarkStart w:id="18" w:name="_Hlk167747047"/>
      <w:r w:rsidRPr="00860E56">
        <w:rPr>
          <w:rFonts w:ascii="Times New Roman" w:hAnsi="Times New Roman" w:cs="Times New Roman"/>
          <w:bCs/>
          <w:sz w:val="28"/>
          <w:szCs w:val="28"/>
          <w:lang w:val="uk-UA"/>
        </w:rPr>
        <w:t xml:space="preserve">Таблиця 1.8 - </w:t>
      </w:r>
      <w:r w:rsidR="00B6209F" w:rsidRPr="00860E56">
        <w:rPr>
          <w:rFonts w:ascii="Times New Roman" w:hAnsi="Times New Roman" w:cs="Times New Roman"/>
          <w:bCs/>
          <w:sz w:val="28"/>
          <w:szCs w:val="28"/>
          <w:lang w:val="en-US"/>
        </w:rPr>
        <w:t>SWOT</w:t>
      </w:r>
      <w:r w:rsidR="00B6209F" w:rsidRPr="00860E56">
        <w:rPr>
          <w:rFonts w:ascii="Times New Roman" w:hAnsi="Times New Roman" w:cs="Times New Roman"/>
          <w:bCs/>
          <w:sz w:val="28"/>
          <w:szCs w:val="28"/>
        </w:rPr>
        <w:t xml:space="preserve"> – </w:t>
      </w:r>
      <w:r w:rsidR="00B6209F" w:rsidRPr="00860E56">
        <w:rPr>
          <w:rFonts w:ascii="Times New Roman" w:hAnsi="Times New Roman" w:cs="Times New Roman"/>
          <w:bCs/>
          <w:sz w:val="28"/>
          <w:szCs w:val="28"/>
          <w:lang w:val="uk-UA"/>
        </w:rPr>
        <w:t>аналіз ТОВ «Акліма»</w:t>
      </w:r>
    </w:p>
    <w:tbl>
      <w:tblPr>
        <w:tblStyle w:val="a3"/>
        <w:tblW w:w="0" w:type="auto"/>
        <w:tblLook w:val="04A0" w:firstRow="1" w:lastRow="0" w:firstColumn="1" w:lastColumn="0" w:noHBand="0" w:noVBand="1"/>
      </w:tblPr>
      <w:tblGrid>
        <w:gridCol w:w="5068"/>
        <w:gridCol w:w="5069"/>
      </w:tblGrid>
      <w:tr w:rsidR="008B025E" w:rsidRPr="00860E56" w14:paraId="03F98CD8" w14:textId="77777777" w:rsidTr="008B025E">
        <w:tc>
          <w:tcPr>
            <w:tcW w:w="5068" w:type="dxa"/>
          </w:tcPr>
          <w:p w14:paraId="53272248"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Сильні сторони </w:t>
            </w:r>
          </w:p>
        </w:tc>
        <w:tc>
          <w:tcPr>
            <w:tcW w:w="5069" w:type="dxa"/>
          </w:tcPr>
          <w:p w14:paraId="1F5B1321"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Слабкі сторони </w:t>
            </w:r>
          </w:p>
        </w:tc>
      </w:tr>
      <w:tr w:rsidR="008B025E" w:rsidRPr="00860E56" w14:paraId="7F6367E7" w14:textId="77777777" w:rsidTr="008B025E">
        <w:tc>
          <w:tcPr>
            <w:tcW w:w="5068" w:type="dxa"/>
          </w:tcPr>
          <w:p w14:paraId="179CE242"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1. Інноваційні рішення сектора опалення, вентиляції та кондиціонування </w:t>
            </w:r>
          </w:p>
          <w:p w14:paraId="78A0C2C2"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2. Сильні можливості технологічного відділу </w:t>
            </w:r>
          </w:p>
          <w:p w14:paraId="4A5C82F0" w14:textId="6D4DC93C"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Гнучка операційна модель</w:t>
            </w:r>
          </w:p>
          <w:p w14:paraId="5A1811C5"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Високі стандарти обслуговування клієнтів</w:t>
            </w:r>
          </w:p>
          <w:p w14:paraId="686E9193"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 Стратегічне партнерство з постачальниками</w:t>
            </w:r>
          </w:p>
          <w:p w14:paraId="74D39A87"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 Досвід у екологічних технологіях</w:t>
            </w:r>
          </w:p>
          <w:p w14:paraId="74DC1CFC"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 Добре знання місцевого ринку</w:t>
            </w:r>
          </w:p>
          <w:p w14:paraId="3B50D7C6"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 Конкурентоспроможні ціни на продукцію</w:t>
            </w:r>
          </w:p>
          <w:p w14:paraId="277293E2"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 Ефективне управління ланцюгом поставок</w:t>
            </w:r>
          </w:p>
          <w:p w14:paraId="71A00D7B"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 Ефективні стратегії цифрового маркетингу</w:t>
            </w:r>
          </w:p>
        </w:tc>
        <w:tc>
          <w:tcPr>
            <w:tcW w:w="5069" w:type="dxa"/>
          </w:tcPr>
          <w:p w14:paraId="2432135C"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Обмежене проникнення на світовий ринок</w:t>
            </w:r>
          </w:p>
          <w:p w14:paraId="301D64A6"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Ресурсні обмеження для великого виробництва</w:t>
            </w:r>
          </w:p>
          <w:p w14:paraId="72AAFEEE"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Висока залежність від ключових постачальників</w:t>
            </w:r>
          </w:p>
          <w:p w14:paraId="2502ED5E"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Обмежене визнання бренду на міжнародних ринках</w:t>
            </w:r>
          </w:p>
          <w:p w14:paraId="7C590131"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 Проблеми адаптації до іноземних нормативних стандартів</w:t>
            </w:r>
          </w:p>
          <w:p w14:paraId="0C87600B" w14:textId="6E2BC33E" w:rsidR="008B025E" w:rsidRPr="00860E56" w:rsidRDefault="0015661B" w:rsidP="008B025E">
            <w:pPr>
              <w:jc w:val="both"/>
              <w:rPr>
                <w:rFonts w:ascii="Times New Roman" w:hAnsi="Times New Roman" w:cs="Times New Roman"/>
                <w:bCs/>
                <w:sz w:val="24"/>
                <w:szCs w:val="24"/>
                <w:lang w:val="uk-UA"/>
              </w:rPr>
            </w:pPr>
            <w:r>
              <w:rPr>
                <w:rFonts w:ascii="Times New Roman" w:hAnsi="Times New Roman" w:cs="Times New Roman"/>
                <w:bCs/>
                <w:sz w:val="24"/>
                <w:szCs w:val="24"/>
                <w:lang w:val="uk-UA"/>
              </w:rPr>
              <w:t>6</w:t>
            </w:r>
            <w:r w:rsidR="008B025E" w:rsidRPr="00860E56">
              <w:rPr>
                <w:rFonts w:ascii="Times New Roman" w:hAnsi="Times New Roman" w:cs="Times New Roman"/>
                <w:bCs/>
                <w:sz w:val="24"/>
                <w:szCs w:val="24"/>
                <w:lang w:val="uk-UA"/>
              </w:rPr>
              <w:t>. Обмежений доступ до капіталу для розширення</w:t>
            </w:r>
          </w:p>
          <w:p w14:paraId="407C3B45" w14:textId="0C827A7A" w:rsidR="008B025E" w:rsidRPr="00860E56" w:rsidRDefault="0015661B" w:rsidP="008B025E">
            <w:pPr>
              <w:jc w:val="both"/>
              <w:rPr>
                <w:rFonts w:ascii="Times New Roman" w:hAnsi="Times New Roman" w:cs="Times New Roman"/>
                <w:bCs/>
                <w:sz w:val="24"/>
                <w:szCs w:val="24"/>
                <w:lang w:val="uk-UA"/>
              </w:rPr>
            </w:pPr>
            <w:r>
              <w:rPr>
                <w:rFonts w:ascii="Times New Roman" w:hAnsi="Times New Roman" w:cs="Times New Roman"/>
                <w:bCs/>
                <w:sz w:val="24"/>
                <w:szCs w:val="24"/>
                <w:lang w:val="uk-UA"/>
              </w:rPr>
              <w:t>7</w:t>
            </w:r>
            <w:r w:rsidR="008B025E" w:rsidRPr="00860E56">
              <w:rPr>
                <w:rFonts w:ascii="Times New Roman" w:hAnsi="Times New Roman" w:cs="Times New Roman"/>
                <w:bCs/>
                <w:sz w:val="24"/>
                <w:szCs w:val="24"/>
                <w:lang w:val="uk-UA"/>
              </w:rPr>
              <w:t>. Вразливість до коливань у ланцюзі поставок</w:t>
            </w:r>
          </w:p>
          <w:p w14:paraId="42ACEF41" w14:textId="3CBC2B10" w:rsidR="008B025E" w:rsidRPr="00860E56" w:rsidRDefault="0015661B" w:rsidP="008B025E">
            <w:pPr>
              <w:jc w:val="both"/>
              <w:rPr>
                <w:rFonts w:ascii="Times New Roman" w:hAnsi="Times New Roman" w:cs="Times New Roman"/>
                <w:bCs/>
                <w:sz w:val="24"/>
                <w:szCs w:val="24"/>
                <w:lang w:val="uk-UA"/>
              </w:rPr>
            </w:pPr>
            <w:r>
              <w:rPr>
                <w:rFonts w:ascii="Times New Roman" w:hAnsi="Times New Roman" w:cs="Times New Roman"/>
                <w:bCs/>
                <w:sz w:val="24"/>
                <w:szCs w:val="24"/>
                <w:lang w:val="uk-UA"/>
              </w:rPr>
              <w:t>8</w:t>
            </w:r>
            <w:r w:rsidR="008B025E" w:rsidRPr="00860E56">
              <w:rPr>
                <w:rFonts w:ascii="Times New Roman" w:hAnsi="Times New Roman" w:cs="Times New Roman"/>
                <w:bCs/>
                <w:sz w:val="24"/>
                <w:szCs w:val="24"/>
                <w:lang w:val="uk-UA"/>
              </w:rPr>
              <w:t>. Необхідність посиленого міжнародного маркетингу</w:t>
            </w:r>
          </w:p>
        </w:tc>
      </w:tr>
    </w:tbl>
    <w:p w14:paraId="27863C8D" w14:textId="77777777" w:rsidR="00884F74" w:rsidRDefault="00884F74">
      <w:pPr>
        <w:rPr>
          <w:lang w:val="uk-UA"/>
        </w:rPr>
      </w:pPr>
    </w:p>
    <w:p w14:paraId="1DE89D98" w14:textId="16346F85" w:rsidR="00884F74" w:rsidRPr="00884F74" w:rsidRDefault="00884F74" w:rsidP="00884F74">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Продовження табл. 1.</w:t>
      </w:r>
      <w:r>
        <w:rPr>
          <w:rFonts w:ascii="Times New Roman" w:hAnsi="Times New Roman" w:cs="Times New Roman"/>
          <w:bCs/>
          <w:sz w:val="28"/>
          <w:szCs w:val="28"/>
          <w:lang w:val="uk-UA"/>
        </w:rPr>
        <w:t>8</w:t>
      </w:r>
    </w:p>
    <w:tbl>
      <w:tblPr>
        <w:tblStyle w:val="a3"/>
        <w:tblW w:w="0" w:type="auto"/>
        <w:tblLook w:val="04A0" w:firstRow="1" w:lastRow="0" w:firstColumn="1" w:lastColumn="0" w:noHBand="0" w:noVBand="1"/>
      </w:tblPr>
      <w:tblGrid>
        <w:gridCol w:w="5068"/>
        <w:gridCol w:w="5069"/>
      </w:tblGrid>
      <w:tr w:rsidR="00884F74" w:rsidRPr="00860E56" w14:paraId="720E3EA5" w14:textId="77777777" w:rsidTr="008B025E">
        <w:tc>
          <w:tcPr>
            <w:tcW w:w="5068" w:type="dxa"/>
          </w:tcPr>
          <w:p w14:paraId="7552309B" w14:textId="06D9E1B5"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Сильні сторони </w:t>
            </w:r>
          </w:p>
        </w:tc>
        <w:tc>
          <w:tcPr>
            <w:tcW w:w="5069" w:type="dxa"/>
          </w:tcPr>
          <w:p w14:paraId="6D1FA51D" w14:textId="6FB498EB" w:rsidR="00884F74" w:rsidRPr="00860E56" w:rsidRDefault="00884F74" w:rsidP="00884F7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Слабкі сторони </w:t>
            </w:r>
          </w:p>
        </w:tc>
      </w:tr>
      <w:tr w:rsidR="00884F74" w:rsidRPr="00860E56" w14:paraId="06CC01A8" w14:textId="77777777" w:rsidTr="008B025E">
        <w:tc>
          <w:tcPr>
            <w:tcW w:w="5068" w:type="dxa"/>
          </w:tcPr>
          <w:p w14:paraId="6D632F6F" w14:textId="77777777" w:rsidR="00884F74" w:rsidRPr="00860E56" w:rsidRDefault="00884F74" w:rsidP="008B025E">
            <w:pPr>
              <w:jc w:val="both"/>
              <w:rPr>
                <w:rFonts w:ascii="Times New Roman" w:hAnsi="Times New Roman" w:cs="Times New Roman"/>
                <w:bCs/>
                <w:sz w:val="24"/>
                <w:szCs w:val="24"/>
                <w:lang w:val="uk-UA"/>
              </w:rPr>
            </w:pPr>
          </w:p>
        </w:tc>
        <w:tc>
          <w:tcPr>
            <w:tcW w:w="5069" w:type="dxa"/>
          </w:tcPr>
          <w:p w14:paraId="111FAA11" w14:textId="140255AB" w:rsidR="00884F74" w:rsidRPr="00860E56" w:rsidRDefault="00884F74"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 Залежність від вузького товарного асортименту</w:t>
            </w:r>
          </w:p>
        </w:tc>
      </w:tr>
      <w:tr w:rsidR="008B025E" w:rsidRPr="00860E56" w14:paraId="3BC248F9" w14:textId="77777777" w:rsidTr="008B025E">
        <w:tc>
          <w:tcPr>
            <w:tcW w:w="5068" w:type="dxa"/>
          </w:tcPr>
          <w:p w14:paraId="2395FA36" w14:textId="0F0D5416" w:rsidR="0022604A"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w:t>
            </w:r>
          </w:p>
        </w:tc>
        <w:tc>
          <w:tcPr>
            <w:tcW w:w="5069" w:type="dxa"/>
          </w:tcPr>
          <w:p w14:paraId="4BACB5AB"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w:t>
            </w:r>
          </w:p>
        </w:tc>
      </w:tr>
      <w:tr w:rsidR="008B025E" w:rsidRPr="00860E56" w14:paraId="41C0BDBE" w14:textId="77777777" w:rsidTr="008B025E">
        <w:tc>
          <w:tcPr>
            <w:tcW w:w="5068" w:type="dxa"/>
          </w:tcPr>
          <w:p w14:paraId="277648DB"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1. Зростання глобального попиту на екологічно чисті рішення сектора опалення, вентиляції та кондиціонування </w:t>
            </w:r>
          </w:p>
          <w:p w14:paraId="7FD5CF93"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Експансія на ринки, що розвиваються</w:t>
            </w:r>
          </w:p>
          <w:p w14:paraId="48892852"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Партнерство з глобальними дистриб'юторами</w:t>
            </w:r>
          </w:p>
          <w:p w14:paraId="50DCBD9C"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4. Розробка інтелектуальних технологій опалення, вентиляції та кондиціонування </w:t>
            </w:r>
          </w:p>
          <w:p w14:paraId="3F62F21F"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 Зростаючий попит на системи опалення, вентиляції, вентиляції та кондиціонування житлових будинків</w:t>
            </w:r>
          </w:p>
          <w:p w14:paraId="51EF710B"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 Державне стимулювання енергоефективної продукції</w:t>
            </w:r>
          </w:p>
          <w:p w14:paraId="69D08E68"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 Впровадження IoT в управління будівлями</w:t>
            </w:r>
          </w:p>
          <w:p w14:paraId="00F41CB4"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 Стратегічні придбання для розширення можливостей</w:t>
            </w:r>
          </w:p>
          <w:p w14:paraId="2FFDCE9A"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 Співпраця з технологічними компаніями для інновацій</w:t>
            </w:r>
          </w:p>
          <w:p w14:paraId="36EBC00A"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 Використання соціальних мереж для створення бренду</w:t>
            </w:r>
          </w:p>
        </w:tc>
        <w:tc>
          <w:tcPr>
            <w:tcW w:w="5069" w:type="dxa"/>
          </w:tcPr>
          <w:p w14:paraId="0D3319AA"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Жорстка конкуренція з боку визнаних глобальних гравців</w:t>
            </w:r>
          </w:p>
          <w:p w14:paraId="7C6C3844"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Швидкий технологічний прогрес конкурентів</w:t>
            </w:r>
          </w:p>
          <w:p w14:paraId="5EB77AAB"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Економічні спади, що впливають на споживчі витрати</w:t>
            </w:r>
          </w:p>
          <w:p w14:paraId="3FE9D69A"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Суворі екологічні норми збільшують витрати</w:t>
            </w:r>
          </w:p>
          <w:p w14:paraId="08DA9BAE"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 Потенційні збої в ланцюзі поставок</w:t>
            </w:r>
          </w:p>
          <w:p w14:paraId="45930B7F"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 Коливання цін на сировину</w:t>
            </w:r>
          </w:p>
          <w:p w14:paraId="352CE433"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 Вихід на ринок нових конкурентів</w:t>
            </w:r>
          </w:p>
          <w:p w14:paraId="163B42EF"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 Проблеми у дотриманні стандартів якості</w:t>
            </w:r>
          </w:p>
          <w:p w14:paraId="7A838C75"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9. Ризики кібербезпеки в розумних продуктах</w:t>
            </w:r>
          </w:p>
          <w:p w14:paraId="23B06934" w14:textId="77777777" w:rsidR="008B025E" w:rsidRPr="00860E56" w:rsidRDefault="008B025E" w:rsidP="008B025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 Політична нестабільність на ключових ринках</w:t>
            </w:r>
          </w:p>
        </w:tc>
      </w:tr>
    </w:tbl>
    <w:p w14:paraId="1A3BF14D" w14:textId="77777777" w:rsidR="008B025E" w:rsidRPr="009B55C1" w:rsidRDefault="008B025E" w:rsidP="000F56B1">
      <w:pPr>
        <w:spacing w:after="0" w:line="360" w:lineRule="auto"/>
        <w:ind w:firstLine="709"/>
        <w:jc w:val="both"/>
        <w:rPr>
          <w:rFonts w:ascii="Times New Roman" w:hAnsi="Times New Roman" w:cs="Times New Roman"/>
          <w:bCs/>
          <w:i/>
          <w:iCs/>
          <w:sz w:val="28"/>
          <w:szCs w:val="28"/>
          <w:lang w:val="uk-UA"/>
        </w:rPr>
      </w:pPr>
      <w:r w:rsidRPr="009B55C1">
        <w:rPr>
          <w:rFonts w:ascii="Times New Roman" w:hAnsi="Times New Roman" w:cs="Times New Roman"/>
          <w:bCs/>
          <w:i/>
          <w:iCs/>
          <w:sz w:val="28"/>
          <w:szCs w:val="28"/>
          <w:lang w:val="uk-UA"/>
        </w:rPr>
        <w:t xml:space="preserve">Джерело: складено автором </w:t>
      </w:r>
    </w:p>
    <w:p w14:paraId="7C0DFA1E"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08A4D132" w14:textId="1E68D94E" w:rsidR="008B025E" w:rsidRDefault="007A70D1"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SWOT-аналіз підкреслює надійну позицію ТОВ «Акліма» в індустрії опалення, вентиляції та кондиціонування повітря, що ґрунтується на її інноваціях, оперативності та прагнення до сталого розвитку. Однак він також виявляє вразливі місця, такі як обмежена глобальна присутність і обмеження ресурсів, які можуть перешкодити його траєкторії зростання. Аналіз висвітлює значні можливості для розширення та технологічного лідерства в умовах екологічно свідомих ринкових тенденцій та розумної інтеграції технологій. І навпаки, загрози від конкурентного тиску, регуляторних проблем і нестабільності ринку вимагають стратегічної пильності та адаптивності. Щоб використати свої сильні сторони та можливості, усуваючи слабкі сторони та пом’якшуючи загрози, Акліма має стратегічно інвестувати в розширення глобального ринку, диверсифікувати свою базу постачальників, посилити зусилля з науково-дослідних робіт і зміцнити свої цифрові та міжнародні маркетингові стратегії. Цей активний і стратегічний підхід </w:t>
      </w:r>
      <w:r w:rsidRPr="00860E56">
        <w:rPr>
          <w:rFonts w:ascii="Times New Roman" w:hAnsi="Times New Roman" w:cs="Times New Roman"/>
          <w:bCs/>
          <w:sz w:val="28"/>
          <w:szCs w:val="28"/>
          <w:lang w:val="uk-UA"/>
        </w:rPr>
        <w:lastRenderedPageBreak/>
        <w:t>матиме ключове значення для Акліма, щоб орієнтуватися в складному ландшафті сектора опалення, вентиляції та кондиціонування, забезпечуючи стале зростання та конкурентоспроможність</w:t>
      </w:r>
      <w:r w:rsidR="0015661B">
        <w:rPr>
          <w:rFonts w:ascii="Times New Roman" w:hAnsi="Times New Roman" w:cs="Times New Roman"/>
          <w:bCs/>
          <w:sz w:val="28"/>
          <w:szCs w:val="28"/>
          <w:lang w:val="uk-UA"/>
        </w:rPr>
        <w:t xml:space="preserve"> (див. табл. 1.9)</w:t>
      </w:r>
      <w:r w:rsidRPr="00860E56">
        <w:rPr>
          <w:rFonts w:ascii="Times New Roman" w:hAnsi="Times New Roman" w:cs="Times New Roman"/>
          <w:bCs/>
          <w:sz w:val="28"/>
          <w:szCs w:val="28"/>
          <w:lang w:val="uk-UA"/>
        </w:rPr>
        <w:t>.</w:t>
      </w:r>
    </w:p>
    <w:p w14:paraId="777A0902" w14:textId="77777777" w:rsidR="00B663A6" w:rsidRPr="00860E56" w:rsidRDefault="00B663A6" w:rsidP="000F56B1">
      <w:pPr>
        <w:spacing w:after="0" w:line="360" w:lineRule="auto"/>
        <w:ind w:firstLine="709"/>
        <w:jc w:val="both"/>
        <w:rPr>
          <w:rFonts w:ascii="Times New Roman" w:hAnsi="Times New Roman" w:cs="Times New Roman"/>
          <w:bCs/>
          <w:sz w:val="28"/>
          <w:szCs w:val="28"/>
          <w:lang w:val="uk-UA"/>
        </w:rPr>
      </w:pPr>
    </w:p>
    <w:p w14:paraId="35FA23D0" w14:textId="77777777" w:rsidR="00B84143" w:rsidRPr="00860E56" w:rsidRDefault="008469D2"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1.9 – Перехресний </w:t>
      </w:r>
      <w:r w:rsidRPr="00860E56">
        <w:rPr>
          <w:rFonts w:ascii="Times New Roman" w:hAnsi="Times New Roman" w:cs="Times New Roman"/>
          <w:bCs/>
          <w:sz w:val="28"/>
          <w:szCs w:val="28"/>
          <w:lang w:val="en-US"/>
        </w:rPr>
        <w:t>SWOT</w:t>
      </w:r>
      <w:r w:rsidRPr="00860E56">
        <w:rPr>
          <w:rFonts w:ascii="Times New Roman" w:hAnsi="Times New Roman" w:cs="Times New Roman"/>
          <w:bCs/>
          <w:sz w:val="28"/>
          <w:szCs w:val="28"/>
        </w:rPr>
        <w:t xml:space="preserve"> – </w:t>
      </w:r>
      <w:r w:rsidRPr="00860E56">
        <w:rPr>
          <w:rFonts w:ascii="Times New Roman" w:hAnsi="Times New Roman" w:cs="Times New Roman"/>
          <w:bCs/>
          <w:sz w:val="28"/>
          <w:szCs w:val="28"/>
          <w:lang w:val="uk-UA"/>
        </w:rPr>
        <w:t>аналіз ТОВ «Акліма»</w:t>
      </w:r>
    </w:p>
    <w:tbl>
      <w:tblPr>
        <w:tblStyle w:val="a3"/>
        <w:tblW w:w="0" w:type="auto"/>
        <w:tblLook w:val="04A0" w:firstRow="1" w:lastRow="0" w:firstColumn="1" w:lastColumn="0" w:noHBand="0" w:noVBand="1"/>
      </w:tblPr>
      <w:tblGrid>
        <w:gridCol w:w="2802"/>
        <w:gridCol w:w="7335"/>
      </w:tblGrid>
      <w:tr w:rsidR="008469D2" w:rsidRPr="00860E56" w14:paraId="23B55B0D" w14:textId="77777777" w:rsidTr="008612A4">
        <w:tc>
          <w:tcPr>
            <w:tcW w:w="2802" w:type="dxa"/>
          </w:tcPr>
          <w:p w14:paraId="583CA253" w14:textId="77777777" w:rsidR="008469D2" w:rsidRPr="00860E56" w:rsidRDefault="008469D2" w:rsidP="008469D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Загрози – сильні сторони</w:t>
            </w:r>
          </w:p>
        </w:tc>
        <w:tc>
          <w:tcPr>
            <w:tcW w:w="7335" w:type="dxa"/>
          </w:tcPr>
          <w:p w14:paraId="292C3A19" w14:textId="77777777" w:rsidR="008612A4" w:rsidRPr="00860E56" w:rsidRDefault="008612A4" w:rsidP="00861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Завдяки інноваційним рішенням ТОВ «Акліма» сектора опалення, вентиляції та кондиціонування і потужним науково-дослідним можливостям компанія може протистояти конкурентному тиску та швидкому технологічному прогресу.</w:t>
            </w:r>
          </w:p>
          <w:p w14:paraId="20BD92CC" w14:textId="77777777" w:rsidR="008469D2" w:rsidRPr="00860E56" w:rsidRDefault="008612A4" w:rsidP="00861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 Її гнучка операційна модель і стратегічні партнерські відносини з постачальниками можуть пом’якшити наслідки збоїв у ланцюжках поставок і адаптуватися до коливань цін на сировину, використовуючи ці сильні сторони для підтримки конкурентної переваги, незважаючи на зовнішні загрози.</w:t>
            </w:r>
          </w:p>
        </w:tc>
      </w:tr>
      <w:tr w:rsidR="008469D2" w:rsidRPr="00F02608" w14:paraId="7E46196E" w14:textId="77777777" w:rsidTr="008612A4">
        <w:tc>
          <w:tcPr>
            <w:tcW w:w="2802" w:type="dxa"/>
          </w:tcPr>
          <w:p w14:paraId="7F72CB60" w14:textId="77777777" w:rsidR="008469D2" w:rsidRPr="00860E56" w:rsidRDefault="008612A4" w:rsidP="008469D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 слабкі сторони </w:t>
            </w:r>
          </w:p>
        </w:tc>
        <w:tc>
          <w:tcPr>
            <w:tcW w:w="7335" w:type="dxa"/>
          </w:tcPr>
          <w:p w14:paraId="71F110EB" w14:textId="77777777" w:rsidR="008612A4" w:rsidRPr="00860E56" w:rsidRDefault="008612A4" w:rsidP="008469D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Обмежене проникнення компанії на глобальний ринок і обмеження ресурсів посилюються конкурентним середовищем і економічними коливаннями, що робить її більш сприйнятливою до коливань ринку. </w:t>
            </w:r>
          </w:p>
          <w:p w14:paraId="4822E8B4" w14:textId="77777777" w:rsidR="008469D2" w:rsidRPr="00860E56" w:rsidRDefault="008612A4" w:rsidP="00861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Висока залежність від ключових постачальників і обмежене визнання бренду на міжнародних ринках посилюють вразливість Акліма до збоїв у ланцюзі поставок і політичної нестабільності, висвітлюючи критичні області для стратегічного зміцнення.</w:t>
            </w:r>
          </w:p>
        </w:tc>
      </w:tr>
      <w:tr w:rsidR="008469D2" w:rsidRPr="00860E56" w14:paraId="795116A0" w14:textId="77777777" w:rsidTr="008612A4">
        <w:tc>
          <w:tcPr>
            <w:tcW w:w="2802" w:type="dxa"/>
          </w:tcPr>
          <w:p w14:paraId="624A7B35" w14:textId="77777777" w:rsidR="008469D2" w:rsidRPr="00860E56" w:rsidRDefault="008612A4" w:rsidP="008469D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 сильні сторони </w:t>
            </w:r>
          </w:p>
        </w:tc>
        <w:tc>
          <w:tcPr>
            <w:tcW w:w="7335" w:type="dxa"/>
          </w:tcPr>
          <w:p w14:paraId="5E658FF8" w14:textId="77777777" w:rsidR="008469D2" w:rsidRPr="00860E56" w:rsidRDefault="008612A4" w:rsidP="00861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Відданість компанії Акліма екологічним технологіям і глибоке розуміння місцевого ринку дозволяють їй використовувати можливості, що виникають у зв’язку зі зростаючим попитом на екологічно чисті та розумні рішення в секторі опалення, вентиляція та кондиціонування. Конкурентоспроможні ціни та знання цифрового маркетингу можуть сприяти поширенню бренду MYCOND на ринки, що розвиваються, узгоджуючи його зі стратегічними цілями маркетингового менеджменту компанії.</w:t>
            </w:r>
          </w:p>
        </w:tc>
      </w:tr>
      <w:tr w:rsidR="008469D2" w:rsidRPr="00860E56" w14:paraId="23C52BE9" w14:textId="77777777" w:rsidTr="008612A4">
        <w:tc>
          <w:tcPr>
            <w:tcW w:w="2802" w:type="dxa"/>
          </w:tcPr>
          <w:p w14:paraId="36DDE9CB" w14:textId="77777777" w:rsidR="008469D2" w:rsidRPr="00860E56" w:rsidRDefault="008612A4" w:rsidP="008469D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 слабкі сторони </w:t>
            </w:r>
          </w:p>
        </w:tc>
        <w:tc>
          <w:tcPr>
            <w:tcW w:w="7335" w:type="dxa"/>
          </w:tcPr>
          <w:p w14:paraId="7A5ED959" w14:textId="77777777" w:rsidR="008469D2" w:rsidRPr="00860E56" w:rsidRDefault="008612A4" w:rsidP="008612A4">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Однак проблеми з адаптацією до різноманітних регулятивних стандартів за кордоном і обмежений асортимент продукції можуть обмежити здатність компанія повною мірою використовувати нові ринкові можливості. Обмежений доступ до капіталу для розширення створює додаткові перешкоди для використання таких можливостей, як державні стимули для енергоефективних продуктів, що вимагає стратегічних підходів для подолання цих обмежень.</w:t>
            </w:r>
          </w:p>
        </w:tc>
      </w:tr>
    </w:tbl>
    <w:p w14:paraId="4B4A67CF" w14:textId="692BA390" w:rsidR="00F306B2" w:rsidRPr="00070180" w:rsidRDefault="00F306B2" w:rsidP="00F306B2">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кладен</w:t>
      </w:r>
      <w:r w:rsidRPr="00070180">
        <w:rPr>
          <w:rFonts w:ascii="Times New Roman" w:hAnsi="Times New Roman" w:cs="Times New Roman"/>
          <w:bCs/>
          <w:i/>
          <w:iCs/>
          <w:sz w:val="28"/>
          <w:szCs w:val="28"/>
          <w:lang w:val="uk-UA"/>
        </w:rPr>
        <w:t xml:space="preserve">о автором </w:t>
      </w:r>
    </w:p>
    <w:p w14:paraId="5AFE79AB" w14:textId="77777777" w:rsidR="00636E00" w:rsidRDefault="00636E00" w:rsidP="000F56B1">
      <w:pPr>
        <w:spacing w:after="0" w:line="360" w:lineRule="auto"/>
        <w:ind w:firstLine="709"/>
        <w:jc w:val="both"/>
        <w:rPr>
          <w:rFonts w:ascii="Times New Roman" w:hAnsi="Times New Roman" w:cs="Times New Roman"/>
          <w:bCs/>
          <w:sz w:val="28"/>
          <w:szCs w:val="28"/>
          <w:lang w:val="uk-UA"/>
        </w:rPr>
      </w:pPr>
    </w:p>
    <w:p w14:paraId="5E3257CB" w14:textId="3DA41676" w:rsidR="008612A4" w:rsidRPr="00860E56" w:rsidRDefault="008612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Перехресний SWOT-аналіз підкреслює критичні проблеми управління маркетингом, з якими стикається ТОВ «Акліма», зокрема необхідність підвищення впізнаваності та лояльності бренду MYCOND на висококонкурентному українському ринку та потенційне розширення на міжнародні ринки. Вирішення цих проблем вимагає багатогранної стратегії, яка </w:t>
      </w:r>
      <w:r w:rsidRPr="00860E56">
        <w:rPr>
          <w:rFonts w:ascii="Times New Roman" w:hAnsi="Times New Roman" w:cs="Times New Roman"/>
          <w:bCs/>
          <w:sz w:val="28"/>
          <w:szCs w:val="28"/>
          <w:lang w:val="uk-UA"/>
        </w:rPr>
        <w:lastRenderedPageBreak/>
        <w:t xml:space="preserve">базується на сильних сторонах Акліма, таких як її інноваційність, гнучкість і розуміння ринку, щоб орієнтуватися в загрозах і використовувати можливості. </w:t>
      </w:r>
    </w:p>
    <w:p w14:paraId="4C5EF1E5" w14:textId="77777777" w:rsidR="008469D2" w:rsidRPr="00860E56" w:rsidRDefault="008612A4" w:rsidP="000F56B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Одночасно Акліма має усунути свої слабкі сторони, включаючи проникнення на ринок і обмеження ресурсів, щоб повністю використати нові можливості в стійких і розумних технологіях в секторі опалення, вентиляції та кондиціонування повітря. Стратегічні інвестиції в дослідження та розробки, розширення ринку, створення бренду та подолання регуляторних перешкод будуть вирішальними для Акліма для досягнення її маркетингових і бізнес-цілей, позиціонування MYCOND як визнаного та надійного бренду в Україні та за її межами. ​</w:t>
      </w:r>
    </w:p>
    <w:p w14:paraId="7172AE49" w14:textId="77777777" w:rsidR="008612A4" w:rsidRPr="00860E56" w:rsidRDefault="008612A4" w:rsidP="000F56B1">
      <w:pPr>
        <w:spacing w:after="0" w:line="360" w:lineRule="auto"/>
        <w:ind w:firstLine="709"/>
        <w:jc w:val="both"/>
        <w:rPr>
          <w:rFonts w:ascii="Times New Roman" w:hAnsi="Times New Roman" w:cs="Times New Roman"/>
          <w:bCs/>
          <w:sz w:val="28"/>
          <w:szCs w:val="28"/>
          <w:lang w:val="uk-UA"/>
        </w:rPr>
      </w:pPr>
    </w:p>
    <w:p w14:paraId="57952D64" w14:textId="77777777" w:rsidR="000F56B1" w:rsidRPr="00860E56" w:rsidRDefault="000F56B1" w:rsidP="00DE7C4A">
      <w:pPr>
        <w:spacing w:after="0" w:line="360" w:lineRule="auto"/>
        <w:ind w:firstLine="709"/>
        <w:jc w:val="both"/>
        <w:outlineLvl w:val="1"/>
        <w:rPr>
          <w:rFonts w:ascii="Times New Roman" w:hAnsi="Times New Roman" w:cs="Times New Roman"/>
          <w:bCs/>
          <w:sz w:val="28"/>
          <w:szCs w:val="28"/>
          <w:lang w:val="uk-UA"/>
        </w:rPr>
      </w:pPr>
      <w:bookmarkStart w:id="19" w:name="_Toc168610022"/>
      <w:r w:rsidRPr="00860E56">
        <w:rPr>
          <w:rFonts w:ascii="Times New Roman" w:hAnsi="Times New Roman" w:cs="Times New Roman"/>
          <w:bCs/>
          <w:sz w:val="28"/>
          <w:szCs w:val="28"/>
          <w:lang w:val="uk-UA"/>
        </w:rPr>
        <w:t>Висновки до розділу 1</w:t>
      </w:r>
      <w:bookmarkEnd w:id="19"/>
    </w:p>
    <w:bookmarkEnd w:id="18"/>
    <w:p w14:paraId="395BAB9A" w14:textId="77777777" w:rsidR="00887B5D" w:rsidRPr="00887B5D" w:rsidRDefault="00887B5D" w:rsidP="00887B5D">
      <w:pPr>
        <w:spacing w:after="0" w:line="360" w:lineRule="auto"/>
        <w:jc w:val="both"/>
        <w:rPr>
          <w:rFonts w:ascii="Times New Roman" w:hAnsi="Times New Roman" w:cs="Times New Roman"/>
          <w:bCs/>
          <w:sz w:val="28"/>
          <w:szCs w:val="28"/>
          <w:lang w:val="uk-UA"/>
        </w:rPr>
      </w:pPr>
    </w:p>
    <w:p w14:paraId="0A22147B" w14:textId="693DEDDC" w:rsidR="00417A82" w:rsidRPr="00860E56" w:rsidRDefault="00887B5D" w:rsidP="00887B5D">
      <w:pPr>
        <w:spacing w:after="0" w:line="360" w:lineRule="auto"/>
        <w:ind w:firstLine="709"/>
        <w:jc w:val="both"/>
        <w:rPr>
          <w:rFonts w:ascii="Times New Roman" w:hAnsi="Times New Roman" w:cs="Times New Roman"/>
          <w:bCs/>
          <w:sz w:val="28"/>
          <w:szCs w:val="28"/>
          <w:lang w:val="uk-UA"/>
        </w:rPr>
      </w:pPr>
      <w:r w:rsidRPr="00887B5D">
        <w:rPr>
          <w:rFonts w:ascii="Times New Roman" w:hAnsi="Times New Roman" w:cs="Times New Roman"/>
          <w:bCs/>
          <w:sz w:val="28"/>
          <w:szCs w:val="28"/>
          <w:lang w:val="uk-UA"/>
        </w:rPr>
        <w:t>ТОВ «Акліма» інвестує в індустрію опалення, вентиляції та кондиціонування, зосереджуючись на інноваціях, задоволенні клієнтів та екологічних практиках. Компанія демонструє гнучкість і адаптивність, але обмежене проникнення на глобальний ринок потребує стратегічних коригувань для посилення міжнародної присутності та масштабованості.</w:t>
      </w:r>
      <w:r>
        <w:rPr>
          <w:rFonts w:ascii="Times New Roman" w:hAnsi="Times New Roman" w:cs="Times New Roman"/>
          <w:bCs/>
          <w:sz w:val="28"/>
          <w:szCs w:val="28"/>
          <w:lang w:val="uk-UA"/>
        </w:rPr>
        <w:t xml:space="preserve"> </w:t>
      </w:r>
      <w:r w:rsidRPr="00887B5D">
        <w:rPr>
          <w:rFonts w:ascii="Times New Roman" w:hAnsi="Times New Roman" w:cs="Times New Roman"/>
          <w:bCs/>
          <w:sz w:val="28"/>
          <w:szCs w:val="28"/>
          <w:lang w:val="uk-UA"/>
        </w:rPr>
        <w:t>Акліма працює в динамічному маркетинговому середовищі, де змінюються споживчі уподобання, діють суворі екологічні норми та інтенсивний конкурентний тиск. Попит на екологічно чисті продукти надає можливості, але нормативні виклики та висока конкуренція залишаються проблемами. Компанія повинна адаптувати свої маркетингові стратегії та використовувати цифровий маркетинг для підвищення видимості бренду.</w:t>
      </w:r>
      <w:r>
        <w:rPr>
          <w:rFonts w:ascii="Times New Roman" w:hAnsi="Times New Roman" w:cs="Times New Roman"/>
          <w:bCs/>
          <w:sz w:val="28"/>
          <w:szCs w:val="28"/>
          <w:lang w:val="uk-UA"/>
        </w:rPr>
        <w:t xml:space="preserve"> </w:t>
      </w:r>
      <w:r w:rsidRPr="00887B5D">
        <w:rPr>
          <w:rFonts w:ascii="Times New Roman" w:hAnsi="Times New Roman" w:cs="Times New Roman"/>
          <w:bCs/>
          <w:sz w:val="28"/>
          <w:szCs w:val="28"/>
          <w:lang w:val="uk-UA"/>
        </w:rPr>
        <w:t>Основна проблема для ТОВ «Акліма» - підвищення впізнаваності та лояльності бренду MYCOND на конкурентному українському ринку і вихід на міжнародний рівень. Це включає створення сильної ідентифікації бренду, диференціацію MYCOND та розробку стратегій, які відповідають різним потребам споживачів і нормативним стандартам. Для вирішення цих проблем необхідно поєднувати інновації продукту, розуміння ринку та стратегічне управління брендом для сталого зростання.</w:t>
      </w:r>
    </w:p>
    <w:p w14:paraId="587864BC" w14:textId="77777777" w:rsidR="00B94470" w:rsidRPr="00860E56" w:rsidRDefault="00B94470" w:rsidP="00DE7C4A">
      <w:pPr>
        <w:spacing w:after="0" w:line="360" w:lineRule="auto"/>
        <w:ind w:firstLine="709"/>
        <w:jc w:val="center"/>
        <w:outlineLvl w:val="0"/>
        <w:rPr>
          <w:rFonts w:ascii="Times New Roman" w:hAnsi="Times New Roman" w:cs="Times New Roman"/>
          <w:bCs/>
          <w:sz w:val="28"/>
          <w:szCs w:val="28"/>
          <w:lang w:val="uk-UA"/>
        </w:rPr>
      </w:pPr>
      <w:bookmarkStart w:id="20" w:name="_Toc168610023"/>
      <w:bookmarkStart w:id="21" w:name="_Hlk167747420"/>
      <w:r w:rsidRPr="00860E56">
        <w:rPr>
          <w:rFonts w:ascii="Times New Roman" w:hAnsi="Times New Roman" w:cs="Times New Roman"/>
          <w:bCs/>
          <w:sz w:val="28"/>
          <w:szCs w:val="28"/>
          <w:lang w:val="uk-UA"/>
        </w:rPr>
        <w:lastRenderedPageBreak/>
        <w:t>РОЗДІЛ 2 ДІАГНОСТИКА МАРКЕТИНГОВОГО ДОСЛІДЖЕННЯ РИНКУ СИСТЕМИ ВЕНТИЛЯЦІЇ І КОНДИЦІЮВАННЯ</w:t>
      </w:r>
      <w:bookmarkEnd w:id="20"/>
    </w:p>
    <w:p w14:paraId="1DBD6707" w14:textId="77777777" w:rsidR="00B94470" w:rsidRPr="00860E56" w:rsidRDefault="00B94470" w:rsidP="00B94470">
      <w:pPr>
        <w:spacing w:after="0" w:line="360" w:lineRule="auto"/>
        <w:ind w:firstLine="709"/>
        <w:jc w:val="both"/>
        <w:rPr>
          <w:rFonts w:ascii="Times New Roman" w:hAnsi="Times New Roman" w:cs="Times New Roman"/>
          <w:bCs/>
          <w:sz w:val="28"/>
          <w:szCs w:val="28"/>
          <w:lang w:val="uk-UA"/>
        </w:rPr>
      </w:pPr>
    </w:p>
    <w:p w14:paraId="06262C26" w14:textId="77777777" w:rsidR="00B94470" w:rsidRPr="00860E56" w:rsidRDefault="00B94470" w:rsidP="00D945AC">
      <w:pPr>
        <w:spacing w:after="0" w:line="360" w:lineRule="auto"/>
        <w:ind w:firstLine="709"/>
        <w:jc w:val="both"/>
        <w:outlineLvl w:val="1"/>
        <w:rPr>
          <w:rFonts w:ascii="Times New Roman" w:hAnsi="Times New Roman" w:cs="Times New Roman"/>
          <w:bCs/>
          <w:sz w:val="28"/>
          <w:szCs w:val="28"/>
          <w:lang w:val="uk-UA"/>
        </w:rPr>
      </w:pPr>
      <w:bookmarkStart w:id="22" w:name="_Toc168610024"/>
      <w:r w:rsidRPr="00860E56">
        <w:rPr>
          <w:rFonts w:ascii="Times New Roman" w:hAnsi="Times New Roman" w:cs="Times New Roman"/>
          <w:bCs/>
          <w:sz w:val="28"/>
          <w:szCs w:val="28"/>
          <w:lang w:val="uk-UA"/>
        </w:rPr>
        <w:t>2.1 Методологія дослідження</w:t>
      </w:r>
      <w:bookmarkEnd w:id="22"/>
    </w:p>
    <w:p w14:paraId="01784E8D" w14:textId="77777777" w:rsidR="00B94470" w:rsidRPr="00860E56" w:rsidRDefault="00B94470" w:rsidP="00B94470">
      <w:pPr>
        <w:spacing w:after="0" w:line="360" w:lineRule="auto"/>
        <w:ind w:firstLine="709"/>
        <w:jc w:val="both"/>
        <w:rPr>
          <w:rFonts w:ascii="Times New Roman" w:hAnsi="Times New Roman" w:cs="Times New Roman"/>
          <w:bCs/>
          <w:sz w:val="28"/>
          <w:szCs w:val="28"/>
          <w:lang w:val="uk-UA"/>
        </w:rPr>
      </w:pPr>
    </w:p>
    <w:p w14:paraId="7F6A3928" w14:textId="73C46988" w:rsidR="00C57E2E" w:rsidRPr="00860E56" w:rsidRDefault="00C57E2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Метою цього дослідження є систематичний аналіз та оцінка маркетингових стратегій і операційної динаміки ТОВ «Акліма»</w:t>
      </w:r>
      <w:r w:rsidR="0002159B">
        <w:rPr>
          <w:rFonts w:ascii="Times New Roman" w:hAnsi="Times New Roman" w:cs="Times New Roman"/>
          <w:bCs/>
          <w:sz w:val="28"/>
          <w:szCs w:val="28"/>
          <w:lang w:val="uk-UA"/>
        </w:rPr>
        <w:t>. З</w:t>
      </w:r>
      <w:r w:rsidRPr="00860E56">
        <w:rPr>
          <w:rFonts w:ascii="Times New Roman" w:hAnsi="Times New Roman" w:cs="Times New Roman"/>
          <w:bCs/>
          <w:sz w:val="28"/>
          <w:szCs w:val="28"/>
          <w:lang w:val="uk-UA"/>
        </w:rPr>
        <w:t xml:space="preserve"> особливим акцентом на виявленні та розумінні основної проблеми управління маркетингом, з якою стикається компанія. </w:t>
      </w:r>
    </w:p>
    <w:p w14:paraId="291FADBE" w14:textId="77777777" w:rsidR="00C57E2E" w:rsidRPr="00860E56" w:rsidRDefault="00C57E2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Це передбачає ретельне дослідження поточної позиції Акліма на ринку, конкурентного середовища, практики залучення клієнтів і загальної продуктивності в галузі опалення, вентиляції та кондиціонування. Дослідження має на меті розібрати тонкощі маркетингових зусиль Акліма, ретельно вивчаючи внутрішні операції та зовнішні ринкові сили, щоб визначити точні виклики та можливості, які формують її стратегічний погляд. </w:t>
      </w:r>
    </w:p>
    <w:p w14:paraId="3F591AEE" w14:textId="77777777" w:rsidR="00B94470" w:rsidRPr="00860E56" w:rsidRDefault="00C57E2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Визначена проблема управління маркетингом полягає в ефективному підвищенні впізнаваності бренду та ринкової лояльності до бренду MYCOND в умовах високої конкуренції та розширенні присутності цього бренду за межами українського ринку на міжнародних аренах. Вирішення цієї проблеми вимагає стратегічного поєднання інновацій, розуміння ринку та надійної маркетингової тактики, щоб орієнтуватися в складній взаємодії споживчих уподобань, технологічного прогресу та конкурентного тиску.</w:t>
      </w:r>
    </w:p>
    <w:bookmarkEnd w:id="21"/>
    <w:p w14:paraId="586AEC2F" w14:textId="7BF61D7C" w:rsidR="00C57E2E" w:rsidRPr="00860E56" w:rsidRDefault="00C57E2E" w:rsidP="00C57E2E">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 xml:space="preserve">Ринок опалення, вентиляції та кондиціонування повітря — це динамічна та складна сфера, яка перетинається з кількома основоположними маркетинговими теоріями та концепціями, зокрема тими, що стосуються поведінки споживачів, сегментації, націлювання та позиціонування (STP) [24], а також 4 P маркетингу: продукт, ціна, місце та просування [25]. На поведінку споживачів на ринку опалення, вентиляції та кондиціонування впливає безліч факторів, включаючи екологічну свідомість, енергоефективність, технологічні інновації та вартість. Таким чином, компанії повинні використовувати складні методи дослідження </w:t>
      </w:r>
      <w:r w:rsidRPr="00860E56">
        <w:rPr>
          <w:rFonts w:ascii="Times New Roman" w:hAnsi="Times New Roman" w:cs="Times New Roman"/>
          <w:bCs/>
          <w:sz w:val="28"/>
          <w:szCs w:val="28"/>
          <w:lang w:val="uk-UA"/>
        </w:rPr>
        <w:lastRenderedPageBreak/>
        <w:t xml:space="preserve">ринку, щоб зрозуміти потреби, переваги та купівельну поведінку різних сегментів споживачів. Це розуміння визначає стратегію STP, що дозволяє компаніям адаптувати свої пропозиції відповідно до конкретних потреб ринку. </w:t>
      </w:r>
    </w:p>
    <w:p w14:paraId="18F3AB1B" w14:textId="77777777" w:rsidR="00B94470" w:rsidRPr="00860E56" w:rsidRDefault="00C57E2E" w:rsidP="00C57E2E">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Наголос на сталості та енергоефективності, зумовлений підвищенням екологічної обізнаності серед споживачів і суворими нормативними стандартами, призвів до значних інновацій у розробці продуктів у галузі опалення, вентиляції та кондиціонування. Ці тенденції вимагають зосередження маркетингу не лише на функціональних атрибутах систем палення, вентиляції та кондиціонування, але й на їхньому впливі на навколишнє середовище та споживанні енергії.</w:t>
      </w:r>
    </w:p>
    <w:p w14:paraId="56F7F117" w14:textId="77777777" w:rsidR="00C57E2E" w:rsidRPr="00860E56" w:rsidRDefault="00C57E2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Крім того, комплекс маркетингу (4Ps) відіграє вирішальну роль у стратегічному розгортанні рішень опалення, вентиляції та кондиціонування на ринку. Продуктові стратегії передбачають розробку технологічно передових, енергоефективних і надійних систем опалення, вентиляції, вентиляції та кондиціонування, які задовольняють постійні потреби житлових, комерційних і промислових клієнтів. Цінові стратегії повинні відображати надану вартість, враховуючи конкурентне середовище та готовність клієнта платити за преміальні функції, такі як інтелектуальне керування та вища енергоефективність. Стратегії розміщення зосереджені на оптимізації каналів розподілу, щоб забезпечити доступність продукту, використовуючи як традиційних роздрібних торговців, так і цифрові платформи для обслуговування широкої клієнтської бази. </w:t>
      </w:r>
    </w:p>
    <w:p w14:paraId="00E8E7BC" w14:textId="043606BC" w:rsidR="00C57E2E" w:rsidRPr="00860E56" w:rsidRDefault="00C57E2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Стратегії просування в галузі опалення, вентиляції та кондиціонування все більше покладаються на методи цифрового маркетингу</w:t>
      </w:r>
      <w:r w:rsidR="0002159B">
        <w:rPr>
          <w:rFonts w:ascii="Times New Roman" w:hAnsi="Times New Roman" w:cs="Times New Roman"/>
          <w:bCs/>
          <w:sz w:val="28"/>
          <w:szCs w:val="28"/>
          <w:lang w:val="uk-UA"/>
        </w:rPr>
        <w:t>. В</w:t>
      </w:r>
      <w:r w:rsidRPr="00860E56">
        <w:rPr>
          <w:rFonts w:ascii="Times New Roman" w:hAnsi="Times New Roman" w:cs="Times New Roman"/>
          <w:bCs/>
          <w:sz w:val="28"/>
          <w:szCs w:val="28"/>
          <w:lang w:val="uk-UA"/>
        </w:rPr>
        <w:t xml:space="preserve">ключаючи SEO [25], контент-маркетинг і соціальні медіа, щоб підвищити в пізнаваність бренду та залучити клієнтів. </w:t>
      </w:r>
    </w:p>
    <w:p w14:paraId="0CAB3DED" w14:textId="37024529" w:rsidR="00C57E2E" w:rsidRDefault="00C57E2E" w:rsidP="0002159B">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Ці маркетингові зусилля доповнюються традиційними методами, такими як торговельні виставки, прямі продажі та реклама, щоб донести цінність пропозиції та виділити бренд на переповненому ринку.</w:t>
      </w:r>
      <w:r w:rsidR="0002159B">
        <w:rPr>
          <w:rFonts w:ascii="Times New Roman" w:hAnsi="Times New Roman" w:cs="Times New Roman"/>
          <w:bCs/>
          <w:sz w:val="28"/>
          <w:szCs w:val="28"/>
          <w:lang w:val="uk-UA"/>
        </w:rPr>
        <w:t xml:space="preserve"> </w:t>
      </w:r>
      <w:r w:rsidR="006945E1" w:rsidRPr="00860E56">
        <w:rPr>
          <w:rFonts w:ascii="Times New Roman" w:hAnsi="Times New Roman" w:cs="Times New Roman"/>
          <w:bCs/>
          <w:sz w:val="28"/>
          <w:szCs w:val="28"/>
          <w:lang w:val="uk-UA"/>
        </w:rPr>
        <w:t>Проаналізуємо, ключові маркетингові теорії та концепції, які застосовуються до ринку систем опалення, вентиляції та кондиціонування (див. табл. 2.1).</w:t>
      </w:r>
    </w:p>
    <w:p w14:paraId="194BEA31" w14:textId="77777777" w:rsidR="0002159B" w:rsidRPr="00860E56" w:rsidRDefault="0002159B" w:rsidP="0002159B">
      <w:pPr>
        <w:spacing w:after="0" w:line="360" w:lineRule="auto"/>
        <w:ind w:firstLine="709"/>
        <w:jc w:val="both"/>
        <w:rPr>
          <w:rFonts w:ascii="Times New Roman" w:hAnsi="Times New Roman" w:cs="Times New Roman"/>
          <w:bCs/>
          <w:sz w:val="28"/>
          <w:szCs w:val="28"/>
          <w:lang w:val="uk-UA"/>
        </w:rPr>
      </w:pPr>
    </w:p>
    <w:p w14:paraId="20735C6A" w14:textId="77777777" w:rsidR="006945E1" w:rsidRPr="00860E56" w:rsidRDefault="006945E1"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Таблиця 2.1 – Ключові  маркетингові теорії та концепції</w:t>
      </w:r>
    </w:p>
    <w:tbl>
      <w:tblPr>
        <w:tblStyle w:val="a3"/>
        <w:tblW w:w="0" w:type="auto"/>
        <w:tblLook w:val="04A0" w:firstRow="1" w:lastRow="0" w:firstColumn="1" w:lastColumn="0" w:noHBand="0" w:noVBand="1"/>
      </w:tblPr>
      <w:tblGrid>
        <w:gridCol w:w="2802"/>
        <w:gridCol w:w="7335"/>
      </w:tblGrid>
      <w:tr w:rsidR="006945E1" w:rsidRPr="00860E56" w14:paraId="71560809" w14:textId="77777777" w:rsidTr="006945E1">
        <w:tc>
          <w:tcPr>
            <w:tcW w:w="2802" w:type="dxa"/>
          </w:tcPr>
          <w:p w14:paraId="04AD1943"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Теорії та концепції </w:t>
            </w:r>
          </w:p>
        </w:tc>
        <w:tc>
          <w:tcPr>
            <w:tcW w:w="7335" w:type="dxa"/>
          </w:tcPr>
          <w:p w14:paraId="7FAED609"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Опис </w:t>
            </w:r>
          </w:p>
        </w:tc>
      </w:tr>
      <w:tr w:rsidR="006945E1" w:rsidRPr="00860E56" w14:paraId="1ACDF8F5" w14:textId="77777777" w:rsidTr="006945E1">
        <w:tc>
          <w:tcPr>
            <w:tcW w:w="2802" w:type="dxa"/>
          </w:tcPr>
          <w:p w14:paraId="0C7F2959"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Поведінка покупця</w:t>
            </w:r>
          </w:p>
        </w:tc>
        <w:tc>
          <w:tcPr>
            <w:tcW w:w="7335" w:type="dxa"/>
          </w:tcPr>
          <w:p w14:paraId="0561FA5A"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Аналізує фактори, що впливають на покупців систем опалення, вентиляції та кондиціонування повітря, зокрема проблеми з навколишнім середовищем, енергоефективність і технологічний прогрес. Пристосування пропозицій до цих потреб має вирішальне значення.</w:t>
            </w:r>
          </w:p>
        </w:tc>
      </w:tr>
      <w:tr w:rsidR="006945E1" w:rsidRPr="00860E56" w14:paraId="127F1DAC" w14:textId="77777777" w:rsidTr="006945E1">
        <w:tc>
          <w:tcPr>
            <w:tcW w:w="2802" w:type="dxa"/>
          </w:tcPr>
          <w:p w14:paraId="6AD49390"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Сегментація, націлювання, позиціонування (</w:t>
            </w:r>
            <w:bookmarkStart w:id="23" w:name="_Hlk168610015"/>
            <w:r w:rsidRPr="00860E56">
              <w:rPr>
                <w:rFonts w:ascii="Times New Roman" w:hAnsi="Times New Roman" w:cs="Times New Roman"/>
                <w:bCs/>
                <w:sz w:val="24"/>
                <w:szCs w:val="24"/>
                <w:lang w:val="uk-UA"/>
              </w:rPr>
              <w:t>STP)</w:t>
            </w:r>
            <w:bookmarkEnd w:id="23"/>
          </w:p>
        </w:tc>
        <w:tc>
          <w:tcPr>
            <w:tcW w:w="7335" w:type="dxa"/>
          </w:tcPr>
          <w:p w14:paraId="782DDCDE"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Включає розподіл ринку на основі різноманітних потреб у рішеннях для опалення та охолодження, націлювання на конкретні сегменти та позиціонування продукту для ефективного задоволення цих конкретних потреб.</w:t>
            </w:r>
          </w:p>
        </w:tc>
      </w:tr>
      <w:tr w:rsidR="006945E1" w:rsidRPr="00F02608" w14:paraId="2E77B5D8" w14:textId="77777777" w:rsidTr="006945E1">
        <w:tc>
          <w:tcPr>
            <w:tcW w:w="2802" w:type="dxa"/>
          </w:tcPr>
          <w:p w14:paraId="31A20E0D"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Продуктова стратегія</w:t>
            </w:r>
          </w:p>
        </w:tc>
        <w:tc>
          <w:tcPr>
            <w:tcW w:w="7335" w:type="dxa"/>
          </w:tcPr>
          <w:p w14:paraId="3101D5E6"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Зосереджується на розробці енергоефективних, надійних систем опалення, вентиляції, вентиляції та кондиціонування, які включають інтелектуальну технологію, вирішуючи питання сталого розвитку та вподобання сучасних споживачів.</w:t>
            </w:r>
          </w:p>
        </w:tc>
      </w:tr>
      <w:tr w:rsidR="006945E1" w:rsidRPr="00F02608" w14:paraId="1ED808E7" w14:textId="77777777" w:rsidTr="006945E1">
        <w:tc>
          <w:tcPr>
            <w:tcW w:w="2802" w:type="dxa"/>
          </w:tcPr>
          <w:p w14:paraId="4187D86A"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Цінова стратегія</w:t>
            </w:r>
          </w:p>
        </w:tc>
        <w:tc>
          <w:tcPr>
            <w:tcW w:w="7335" w:type="dxa"/>
          </w:tcPr>
          <w:p w14:paraId="13863626"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Передбачає встановлення цін, які відображають цінність системи опалення, вентиляції та кондиціонування, враховуючи енергоефективність, технологічні інновації, конкурентоспроможні ціни та готовність клієнта платити.</w:t>
            </w:r>
          </w:p>
        </w:tc>
      </w:tr>
      <w:tr w:rsidR="006945E1" w:rsidRPr="00F02608" w14:paraId="3EA90B37" w14:textId="77777777" w:rsidTr="006945E1">
        <w:tc>
          <w:tcPr>
            <w:tcW w:w="2802" w:type="dxa"/>
          </w:tcPr>
          <w:p w14:paraId="60DA4921"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Стратегія розміщення</w:t>
            </w:r>
          </w:p>
        </w:tc>
        <w:tc>
          <w:tcPr>
            <w:tcW w:w="7335" w:type="dxa"/>
          </w:tcPr>
          <w:p w14:paraId="31344E35"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Занепокоєння щодо оптимізації каналів розподілу, щоб забезпечити легкий доступ до продуктів опалення, вентиляції та кондиціонування для цільових сегментів ринку, використовуючи як онлайн, так і офлайн платформи для розширення охоплення.</w:t>
            </w:r>
          </w:p>
        </w:tc>
      </w:tr>
      <w:tr w:rsidR="006945E1" w:rsidRPr="00F02608" w14:paraId="551225EF" w14:textId="77777777" w:rsidTr="006945E1">
        <w:tc>
          <w:tcPr>
            <w:tcW w:w="2802" w:type="dxa"/>
          </w:tcPr>
          <w:p w14:paraId="76200D27"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Стратегія просування</w:t>
            </w:r>
          </w:p>
        </w:tc>
        <w:tc>
          <w:tcPr>
            <w:tcW w:w="7335" w:type="dxa"/>
          </w:tcPr>
          <w:p w14:paraId="46A578A5" w14:textId="77777777" w:rsidR="006945E1" w:rsidRPr="00860E56" w:rsidRDefault="006945E1" w:rsidP="006945E1">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Охоплює використання цифрового маркетингу, оптимізації пошукових систем, соціальних мереж і традиційної реклами для підвищення впізнаваності бренду, взаємодії з клієнтами та підкреслення унікальної цінності рішень в секторі палення, вентиляції та кондиціонування</w:t>
            </w:r>
          </w:p>
        </w:tc>
      </w:tr>
    </w:tbl>
    <w:p w14:paraId="3446336B" w14:textId="70ADC2FF" w:rsidR="006945E1" w:rsidRPr="00070180" w:rsidRDefault="006945E1"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474EF903"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042F5170" w14:textId="3B5B4C07" w:rsidR="006945E1" w:rsidRPr="00860E56" w:rsidRDefault="006945E1"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огляд підкреслює складність маркетингу в секторі опалення, вентиляції та кондиціонування</w:t>
      </w:r>
      <w:r w:rsidR="0002159B">
        <w:rPr>
          <w:rFonts w:ascii="Times New Roman" w:hAnsi="Times New Roman" w:cs="Times New Roman"/>
          <w:bCs/>
          <w:sz w:val="28"/>
          <w:szCs w:val="28"/>
          <w:lang w:val="uk-UA"/>
        </w:rPr>
        <w:t>. П</w:t>
      </w:r>
      <w:r w:rsidRPr="00860E56">
        <w:rPr>
          <w:rFonts w:ascii="Times New Roman" w:hAnsi="Times New Roman" w:cs="Times New Roman"/>
          <w:bCs/>
          <w:sz w:val="28"/>
          <w:szCs w:val="28"/>
          <w:lang w:val="uk-UA"/>
        </w:rPr>
        <w:t>ідкреслюючи важливість тонкого підходу, який враховує взаємодію між уподобаннями споживачів, сегментацією ринку та комплексним застосуванням комплексу маркетингу для ефективної навігації в конкурентному середовищі.</w:t>
      </w:r>
    </w:p>
    <w:p w14:paraId="2653E6B1" w14:textId="77777777" w:rsidR="006945E1" w:rsidRPr="00860E56" w:rsidRDefault="006945E1"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Вивчення економічних категорій і концепцій, таких як система продажів, комплекс маркетингових комунікацій і репозиціонування бренду в контексті динаміки ринку опалення, вентиляція та кондиціонування, передбачає багатогранний аналіз, який підкреслює їх невід'ємну роль у формуванні ринкових стратегій і організаційних результатів [26;27]. Система продажів втілює в собі процедурну та стратегічну структуру, за допомогою якої продукти та послуги </w:t>
      </w:r>
      <w:r w:rsidRPr="00860E56">
        <w:rPr>
          <w:rFonts w:ascii="Times New Roman" w:hAnsi="Times New Roman" w:cs="Times New Roman"/>
          <w:bCs/>
          <w:sz w:val="28"/>
          <w:szCs w:val="28"/>
          <w:lang w:val="uk-UA"/>
        </w:rPr>
        <w:lastRenderedPageBreak/>
        <w:t xml:space="preserve">опалення, вентиляція та кондиціонування поширюються на ринок, що вимагає ефективного узгодження з потребами споживачів, конкурентними ландшафтами та логістикою розподілу для оптимізації ефективності продажів та проникнення на ринок. Одночасно комплекс маркетингових комунікацій служить сумішшю каналів і методологій, які використовуються для встановлення значущих зв’язків із цільовою аудиторією, охоплюючи рекламу, зв’язки з громадськістю, прямий маркетинг і цифрові платформи для підвищення видимості бренду та залучення споживачів. </w:t>
      </w:r>
    </w:p>
    <w:p w14:paraId="7BC5E632" w14:textId="77777777" w:rsidR="006945E1" w:rsidRPr="00860E56" w:rsidRDefault="006945E1"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 іншого боку, репозиціонування бренду передбачає стратегічний перегляд ринкового іміджу та ціннісної пропозиції бренду з метою перебудови ідентичності бренду відповідно до мінливих очікувань ринку, конкурентного тиску та споживчих уподобань. Ця репозиція має вирішальне значення в галузі опалення, вентиляції, вентиляції та кондиціонування повітря, де технологічний прогрес, проблеми сталого розвитку та нормативні зміни вимагають постійної адаптації та інновацій. Разом ці економічні категорії та концепції складають фундаментальні елементи стратегічного маркетингового менеджменту, зумовлюючи ефективність ринкових стратегій, резонанс повідомлень бренду та, зрештою, конкурентне позиціонування та успіх підприємств опалення, вентиляція та кондиціонування у ринковому ландшафті, що швидко розвивається.</w:t>
      </w:r>
    </w:p>
    <w:p w14:paraId="721CFA75" w14:textId="77777777" w:rsidR="00B76BDE" w:rsidRPr="00860E56" w:rsidRDefault="00B76BDE" w:rsidP="00B94470">
      <w:pPr>
        <w:spacing w:after="0" w:line="360" w:lineRule="auto"/>
        <w:ind w:firstLine="709"/>
        <w:jc w:val="both"/>
        <w:rPr>
          <w:rFonts w:ascii="Times New Roman" w:hAnsi="Times New Roman" w:cs="Times New Roman"/>
          <w:bCs/>
          <w:sz w:val="28"/>
          <w:szCs w:val="28"/>
          <w:lang w:val="uk-UA"/>
        </w:rPr>
      </w:pPr>
      <w:bookmarkStart w:id="24" w:name="_Hlk167747451"/>
      <w:r w:rsidRPr="00860E56">
        <w:rPr>
          <w:rFonts w:ascii="Times New Roman" w:hAnsi="Times New Roman" w:cs="Times New Roman"/>
          <w:bCs/>
          <w:sz w:val="28"/>
          <w:szCs w:val="28"/>
          <w:lang w:val="uk-UA"/>
        </w:rPr>
        <w:t xml:space="preserve">Бренд MYCOND, що працює під егідою ТОВ «Акліма», зайняв собі нішу в індустрії опалення, вентиляції та кондиціонування завдяки стратегічному поєднанню інновацій, якості та сталого розвитку. З моменту заснування MYCOND розпочала траєкторію зростання, що характеризується розробкою технологічно передових рішень опалення, вентиляції та кондиціонування, які відповідають глобальним екологічним стандартам і очікуванням споживачів щодо енергоефективності. Еволюція бренду відзначена постійними інвестиціями в дослідження та розробки, що призвело до впровадження продуктів, які можуть похвалитися чудовою продуктивністю, довговічністю та інтелектуальними функціями, які задовольняють потреби сучасного споживача. Зокрема, стратегія розвитку ринку MYCOND була підкріплена надійними маркетинговими </w:t>
      </w:r>
      <w:r w:rsidRPr="00860E56">
        <w:rPr>
          <w:rFonts w:ascii="Times New Roman" w:hAnsi="Times New Roman" w:cs="Times New Roman"/>
          <w:bCs/>
          <w:sz w:val="28"/>
          <w:szCs w:val="28"/>
          <w:lang w:val="uk-UA"/>
        </w:rPr>
        <w:lastRenderedPageBreak/>
        <w:t xml:space="preserve">комунікаціями, використанням цифрових платформ і цільовою рекламою для підвищення видимості бренду та залучення клієнтів. </w:t>
      </w:r>
    </w:p>
    <w:bookmarkEnd w:id="24"/>
    <w:p w14:paraId="5CC142BA" w14:textId="00961C5D" w:rsidR="00C57E2E" w:rsidRDefault="00B76BD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стратегічний підхід допоміг MYCOND створити сильну присутність на ринку не лише на рідному ринку, але й позиціонувати себе для виходу на міжнародні ринки. Акцент на інноваціях, орієнтованих на клієнта, у поєднанні з прихильністю до сталого розвитку позиціонує MYCOND як передовий бренд у секторі опалення, вентиляції та кондиціонування, готовий до подальшого зростання та розширення ринку</w:t>
      </w:r>
      <w:r w:rsidR="002531B3">
        <w:rPr>
          <w:rFonts w:ascii="Times New Roman" w:hAnsi="Times New Roman" w:cs="Times New Roman"/>
          <w:bCs/>
          <w:sz w:val="28"/>
          <w:szCs w:val="28"/>
          <w:lang w:val="uk-UA"/>
        </w:rPr>
        <w:t xml:space="preserve"> (див. табл. 2.2)</w:t>
      </w:r>
      <w:r w:rsidRPr="00860E56">
        <w:rPr>
          <w:rFonts w:ascii="Times New Roman" w:hAnsi="Times New Roman" w:cs="Times New Roman"/>
          <w:bCs/>
          <w:sz w:val="28"/>
          <w:szCs w:val="28"/>
          <w:lang w:val="uk-UA"/>
        </w:rPr>
        <w:t>.</w:t>
      </w:r>
    </w:p>
    <w:p w14:paraId="7A239921"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7D29CCE2" w14:textId="77777777" w:rsidR="00C57E2E" w:rsidRPr="00860E56" w:rsidRDefault="00B76BDE"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2.2 – Вибір методів дослідження</w:t>
      </w:r>
    </w:p>
    <w:tbl>
      <w:tblPr>
        <w:tblStyle w:val="a3"/>
        <w:tblW w:w="0" w:type="auto"/>
        <w:tblLook w:val="04A0" w:firstRow="1" w:lastRow="0" w:firstColumn="1" w:lastColumn="0" w:noHBand="0" w:noVBand="1"/>
      </w:tblPr>
      <w:tblGrid>
        <w:gridCol w:w="2235"/>
        <w:gridCol w:w="3543"/>
        <w:gridCol w:w="4359"/>
      </w:tblGrid>
      <w:tr w:rsidR="00B76BDE" w:rsidRPr="00860E56" w14:paraId="3A59E3A9" w14:textId="77777777" w:rsidTr="00B76BDE">
        <w:tc>
          <w:tcPr>
            <w:tcW w:w="2235" w:type="dxa"/>
          </w:tcPr>
          <w:p w14:paraId="47A5E8D8"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Метод </w:t>
            </w:r>
          </w:p>
        </w:tc>
        <w:tc>
          <w:tcPr>
            <w:tcW w:w="3543" w:type="dxa"/>
          </w:tcPr>
          <w:p w14:paraId="42E2924A"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Вибір методу </w:t>
            </w:r>
          </w:p>
        </w:tc>
        <w:tc>
          <w:tcPr>
            <w:tcW w:w="4359" w:type="dxa"/>
          </w:tcPr>
          <w:p w14:paraId="09130956"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Опис</w:t>
            </w:r>
          </w:p>
        </w:tc>
      </w:tr>
      <w:tr w:rsidR="00B76BDE" w:rsidRPr="00860E56" w14:paraId="3CB0E508" w14:textId="77777777" w:rsidTr="00B76BDE">
        <w:tc>
          <w:tcPr>
            <w:tcW w:w="2235" w:type="dxa"/>
          </w:tcPr>
          <w:p w14:paraId="257FA5CF"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Кількісний</w:t>
            </w:r>
          </w:p>
        </w:tc>
        <w:tc>
          <w:tcPr>
            <w:tcW w:w="3543" w:type="dxa"/>
          </w:tcPr>
          <w:p w14:paraId="2D08C0C1"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аналіз ринку, аналіз даних про продажі</w:t>
            </w:r>
          </w:p>
        </w:tc>
        <w:tc>
          <w:tcPr>
            <w:tcW w:w="4359" w:type="dxa"/>
          </w:tcPr>
          <w:p w14:paraId="43D77BB0"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Кількісні методи, такі як опитування та аналіз ринку, надають статистичну інформацію про вподобання споживачів, ринкові тенденції та конкурентне середовище, необхідні для прийняття рішень на основі даних. Аналіз даних про продажі пропонує конкретні показники ефективності, дає змогу проводити порівняльний аналіз і ставити цілі.</w:t>
            </w:r>
          </w:p>
        </w:tc>
      </w:tr>
      <w:tr w:rsidR="00B76BDE" w:rsidRPr="00860E56" w14:paraId="336059B7" w14:textId="77777777" w:rsidTr="00B76BDE">
        <w:tc>
          <w:tcPr>
            <w:tcW w:w="2235" w:type="dxa"/>
          </w:tcPr>
          <w:p w14:paraId="694F326E"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Якісні </w:t>
            </w:r>
          </w:p>
        </w:tc>
        <w:tc>
          <w:tcPr>
            <w:tcW w:w="3543" w:type="dxa"/>
          </w:tcPr>
          <w:p w14:paraId="1E4E8D97"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Фокус-групи, глибинні інтерв'ю, аналіз контенту</w:t>
            </w:r>
          </w:p>
        </w:tc>
        <w:tc>
          <w:tcPr>
            <w:tcW w:w="4359" w:type="dxa"/>
          </w:tcPr>
          <w:p w14:paraId="469A9559" w14:textId="77777777" w:rsidR="00B76BDE" w:rsidRPr="00860E56" w:rsidRDefault="00B76BDE" w:rsidP="00B76BD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Такі якісні методи, як фокус-групи та глибинні інтерв’ю, дозволяють глибше зрозуміти сприйняття, мотивацію та досвід споживачів, життєво важливі для вдосконалення маркетингових стратегій і розробки продукту. Контент-аналіз маркетингових комунікацій допомагає оцінити позиціонування бренду та ефективність повідомлень.</w:t>
            </w:r>
          </w:p>
        </w:tc>
      </w:tr>
    </w:tbl>
    <w:p w14:paraId="125E87EB" w14:textId="7DF21727" w:rsidR="00B76BDE" w:rsidRPr="00070180" w:rsidRDefault="00B76BDE"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6F5BF552"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4F90EBF5" w14:textId="77777777" w:rsidR="00B76BDE" w:rsidRPr="00860E56" w:rsidRDefault="00B76BD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Інтегроване використання кількісних і якісних методів дослідження пропонує комплексну основу для розуміння ринку опалення, вентиляції та кондиціонування і оцінки позиціонування бренду MYCOND на ньому. Кількісні методи забезпечать широкий огляд ринкових тенденцій і поведінки споживачів, а якісні аналізи дозволять заглибитися в нюанси клієнтського досвіду та сприйняття бренду. Цей подвійний підхід забезпечує всебічний аналіз, сприяючи </w:t>
      </w:r>
      <w:r w:rsidRPr="00860E56">
        <w:rPr>
          <w:rFonts w:ascii="Times New Roman" w:hAnsi="Times New Roman" w:cs="Times New Roman"/>
          <w:bCs/>
          <w:sz w:val="28"/>
          <w:szCs w:val="28"/>
          <w:lang w:val="uk-UA"/>
        </w:rPr>
        <w:lastRenderedPageBreak/>
        <w:t>прийняттю обґрунтованих стратегічних рішень і цілеспрямованих маркетингових ініціатив для посилення присутності MYCOND на ринку та залучення споживачів. ​</w:t>
      </w:r>
    </w:p>
    <w:p w14:paraId="05B8E894" w14:textId="289AC148" w:rsidR="00B76BDE" w:rsidRPr="00860E56" w:rsidRDefault="00B76BD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Порівняльний аналіз існуючих методів дослідження ринку для систем вентиляції та кондиціонування повітря підкреслює дихотомію між традиційними та цифровими методологіями</w:t>
      </w:r>
      <w:r w:rsidR="0002159B">
        <w:rPr>
          <w:rFonts w:ascii="Times New Roman" w:hAnsi="Times New Roman" w:cs="Times New Roman"/>
          <w:bCs/>
          <w:sz w:val="28"/>
          <w:szCs w:val="28"/>
          <w:lang w:val="uk-UA"/>
        </w:rPr>
        <w:t>. К</w:t>
      </w:r>
      <w:r w:rsidRPr="00860E56">
        <w:rPr>
          <w:rFonts w:ascii="Times New Roman" w:hAnsi="Times New Roman" w:cs="Times New Roman"/>
          <w:bCs/>
          <w:sz w:val="28"/>
          <w:szCs w:val="28"/>
          <w:lang w:val="uk-UA"/>
        </w:rPr>
        <w:t xml:space="preserve">ожна з яких пропонує певні переваги та обмеження в контексті швидкого розвитку ринку </w:t>
      </w:r>
      <w:r w:rsidR="00FD7E82" w:rsidRPr="00860E56">
        <w:rPr>
          <w:rFonts w:ascii="Times New Roman" w:hAnsi="Times New Roman" w:cs="Times New Roman"/>
          <w:bCs/>
          <w:sz w:val="28"/>
          <w:szCs w:val="28"/>
          <w:lang w:val="uk-UA"/>
        </w:rPr>
        <w:t>опалення, вентиляції та кондиціонування</w:t>
      </w:r>
      <w:r w:rsidRPr="00860E56">
        <w:rPr>
          <w:rFonts w:ascii="Times New Roman" w:hAnsi="Times New Roman" w:cs="Times New Roman"/>
          <w:bCs/>
          <w:sz w:val="28"/>
          <w:szCs w:val="28"/>
          <w:lang w:val="uk-UA"/>
        </w:rPr>
        <w:t>.</w:t>
      </w:r>
    </w:p>
    <w:p w14:paraId="21BF2FB0" w14:textId="77777777" w:rsidR="00FD7E82" w:rsidRPr="00860E56" w:rsidRDefault="00FD7E82" w:rsidP="00FD7E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Традиційні методи дослідження ринку, такі як опитування, фокус-групи та особисті інтерв’ю, вже давно є наріжним каменем розуміння споживчих уподобань, ефективності продукту та ринкових тенденцій. Ці методи дозволяють безпосередньо взаємодіяти зі споживачами та зацікавленими сторонами галузі, забезпечуючи багату якісну інформацію про клієнтський досвід, моделі використання та рівень задоволеності. Однак вони часто потребують значних часових і фінансових ресурсів, а на результати можуть вплинути обмежене географічне охоплення та суб’єктивний характер зібраних даних. Крім того, традиційні методи можуть не відобразити динаміку ринку в реальному часі або швидкі зміни в застосуванні споживчих технологій і екологічні норми, що впливають на індустрію опалення, вентиляції та кондиціонування. </w:t>
      </w:r>
    </w:p>
    <w:p w14:paraId="3E953613" w14:textId="77777777" w:rsidR="00FD7E82" w:rsidRPr="00860E56" w:rsidRDefault="00FD7E8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Навпаки, цифрові методи дослідження ринку, включаючи веб-аналітику, моніторинг соціальних медіа та аналіз поведінки споживачів в Інтернеті, пропонують широке та своєчасне розуміння ринкових тенденцій і споживчих уподобань за відносно нижчою ціною. Застосування аналітики великих даних і штучного інтелекту в дослідженні ринку ще більше розширило здатність обробляти величезні обсяги даних з різноманітних цифрових джерел, забезпечуючи детальний кількісний аналіз і прогнозні уявлення про рух ринку, конкурентний ландшафт і майбутні споживчі тенденції. Незважаючи на ці переваги, цифровим методам може не вистачати глибини та контексту якісного розуміння, що забезпечується традиційними підходами, потенційно пропускаючи нюанси споживчої поведінки та вподобань. Більше того, залежність від цифрових </w:t>
      </w:r>
      <w:r w:rsidRPr="00860E56">
        <w:rPr>
          <w:rFonts w:ascii="Times New Roman" w:hAnsi="Times New Roman" w:cs="Times New Roman"/>
          <w:bCs/>
          <w:sz w:val="28"/>
          <w:szCs w:val="28"/>
          <w:lang w:val="uk-UA"/>
        </w:rPr>
        <w:lastRenderedPageBreak/>
        <w:t>платформ може викликати упередження, пов’язані з доступом до Інтернету та моделями використання, потенційно спотворюючи дані в бік більш технологічно підкованих верств населення.</w:t>
      </w:r>
    </w:p>
    <w:p w14:paraId="7D484726" w14:textId="77777777" w:rsidR="00B94470" w:rsidRPr="00860E56" w:rsidRDefault="00FD7E8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Підсумовуючи, всебічна стратегія дослідження ринку для індустрії опалення, вентиляції та кондиціонування потребує гібридного підходу, що поєднує як традиційні, так і цифрові методи. Ця комбінація використовує сильні сторони кожного з них, збалансовуючи глибину якісної інформації з широтою та ефективністю кількісного аналізу, забезпечуючи таким чином більш цілісне уявлення про ринок. Такий підхід має вирішальне значення для орієнтування в складних умовах ринку систем опалення, вентиляції, вентиляції та кондиціонування, дозволяючи компаніям випереджати технологічний прогрес, нормативні зміни та зміну очікувань споживачів.</w:t>
      </w:r>
    </w:p>
    <w:p w14:paraId="58DE6B3F" w14:textId="77777777" w:rsidR="00FD7E82" w:rsidRPr="00860E56" w:rsidRDefault="00FD7E8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Вибір конкретних методів дослідження ринку для аналізу індустрії опалення, вентиляції та кондиціонування повітря та вирішення проблеми управління маркетингом підвищення впізнаваності бренду MYCOND вимагає стратегічного узгодження з характеристиками галузі та цілями компанії. Враховуючи складність ринку систем опалення, вентиляції, вентиляції та кондиціонування повітря, зумовлену технологічними інноваціями, нормативними вимогами та зміною очікувань споживачів щодо стійкості та ефективності, підхід змішаних методів стає незамінним. </w:t>
      </w:r>
    </w:p>
    <w:p w14:paraId="67C54632" w14:textId="77777777" w:rsidR="00FD7E82" w:rsidRPr="00860E56" w:rsidRDefault="00FD7E8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Кількісні методи, такі як аналіз ринку та огляд даних про продажі, мають вирішальне значення для вимірювання загального розміру ринку, тенденцій зростання та конкурентного середовища, пропонуючи розуміння на макрорівні, необхідне для стратегічного планування. Водночас такі якісні методи, як глибинні інтерв’ю та фокус-групи, мають першочергове значення для виявлення нюансів споживчого сприйняття та переваг щодо рішень опалення, вентиляція та кондиціонування, особливо тих, що стосуються впливу на навколишнє середовище та технологічної інтеграції. Ці знання є безцінними для MYCOND у визначенні прогалин у позиціонуванні та можливостей диференціації. Крім того, цифрова аналітика та моніторинг соціальних медіа відповідають сучасному </w:t>
      </w:r>
      <w:r w:rsidRPr="00860E56">
        <w:rPr>
          <w:rFonts w:ascii="Times New Roman" w:hAnsi="Times New Roman" w:cs="Times New Roman"/>
          <w:bCs/>
          <w:sz w:val="28"/>
          <w:szCs w:val="28"/>
          <w:lang w:val="uk-UA"/>
        </w:rPr>
        <w:lastRenderedPageBreak/>
        <w:t>цифровому ландшафту, дозволяючи відстежувати в режимі реального часу споживчі настрої та тенденції, що є критично важливим для гнучких маркетингових стратегій. Цей спеціалізований методологічний підхід забезпечує всебічне розуміння ринку, безпосередньо інформаційні стратегії для підвищення впізнаваності та лояльності бренду MYCOND на висококонкурентному та динамічному ринку, ефективно звертаючись до МУП компанії.</w:t>
      </w:r>
    </w:p>
    <w:p w14:paraId="1622E51A" w14:textId="16B376C7" w:rsidR="00FD7E82" w:rsidRDefault="00D37EA5"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Маркетингові комунікації охоплюють стратегічний набір інструментів і каналів, які використовуються брендами для передачі повідомлень про свої продукти чи послуги цільовій аудиторії [28]. Ефективність маркетингових комунікацій залежить від успішної інтеграції різних компонентів, включаючи рекламу, зв’язки з громадськістю, прямий маркетинг, особисті продажі та цифрові платформи, для створення зв’язних і переконливих наративів, які резонують із споживачами. У контексті бренду MYCOND модель, яка відображає процес маркетингових комунікацій, повинна враховувати унікальну ціннісну пропозицію бренду, динаміку конкуренції на ринку систем опалення, вентиляції, вентиляції та кондиціонування повітря та зміну очікувань споживачів щодо стійкості та технологій</w:t>
      </w:r>
      <w:r w:rsidR="002531B3">
        <w:rPr>
          <w:rFonts w:ascii="Times New Roman" w:hAnsi="Times New Roman" w:cs="Times New Roman"/>
          <w:bCs/>
          <w:sz w:val="28"/>
          <w:szCs w:val="28"/>
          <w:lang w:val="uk-UA"/>
        </w:rPr>
        <w:t xml:space="preserve"> (див. табл. 2.2)</w:t>
      </w:r>
      <w:r w:rsidRPr="00860E56">
        <w:rPr>
          <w:rFonts w:ascii="Times New Roman" w:hAnsi="Times New Roman" w:cs="Times New Roman"/>
          <w:bCs/>
          <w:sz w:val="28"/>
          <w:szCs w:val="28"/>
          <w:lang w:val="uk-UA"/>
        </w:rPr>
        <w:t>.</w:t>
      </w:r>
    </w:p>
    <w:p w14:paraId="513BB03B"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53BBD05D" w14:textId="77777777" w:rsidR="00FD7E82" w:rsidRPr="00860E56" w:rsidRDefault="00D37EA5"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2.2 – Розробка функціонування елементу комплексу маркетингу</w:t>
      </w:r>
    </w:p>
    <w:tbl>
      <w:tblPr>
        <w:tblStyle w:val="a3"/>
        <w:tblW w:w="0" w:type="auto"/>
        <w:tblLook w:val="04A0" w:firstRow="1" w:lastRow="0" w:firstColumn="1" w:lastColumn="0" w:noHBand="0" w:noVBand="1"/>
      </w:tblPr>
      <w:tblGrid>
        <w:gridCol w:w="1804"/>
        <w:gridCol w:w="8333"/>
      </w:tblGrid>
      <w:tr w:rsidR="00D37EA5" w:rsidRPr="00860E56" w14:paraId="47BF7EA6" w14:textId="77777777" w:rsidTr="00636E00">
        <w:tc>
          <w:tcPr>
            <w:tcW w:w="1804" w:type="dxa"/>
          </w:tcPr>
          <w:p w14:paraId="67356948"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Елемент </w:t>
            </w:r>
          </w:p>
        </w:tc>
        <w:tc>
          <w:tcPr>
            <w:tcW w:w="8333" w:type="dxa"/>
          </w:tcPr>
          <w:p w14:paraId="0714E5C6"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Опис</w:t>
            </w:r>
          </w:p>
        </w:tc>
      </w:tr>
      <w:tr w:rsidR="00D37EA5" w:rsidRPr="00F02608" w14:paraId="3DCE0D94" w14:textId="77777777" w:rsidTr="00636E00">
        <w:tc>
          <w:tcPr>
            <w:tcW w:w="1804" w:type="dxa"/>
          </w:tcPr>
          <w:p w14:paraId="186A761B"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Мета </w:t>
            </w:r>
          </w:p>
        </w:tc>
        <w:tc>
          <w:tcPr>
            <w:tcW w:w="8333" w:type="dxa"/>
          </w:tcPr>
          <w:p w14:paraId="4741AE71"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Встановити чіткі цілі для маркетингових комунікацій MYCOND, наприклад, підвищення впізнаваності бренду на 25% протягом року або збільшення залучення клієнтів на 30% у цифрових каналах.</w:t>
            </w:r>
          </w:p>
        </w:tc>
      </w:tr>
      <w:tr w:rsidR="00D37EA5" w:rsidRPr="00F02608" w14:paraId="46AEBDCC" w14:textId="77777777" w:rsidTr="00636E00">
        <w:tc>
          <w:tcPr>
            <w:tcW w:w="1804" w:type="dxa"/>
          </w:tcPr>
          <w:p w14:paraId="24EBA927"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Визначення цільової аудиторії</w:t>
            </w:r>
          </w:p>
        </w:tc>
        <w:tc>
          <w:tcPr>
            <w:tcW w:w="8333" w:type="dxa"/>
          </w:tcPr>
          <w:p w14:paraId="7FC51475"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Визначити основні та вторинні сегменти аудиторії MYCOND на основі демографічних, психографічних і поведінкових характеристик, наголошуючи на споживачах, які віддають перевагу енергоефективним і технологічно передовим рішенням опалення, вентиляції та кндиціонування.</w:t>
            </w:r>
          </w:p>
        </w:tc>
      </w:tr>
      <w:tr w:rsidR="00D37EA5" w:rsidRPr="00F02608" w14:paraId="6C614AC8" w14:textId="77777777" w:rsidTr="00636E00">
        <w:tc>
          <w:tcPr>
            <w:tcW w:w="1804" w:type="dxa"/>
          </w:tcPr>
          <w:p w14:paraId="38B4072A"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Формулювання повідомлення</w:t>
            </w:r>
          </w:p>
        </w:tc>
        <w:tc>
          <w:tcPr>
            <w:tcW w:w="8333" w:type="dxa"/>
          </w:tcPr>
          <w:p w14:paraId="6D8397BE"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Розробити переконливі повідомлення, які підкреслюють сильні сторони MYCOND в інноваціях, стійкості та задоволенні клієнтів.</w:t>
            </w:r>
          </w:p>
        </w:tc>
      </w:tr>
      <w:tr w:rsidR="00D37EA5" w:rsidRPr="00860E56" w14:paraId="70690105" w14:textId="77777777" w:rsidTr="00636E00">
        <w:tc>
          <w:tcPr>
            <w:tcW w:w="1804" w:type="dxa"/>
          </w:tcPr>
          <w:p w14:paraId="6B7ED71C"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Вибір каналу</w:t>
            </w:r>
          </w:p>
        </w:tc>
        <w:tc>
          <w:tcPr>
            <w:tcW w:w="8333" w:type="dxa"/>
          </w:tcPr>
          <w:p w14:paraId="7C0F4222"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Обрати поєднання каналів, які найкраще підходять для ефективного охоплення цільової аудиторії. Для MYCOND це може включати цифрові платформи (для молодих, технічно підкованих споживачів), спеціалізовані журнали (для професіоналів галузі) і прямі кампанії електронною поштою (для існуючих клієнтів).</w:t>
            </w:r>
          </w:p>
        </w:tc>
      </w:tr>
    </w:tbl>
    <w:p w14:paraId="1265ED2C" w14:textId="77777777" w:rsidR="00636E00" w:rsidRDefault="00636E00">
      <w:pPr>
        <w:rPr>
          <w:lang w:val="uk-UA"/>
        </w:rPr>
      </w:pPr>
    </w:p>
    <w:p w14:paraId="28C27632" w14:textId="77777777" w:rsidR="0022604A" w:rsidRDefault="0022604A">
      <w:pPr>
        <w:rPr>
          <w:lang w:val="uk-UA"/>
        </w:rPr>
      </w:pPr>
    </w:p>
    <w:p w14:paraId="56A6ED7B" w14:textId="42F5CE96" w:rsidR="00636E00" w:rsidRPr="00636E00" w:rsidRDefault="00636E00"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Продовження табл</w:t>
      </w:r>
      <w:r w:rsidR="00887B5D">
        <w:rPr>
          <w:rFonts w:ascii="Times New Roman" w:hAnsi="Times New Roman" w:cs="Times New Roman"/>
          <w:bCs/>
          <w:sz w:val="28"/>
          <w:szCs w:val="28"/>
          <w:lang w:val="uk-UA"/>
        </w:rPr>
        <w:t>иці</w:t>
      </w:r>
      <w:r w:rsidRPr="00860E5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2.2</w:t>
      </w:r>
    </w:p>
    <w:tbl>
      <w:tblPr>
        <w:tblStyle w:val="a3"/>
        <w:tblW w:w="0" w:type="auto"/>
        <w:tblLook w:val="04A0" w:firstRow="1" w:lastRow="0" w:firstColumn="1" w:lastColumn="0" w:noHBand="0" w:noVBand="1"/>
      </w:tblPr>
      <w:tblGrid>
        <w:gridCol w:w="1804"/>
        <w:gridCol w:w="8333"/>
      </w:tblGrid>
      <w:tr w:rsidR="00636E00" w:rsidRPr="00860E56" w14:paraId="5CF52675" w14:textId="77777777" w:rsidTr="00636E00">
        <w:tc>
          <w:tcPr>
            <w:tcW w:w="1804" w:type="dxa"/>
          </w:tcPr>
          <w:p w14:paraId="101F85F0" w14:textId="4FAACC43" w:rsidR="00636E00" w:rsidRPr="00860E56" w:rsidRDefault="00636E00" w:rsidP="00636E0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Елемент </w:t>
            </w:r>
          </w:p>
        </w:tc>
        <w:tc>
          <w:tcPr>
            <w:tcW w:w="8333" w:type="dxa"/>
          </w:tcPr>
          <w:p w14:paraId="2461F4B2" w14:textId="666AF516" w:rsidR="00636E00" w:rsidRPr="00860E56" w:rsidRDefault="00636E00" w:rsidP="00636E0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Опис</w:t>
            </w:r>
          </w:p>
        </w:tc>
      </w:tr>
      <w:tr w:rsidR="00D37EA5" w:rsidRPr="00F02608" w14:paraId="7C4B82AF" w14:textId="77777777" w:rsidTr="00636E00">
        <w:tc>
          <w:tcPr>
            <w:tcW w:w="1804" w:type="dxa"/>
          </w:tcPr>
          <w:p w14:paraId="07590199"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Виконання </w:t>
            </w:r>
          </w:p>
        </w:tc>
        <w:tc>
          <w:tcPr>
            <w:tcW w:w="8333" w:type="dxa"/>
          </w:tcPr>
          <w:p w14:paraId="7C9F09E5"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Реалізувати план маркетингових комунікацій, використовуючи вибрані канали, використовуючи візуально привабливі креативи та переконливий контент, який втілює ідентичність бренду MYCOND.</w:t>
            </w:r>
          </w:p>
        </w:tc>
      </w:tr>
      <w:tr w:rsidR="00D37EA5" w:rsidRPr="00F02608" w14:paraId="1F018E31" w14:textId="77777777" w:rsidTr="00636E00">
        <w:tc>
          <w:tcPr>
            <w:tcW w:w="1804" w:type="dxa"/>
          </w:tcPr>
          <w:p w14:paraId="77E1745F"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та відгук</w:t>
            </w:r>
          </w:p>
        </w:tc>
        <w:tc>
          <w:tcPr>
            <w:tcW w:w="8333" w:type="dxa"/>
          </w:tcPr>
          <w:p w14:paraId="1F3A6A02" w14:textId="77777777" w:rsidR="00D37EA5" w:rsidRPr="00860E56" w:rsidRDefault="00D37EA5" w:rsidP="00D37EA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Вимірювати ефективність маркетингових комунікацій за допомогою таких показників, як охоплення, залученість, коефіцієнт конверсії та рентабельність інвестицій.</w:t>
            </w:r>
          </w:p>
        </w:tc>
      </w:tr>
    </w:tbl>
    <w:p w14:paraId="19B8C1DF" w14:textId="5270712B" w:rsidR="00D37EA5" w:rsidRPr="00070180" w:rsidRDefault="00D37EA5"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38714E60"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5FF25A35" w14:textId="77777777" w:rsidR="00D37EA5" w:rsidRPr="00860E56" w:rsidRDefault="00D37EA5"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Розробка цієї моделі підкреслює необхідність стратегічного інтегрованого підходу до маркетингових комунікацій, особливо для такого бренду, як MYCOND, на конкурентному ринку опалення, вентиляції та кондиціонування. Систематично ставлячи цілі, визначаючи цільову аудиторію, формулюючи переконливі повідомлення, вибираючи відповідні канали, проводячи кампанії та оцінюючи результати, MYCOND може ефективно повідомляти про свою ціннісну пропозицію та взаємодіяти зі своєю аудиторією. Цей процес не лише сприяє впізнаваності бренду та лояльності, але й стимулює розвиток бізнесу шляхом узгодження маркетингових комунікацій із потребами споживачів і тенденціями ринку. Підсумовуючи, прийняття та постійне вдосконалення цієї моделі має вирішальне значення для підвищення ефективності маркетингових комунікацій MYCOND, дозволяючи бренду орієнтуватися в викликах ринку та використовувати можливості для розширення та залучення клієнтів.</w:t>
      </w:r>
    </w:p>
    <w:p w14:paraId="6F7B870E" w14:textId="77777777" w:rsidR="00FD7E82" w:rsidRPr="00860E56" w:rsidRDefault="00D37EA5"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Вибрані для цього дослідження методи дослідження охоплюють поєднання кількісних опитувань, аналізи, кожен з яких пропонує певні переваги та обмеження в рамках аналізу ринку систем опалення, вентиляції та кондиціонування та маркетингових стратегій бренду MYCOND. У сукупності інтеграція цих методів пропонує комплексний підхід до розуміння динаміки ринку систем опалення, вентиляції, вентиляції та кондиціонування повітря та позиціонування MYCOND, збалансовуючи широту кількісних даних із глибиною якісних уявлень, водночас орієнтуючись на властиві обмеження кожного методу за допомогою тріангульованого дизайну дослідження.</w:t>
      </w:r>
    </w:p>
    <w:p w14:paraId="70F92230" w14:textId="77777777" w:rsidR="00FD7E82" w:rsidRPr="00860E56" w:rsidRDefault="00FD7E82" w:rsidP="00B94470">
      <w:pPr>
        <w:spacing w:after="0" w:line="360" w:lineRule="auto"/>
        <w:ind w:firstLine="709"/>
        <w:jc w:val="both"/>
        <w:rPr>
          <w:rFonts w:ascii="Times New Roman" w:hAnsi="Times New Roman" w:cs="Times New Roman"/>
          <w:bCs/>
          <w:sz w:val="28"/>
          <w:szCs w:val="28"/>
          <w:lang w:val="uk-UA"/>
        </w:rPr>
      </w:pPr>
    </w:p>
    <w:p w14:paraId="20A18041" w14:textId="77777777" w:rsidR="00B94470" w:rsidRPr="00860E56" w:rsidRDefault="00B94470" w:rsidP="00D945AC">
      <w:pPr>
        <w:spacing w:after="0" w:line="360" w:lineRule="auto"/>
        <w:ind w:firstLine="709"/>
        <w:jc w:val="both"/>
        <w:outlineLvl w:val="1"/>
        <w:rPr>
          <w:rFonts w:ascii="Times New Roman" w:hAnsi="Times New Roman" w:cs="Times New Roman"/>
          <w:bCs/>
          <w:sz w:val="28"/>
          <w:szCs w:val="28"/>
          <w:lang w:val="uk-UA"/>
        </w:rPr>
      </w:pPr>
      <w:bookmarkStart w:id="25" w:name="_Toc168610025"/>
      <w:bookmarkStart w:id="26" w:name="_Hlk167747473"/>
      <w:r w:rsidRPr="00860E56">
        <w:rPr>
          <w:rFonts w:ascii="Times New Roman" w:hAnsi="Times New Roman" w:cs="Times New Roman"/>
          <w:bCs/>
          <w:sz w:val="28"/>
          <w:szCs w:val="28"/>
          <w:lang w:val="uk-UA"/>
        </w:rPr>
        <w:lastRenderedPageBreak/>
        <w:t>2.2 Визначення цілі та завдань дослідження</w:t>
      </w:r>
      <w:bookmarkEnd w:id="25"/>
    </w:p>
    <w:p w14:paraId="6EC1F7FB" w14:textId="77777777" w:rsidR="00D37EA5" w:rsidRPr="00860E56" w:rsidRDefault="00D37EA5" w:rsidP="00B94470">
      <w:pPr>
        <w:spacing w:after="0" w:line="360" w:lineRule="auto"/>
        <w:ind w:firstLine="709"/>
        <w:jc w:val="both"/>
        <w:rPr>
          <w:rFonts w:ascii="Times New Roman" w:hAnsi="Times New Roman" w:cs="Times New Roman"/>
          <w:bCs/>
          <w:sz w:val="28"/>
          <w:szCs w:val="28"/>
          <w:lang w:val="uk-UA"/>
        </w:rPr>
      </w:pPr>
    </w:p>
    <w:p w14:paraId="22534522" w14:textId="277F86A8" w:rsidR="00660853" w:rsidRPr="00860E56" w:rsidRDefault="00660853" w:rsidP="0066085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Основна мета маркетингового дослідження полягає в тому, щоб з’ясувати ефективність маркетингових стратегій бренду MYCOND у підвищенні впізнаваності бренду та лояльності клієнтів на ринку опалення, вентиляції та кондиціонування.</w:t>
      </w:r>
      <w:r w:rsidR="0002159B">
        <w:rPr>
          <w:rFonts w:ascii="Times New Roman" w:hAnsi="Times New Roman" w:cs="Times New Roman"/>
          <w:bCs/>
          <w:sz w:val="28"/>
          <w:szCs w:val="28"/>
          <w:lang w:val="uk-UA"/>
        </w:rPr>
        <w:t xml:space="preserve"> Також що бренд можерозробити для споживачів для підвищення їх зацікавленості у бренді.</w:t>
      </w:r>
    </w:p>
    <w:p w14:paraId="7DB87B71" w14:textId="625DA4FC" w:rsidR="00660853" w:rsidRPr="00860E56" w:rsidRDefault="00660853" w:rsidP="0066085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Завдяки детальному аналізу маркетингових стратегій, які використовує MYCOND, включаючи, але не обмежуючись інноваціями продуктів, ціноутворенням, розповсюдженням та рекламною діяльністю, дослідження намагається визначити ключові чинники впізнаваності бренду та лояльності серед цільових сегментів споживачів. Завдяки поєднанню як кількісних, так і якісних методологій дослідження, дослідження має намір запропонувати практичне розуміння поточного позиціонування бренду на ринку, ефективності його комунікаційних зусиль і потенційних сфер для стратегічного вдосконалення. </w:t>
      </w:r>
    </w:p>
    <w:p w14:paraId="29649D5B" w14:textId="77777777" w:rsidR="00D37EA5" w:rsidRPr="00860E56" w:rsidRDefault="00660853" w:rsidP="0066085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Ця спроба не лише висвітлить прогалини та можливості в маркетинговому підході MYCOND, але й запропонує рекомендації на основі даних для оптимізації ефективності маркетингу, тим самим сприяючи досягненню головних цілей бренду щодо розширення ринку та стійкої конкурентної переваги.</w:t>
      </w:r>
    </w:p>
    <w:p w14:paraId="13F576EA" w14:textId="77777777" w:rsidR="00D37EA5"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Об’єктом цього дослідження є ринок систем вентиляції та кондиціонування повітря, динамічний і технологічно розвивається сектор, який характеризується різноманітністю продуктів і послуг, призначених для задоволення потреб в опаленні, вентиляції та кондиціонуванні повітря в житлових, комерційних і промислових приміщеннях. .</w:t>
      </w:r>
    </w:p>
    <w:p w14:paraId="4ADFB417" w14:textId="6453E2DD" w:rsidR="00660853"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Суб’єкти</w:t>
      </w:r>
      <w:r w:rsidR="00660853" w:rsidRPr="00860E56">
        <w:rPr>
          <w:rFonts w:ascii="Times New Roman" w:hAnsi="Times New Roman" w:cs="Times New Roman"/>
          <w:bCs/>
          <w:sz w:val="28"/>
          <w:szCs w:val="28"/>
          <w:lang w:val="uk-UA"/>
        </w:rPr>
        <w:t xml:space="preserve"> дослідження охоплюють широкий спектр суб’єктів і динаміку на ринку опалення, вентиляції та кондиціонування</w:t>
      </w:r>
      <w:r w:rsidR="0002159B">
        <w:rPr>
          <w:rFonts w:ascii="Times New Roman" w:hAnsi="Times New Roman" w:cs="Times New Roman"/>
          <w:bCs/>
          <w:sz w:val="28"/>
          <w:szCs w:val="28"/>
          <w:lang w:val="uk-UA"/>
        </w:rPr>
        <w:t>. В</w:t>
      </w:r>
      <w:r w:rsidR="00660853" w:rsidRPr="00860E56">
        <w:rPr>
          <w:rFonts w:ascii="Times New Roman" w:hAnsi="Times New Roman" w:cs="Times New Roman"/>
          <w:bCs/>
          <w:sz w:val="28"/>
          <w:szCs w:val="28"/>
          <w:lang w:val="uk-UA"/>
        </w:rPr>
        <w:t>ключаючи:</w:t>
      </w:r>
    </w:p>
    <w:p w14:paraId="030CC255" w14:textId="77777777" w:rsidR="00D37EA5"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 Компанія MYCOND, як основний бренд, ринкові стратегії MYCOND, пропозиції продуктів, позиціонування бренду та конкурентні стратегії формують основну область аналізу. У дослідженні буде розглянуто підхід MYCOND до </w:t>
      </w:r>
      <w:r w:rsidRPr="00860E56">
        <w:rPr>
          <w:rFonts w:ascii="Times New Roman" w:hAnsi="Times New Roman" w:cs="Times New Roman"/>
          <w:bCs/>
          <w:sz w:val="28"/>
          <w:szCs w:val="28"/>
          <w:lang w:val="uk-UA"/>
        </w:rPr>
        <w:lastRenderedPageBreak/>
        <w:t>інновацій, сталого розвитку, залучення клієнтів і те, як ці елементи сприяють присутності на ринку та зростанню.</w:t>
      </w:r>
    </w:p>
    <w:p w14:paraId="1B87E08B" w14:textId="77777777" w:rsidR="00660853"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Цільові споживачі -  розуміння поведінки, уподобань і процесів прийняття рішень споживачами, які є потенційними або існуючими користувачами систем опалення, вентиляції та кондиціонування, з особливим акцентом на тих, хто входить до цільових сегментів ринку MYCOND. Це передбачає оцінку ставлення споживачів до енергоефективності, технологічної інтеграції, лояльності до бренду та критеріїв купівлі.</w:t>
      </w:r>
    </w:p>
    <w:p w14:paraId="46BDE7AD" w14:textId="77777777" w:rsidR="00660853"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Компанії-конкуренти - аналіз прямих і непрямих конкурентів на ринку опалення, вентиляції, вентиляції та кондиціонування повітря, аналіз їхньої частки ринку, асортименту продукції, маркетингових стратегій і конкурентного позиціонування щодо MYCOND. Це стосується як визнаних лідерів ринку, так і нових гравців.</w:t>
      </w:r>
    </w:p>
    <w:p w14:paraId="7E6DA4A5" w14:textId="77777777" w:rsidR="00660853"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 Посередники. Роль і вплив посередників, таких як дистриб’ютори, роздрібні продавці та постачальники послуг встановлення, у розповсюдженні та доступності продуктів MYCOND. Це також передбачає вивчення партнерства та динаміки ланцюга поставок, які сприяють виходу MYCOND на ринок і доступ до клієнтів.</w:t>
      </w:r>
    </w:p>
    <w:p w14:paraId="4F52551D" w14:textId="77777777" w:rsidR="00660853" w:rsidRPr="00860E56" w:rsidRDefault="00660853"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 Регуляторні та галузеві тенденції - вплив регуляторних стандартів, екологічної політики та ширших галузевих тенденцій на ринок опалення, вентиляції та кондиціонування і операційні стратегії MYCOND. Це включає в себе інновації в зелених технологіях, інтеграцію розумного дому та зрушення споживчого попиту в бік стійких рішень.</w:t>
      </w:r>
    </w:p>
    <w:p w14:paraId="24980717" w14:textId="2347FCAF" w:rsidR="00660853" w:rsidRPr="00860E56" w:rsidRDefault="00660853" w:rsidP="00B94470">
      <w:pPr>
        <w:spacing w:after="0" w:line="360" w:lineRule="auto"/>
        <w:ind w:firstLine="709"/>
        <w:jc w:val="both"/>
        <w:rPr>
          <w:rFonts w:ascii="Times New Roman" w:hAnsi="Times New Roman" w:cs="Times New Roman"/>
          <w:bCs/>
          <w:sz w:val="28"/>
          <w:szCs w:val="28"/>
          <w:lang w:val="uk-UA"/>
        </w:rPr>
      </w:pPr>
      <w:bookmarkStart w:id="27" w:name="_Hlk167747499"/>
      <w:bookmarkEnd w:id="26"/>
      <w:r w:rsidRPr="00860E56">
        <w:rPr>
          <w:rFonts w:ascii="Times New Roman" w:hAnsi="Times New Roman" w:cs="Times New Roman"/>
          <w:bCs/>
          <w:sz w:val="28"/>
          <w:szCs w:val="28"/>
          <w:lang w:val="uk-UA"/>
        </w:rPr>
        <w:t xml:space="preserve">Це дослідження має на меті забезпечити цілісне розуміння складності ринку </w:t>
      </w:r>
      <w:r w:rsidR="009F3209" w:rsidRPr="00860E56">
        <w:rPr>
          <w:rFonts w:ascii="Times New Roman" w:hAnsi="Times New Roman" w:cs="Times New Roman"/>
          <w:bCs/>
          <w:sz w:val="28"/>
          <w:szCs w:val="28"/>
          <w:lang w:val="uk-UA"/>
        </w:rPr>
        <w:t>опалення, вентиляції та кондиціонування</w:t>
      </w:r>
      <w:r w:rsidRPr="00860E56">
        <w:rPr>
          <w:rFonts w:ascii="Times New Roman" w:hAnsi="Times New Roman" w:cs="Times New Roman"/>
          <w:bCs/>
          <w:sz w:val="28"/>
          <w:szCs w:val="28"/>
          <w:lang w:val="uk-UA"/>
        </w:rPr>
        <w:t xml:space="preserve">, зосередившись на тому, як MYCOND керує цим </w:t>
      </w:r>
      <w:r w:rsidR="00DE7C4A">
        <w:rPr>
          <w:rFonts w:ascii="Times New Roman" w:hAnsi="Times New Roman" w:cs="Times New Roman"/>
          <w:bCs/>
          <w:sz w:val="28"/>
          <w:szCs w:val="28"/>
          <w:lang w:val="uk-UA"/>
        </w:rPr>
        <w:t>середовищем</w:t>
      </w:r>
      <w:r w:rsidRPr="00860E56">
        <w:rPr>
          <w:rFonts w:ascii="Times New Roman" w:hAnsi="Times New Roman" w:cs="Times New Roman"/>
          <w:bCs/>
          <w:sz w:val="28"/>
          <w:szCs w:val="28"/>
          <w:lang w:val="uk-UA"/>
        </w:rPr>
        <w:t>, виклики та можливості, з якими він стикається</w:t>
      </w:r>
      <w:r w:rsidR="00DE7C4A">
        <w:rPr>
          <w:rFonts w:ascii="Times New Roman" w:hAnsi="Times New Roman" w:cs="Times New Roman"/>
          <w:bCs/>
          <w:sz w:val="28"/>
          <w:szCs w:val="28"/>
          <w:lang w:val="uk-UA"/>
        </w:rPr>
        <w:t>. Т</w:t>
      </w:r>
      <w:r w:rsidRPr="00860E56">
        <w:rPr>
          <w:rFonts w:ascii="Times New Roman" w:hAnsi="Times New Roman" w:cs="Times New Roman"/>
          <w:bCs/>
          <w:sz w:val="28"/>
          <w:szCs w:val="28"/>
          <w:lang w:val="uk-UA"/>
        </w:rPr>
        <w:t>акож стратегічні наслідки для посилення своєї конкурентної позиції та досягнення сталого зростання.</w:t>
      </w:r>
    </w:p>
    <w:p w14:paraId="7754B0C1" w14:textId="77777777" w:rsidR="00660853"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Враховуючи головну мету оцінки ефективності маркетингових стратегій бренду MYCOND у збільшенні впізнаваності бренду та сприянні лояльності </w:t>
      </w:r>
      <w:r w:rsidRPr="00860E56">
        <w:rPr>
          <w:rFonts w:ascii="Times New Roman" w:hAnsi="Times New Roman" w:cs="Times New Roman"/>
          <w:bCs/>
          <w:sz w:val="28"/>
          <w:szCs w:val="28"/>
          <w:lang w:val="uk-UA"/>
        </w:rPr>
        <w:lastRenderedPageBreak/>
        <w:t>клієнтів у галузі опалення, вентиляції, вентиляції та кондиціонування, предмет дослідження складно розроблений, щоб узгодити ці цілі. Отже, предметом даного дослідження є:</w:t>
      </w:r>
    </w:p>
    <w:p w14:paraId="070DCD2F"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Аналіз структури ринкового попиту на системи опалення, вентиляції, вентиляції та кондиціонування повітря, це передбачає аналіз поточних моделей попиту на ринку опалення, вентиляції, вентиляції та кондиціонування повітря, визначення ключових сегментів на основі потреб споживачів, уподобань і купівельної спроможності. Аналіз має на меті виявити, де пропозиції MYCOND вписуються в цю структуру та як тенденції попиту впливають на її ринкову стратегію.</w:t>
      </w:r>
    </w:p>
    <w:p w14:paraId="37853B4C"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Вивчення моделей поведінки споживачів у секторі опалення, кондиціонування та вентиляції зосередження на розумінні процесів прийняття рішень, купівельної поведінки та факторів, що впливають на вибір системи опалення, кондиціонування та вентиляції серед споживачів. Це включає уявлення про цінність бренду, вплив технологічних особливостей, міркування щодо енергоефективності та роль сталого розвитку в уподобаннях споживачів. Мета полягає в тому, щоб точно визначити, як бренд і маркетингові зусилля MYCOND резонують із цими моделями поведінки споживачів і де існують прогалини чи можливості для глибшого залучення.</w:t>
      </w:r>
    </w:p>
    <w:bookmarkEnd w:id="27"/>
    <w:p w14:paraId="0463F21E" w14:textId="0D432679" w:rsidR="00660853" w:rsidRPr="00860E56" w:rsidRDefault="009F3209" w:rsidP="00DE7C4A">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Завдяки ретельному аналізу цих сфер дослідження має на меті надати MYCOND </w:t>
      </w:r>
      <w:r w:rsidR="00DE7C4A">
        <w:rPr>
          <w:rFonts w:ascii="Times New Roman" w:hAnsi="Times New Roman" w:cs="Times New Roman"/>
          <w:bCs/>
          <w:sz w:val="28"/>
          <w:szCs w:val="28"/>
          <w:lang w:val="uk-UA"/>
        </w:rPr>
        <w:t xml:space="preserve">варіанти </w:t>
      </w:r>
      <w:r w:rsidRPr="00860E56">
        <w:rPr>
          <w:rFonts w:ascii="Times New Roman" w:hAnsi="Times New Roman" w:cs="Times New Roman"/>
          <w:bCs/>
          <w:sz w:val="28"/>
          <w:szCs w:val="28"/>
          <w:lang w:val="uk-UA"/>
        </w:rPr>
        <w:t>для посилення її позиції на ринку, стимулювання зростання бренду та досягнення конкурентної переваги в галузі опалення, вентиляції та кондиціонування.</w:t>
      </w:r>
      <w:r w:rsidR="00DE7C4A">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Для всебічного та ефективного аналізу дослідження, зосереджене на маркетингових стратегіях бренду MYCOND у галузі опалення, вентиляції та кондиціонування, окреслить конкретні територіальні межі, часові рамки та спектр лінійки продуктів таким чином:</w:t>
      </w:r>
    </w:p>
    <w:p w14:paraId="094C237F" w14:textId="77777777" w:rsidR="00660853"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 Територіальні межі. Основна увага буде зосереджена на українському ринку, де MYCOND прагне підвищити в пізнаваність бренду та лояльність клієнтів. Крім того, дослідження розглядатиме потенційні міжнародні ринки для майбутнього розширення, особливо зосереджуючись на регіонах із зростаючим </w:t>
      </w:r>
      <w:r w:rsidRPr="00860E56">
        <w:rPr>
          <w:rFonts w:ascii="Times New Roman" w:hAnsi="Times New Roman" w:cs="Times New Roman"/>
          <w:bCs/>
          <w:sz w:val="28"/>
          <w:szCs w:val="28"/>
          <w:lang w:val="uk-UA"/>
        </w:rPr>
        <w:lastRenderedPageBreak/>
        <w:t>попитом на енергоефективні та технологічно передові рішення опалення, вентиляції та кондиціонування.</w:t>
      </w:r>
    </w:p>
    <w:p w14:paraId="48FA7443"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Часові рамки дослідження. Аналіз охоплюватиме дані та події за останні п’ять років, забезпечуючи актуальний і відповідний огляд ринкової динаміки, споживчих тенденцій і конкурентного середовища. Цей період, що охоплює поточний рік назад до п’яти років тому, вибрано для того, щоб відобразити останні зміни в технологіях, нормативні зміни та моделі поведінки споживачів, які безпосередньо впливають на ринок опалення, вентиляції та кондиціонування і стратегічне позиціонування MYCOND.</w:t>
      </w:r>
    </w:p>
    <w:p w14:paraId="4B4AFFDD"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Спектр лінійки продуктів. Дослідження охоплюватиме весь спектр продуктів MYCOND опалення, вентиляції та кондиціонування, включаючи побутові та комерційні кондиціонери, системи опалення, вентиляційні рішення та будь-які розумні технології опалення, вентиляції та кондиціонування. Цей комплексний підхід дозволяє оцінити різноманітність продуктів MYCOND, відповідність ринку та сфери, де розширення чи модифікації лінійки продуктів можуть відповідати споживчому попиту та технологічним досягненням.</w:t>
      </w:r>
    </w:p>
    <w:p w14:paraId="17468CBE"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Встановлюючи ці параметри, дослідження має на меті забезпечити цілеспрямоване, але широке вивчення ринкових стратегій MYCOND і можливостей для зростання в межах визначеної території, тимчасового контексту та спектру продуктів. Цей структурований підхід дозволить отримати цілеспрямоване розуміння стратегічних маркетингових рішень, розробки продукту та зусиль щодо розширення ринку, сприяючи досягненню мети MYCOND щодо зміцнення присутності свого бренду та вивчення шляхів залучення нових клієнтів як в Україні, так і за кордоном.</w:t>
      </w:r>
    </w:p>
    <w:p w14:paraId="08920522" w14:textId="04EF50CB"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Для досягнення основної мети дослідження оцінки ефективності маркетингових стратегій MYCOND у підвищенні впізнаваності бренду та сприянні лояльності споживачів у галузі опалення, вентиляції та кондиціонування були визначені наступні конкретні завдання</w:t>
      </w:r>
      <w:r w:rsidR="00DE7C4A">
        <w:rPr>
          <w:rFonts w:ascii="Times New Roman" w:hAnsi="Times New Roman" w:cs="Times New Roman"/>
          <w:bCs/>
          <w:sz w:val="28"/>
          <w:szCs w:val="28"/>
          <w:lang w:val="uk-UA"/>
        </w:rPr>
        <w:t>. Давайте їх розглянемо</w:t>
      </w:r>
      <w:r w:rsidRPr="00860E56">
        <w:rPr>
          <w:rFonts w:ascii="Times New Roman" w:hAnsi="Times New Roman" w:cs="Times New Roman"/>
          <w:bCs/>
          <w:sz w:val="28"/>
          <w:szCs w:val="28"/>
          <w:lang w:val="uk-UA"/>
        </w:rPr>
        <w:t>:</w:t>
      </w:r>
    </w:p>
    <w:p w14:paraId="64DB8DFD"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 Аналіз ринку. Провести комплексний аналіз поточного ринку опалення, вентиляції, вентиляції та кондиціонування повітря в Україні, зосереджуючись на </w:t>
      </w:r>
      <w:r w:rsidRPr="00860E56">
        <w:rPr>
          <w:rFonts w:ascii="Times New Roman" w:hAnsi="Times New Roman" w:cs="Times New Roman"/>
          <w:bCs/>
          <w:sz w:val="28"/>
          <w:szCs w:val="28"/>
          <w:lang w:val="uk-UA"/>
        </w:rPr>
        <w:lastRenderedPageBreak/>
        <w:t>розмірі ринку, тенденціях зростання, споживчих сегментах і конкурентному середовищі. Це завдання включає визначення ключових конкурентів, оцінку розподілу часток ринку та розуміння факторів, що обумовлюють динаміку ринку.</w:t>
      </w:r>
    </w:p>
    <w:p w14:paraId="55E31C4B"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Дослідження поведінки споживачів. Дослідити поведінку, уподобання та моделі купівлі цільових споживачів у секторі HVAC. Це передбачає вивчення того, як такі фактори, як енергоефективність, технологічні інновації, сприйняття бренду та стійкість, впливають на рішення споживачів.</w:t>
      </w:r>
    </w:p>
    <w:p w14:paraId="04C14CFB"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Оцінка позиціонування бренду. Проаналізувати поточне позиціонування бренду MYCOND на ринку, порівняйте його з конкурентами, щоб визначити сильні та слабкі сторони, можливості та загрози. Це включає оцінку іміджу бренду MYCOND, ціннісної пропозиції та сприйняття клієнтів.</w:t>
      </w:r>
    </w:p>
    <w:p w14:paraId="06B2E399"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 Оцінка маркетингового стратегію. Переглянути існуючі маркетингові стратегії MYCOND за різними каналами, включаючи цифровий маркетинг, стимулювання збуту, зв’язки з громадськістю та прямі маркетингові зусилля. Мета полягає в тому, щоб визначити ефективність цих стратегій щодо охоплення та залучення цільової аудиторії.</w:t>
      </w:r>
    </w:p>
    <w:p w14:paraId="17D210B8"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 Огляд лінійки продуктів. Вивчити широту та глибину пропозицій продуктів MYCOND, оцінивши, наскільки вони відповідають потребам визначених сегментів ринку. Це завдання включає аналіз характеристик продукту, рівня інновацій і цінових стратегій.</w:t>
      </w:r>
    </w:p>
    <w:p w14:paraId="70D815CB"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6. Аналіз задоволеності клієнтів і лояльності. Вимірювати рівень задоволеності клієнтів і лояльність до бренду MYCOND, визначаючи ключові чинники задоволеності та області для покращення. Це може включати опитування, аналіз відгуків клієнтів і оцінювання програми лояльності.</w:t>
      </w:r>
    </w:p>
    <w:p w14:paraId="2CC8FA5E" w14:textId="77777777" w:rsidR="009F3209" w:rsidRPr="00860E56" w:rsidRDefault="009F3209"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7. Рекомендації щодо удосконалень. </w:t>
      </w:r>
      <w:r w:rsidR="00230513" w:rsidRPr="00860E56">
        <w:rPr>
          <w:rFonts w:ascii="Times New Roman" w:hAnsi="Times New Roman" w:cs="Times New Roman"/>
          <w:bCs/>
          <w:sz w:val="28"/>
          <w:szCs w:val="28"/>
          <w:lang w:val="uk-UA"/>
        </w:rPr>
        <w:t>Розробити стратегічні рекомендації для MYCOND, щоб покращити її маркетингові стратегії, пропозиції продуктів і загальне позиціонування бренду. Це включає в себе пропозиції областей для інновацій, можливостей розширення ринку та тактик для покращення залученості та лояльності клієнтів.</w:t>
      </w:r>
    </w:p>
    <w:p w14:paraId="3539B819" w14:textId="3765397D" w:rsidR="00230513" w:rsidRDefault="00230513" w:rsidP="00274BD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Вирішуючи ці конкретні завдання, дослідження має на меті надати практичну інформацію та стратегічні напрямки для MYCOND</w:t>
      </w:r>
      <w:r w:rsidR="00DE7C4A">
        <w:rPr>
          <w:rFonts w:ascii="Times New Roman" w:hAnsi="Times New Roman" w:cs="Times New Roman"/>
          <w:bCs/>
          <w:sz w:val="28"/>
          <w:szCs w:val="28"/>
          <w:lang w:val="uk-UA"/>
        </w:rPr>
        <w:t>. Це д</w:t>
      </w:r>
      <w:r w:rsidRPr="00860E56">
        <w:rPr>
          <w:rFonts w:ascii="Times New Roman" w:hAnsi="Times New Roman" w:cs="Times New Roman"/>
          <w:bCs/>
          <w:sz w:val="28"/>
          <w:szCs w:val="28"/>
          <w:lang w:val="uk-UA"/>
        </w:rPr>
        <w:t>озволя</w:t>
      </w:r>
      <w:r w:rsidR="00DE7C4A">
        <w:rPr>
          <w:rFonts w:ascii="Times New Roman" w:hAnsi="Times New Roman" w:cs="Times New Roman"/>
          <w:bCs/>
          <w:sz w:val="28"/>
          <w:szCs w:val="28"/>
          <w:lang w:val="uk-UA"/>
        </w:rPr>
        <w:t>є</w:t>
      </w:r>
      <w:r w:rsidRPr="00860E56">
        <w:rPr>
          <w:rFonts w:ascii="Times New Roman" w:hAnsi="Times New Roman" w:cs="Times New Roman"/>
          <w:bCs/>
          <w:sz w:val="28"/>
          <w:szCs w:val="28"/>
          <w:lang w:val="uk-UA"/>
        </w:rPr>
        <w:t xml:space="preserve"> бренду краще узгоджувати свої маркетингові зусилля з очікуваннями споживачів і ринковими можливостями, таким чином досягаючи своїх цілей підвищення впізнаваності бренду та лояльності клієнтів</w:t>
      </w:r>
      <w:r w:rsidR="0015661B">
        <w:rPr>
          <w:rFonts w:ascii="Times New Roman" w:hAnsi="Times New Roman" w:cs="Times New Roman"/>
          <w:bCs/>
          <w:sz w:val="28"/>
          <w:szCs w:val="28"/>
          <w:lang w:val="uk-UA"/>
        </w:rPr>
        <w:t xml:space="preserve"> </w:t>
      </w:r>
      <w:r w:rsidR="00274BDD">
        <w:rPr>
          <w:rFonts w:ascii="Times New Roman" w:hAnsi="Times New Roman" w:cs="Times New Roman"/>
          <w:bCs/>
          <w:sz w:val="28"/>
          <w:szCs w:val="28"/>
          <w:lang w:val="uk-UA"/>
        </w:rPr>
        <w:t xml:space="preserve">(див. табл. </w:t>
      </w:r>
      <w:r w:rsidR="002531B3">
        <w:rPr>
          <w:rFonts w:ascii="Times New Roman" w:hAnsi="Times New Roman" w:cs="Times New Roman"/>
          <w:bCs/>
          <w:sz w:val="28"/>
          <w:szCs w:val="28"/>
          <w:lang w:val="uk-UA"/>
        </w:rPr>
        <w:t>2</w:t>
      </w:r>
      <w:r w:rsidR="00274BDD">
        <w:rPr>
          <w:rFonts w:ascii="Times New Roman" w:hAnsi="Times New Roman" w:cs="Times New Roman"/>
          <w:bCs/>
          <w:sz w:val="28"/>
          <w:szCs w:val="28"/>
          <w:lang w:val="uk-UA"/>
        </w:rPr>
        <w:t>.3)</w:t>
      </w:r>
      <w:r w:rsidR="00274BDD" w:rsidRPr="00860E56">
        <w:rPr>
          <w:rFonts w:ascii="Times New Roman" w:hAnsi="Times New Roman" w:cs="Times New Roman"/>
          <w:bCs/>
          <w:sz w:val="28"/>
          <w:szCs w:val="28"/>
          <w:lang w:val="uk-UA"/>
        </w:rPr>
        <w:t xml:space="preserve">. </w:t>
      </w:r>
    </w:p>
    <w:p w14:paraId="06966F2D"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025869A8" w14:textId="77777777" w:rsidR="00230513" w:rsidRPr="00860E56" w:rsidRDefault="00230513" w:rsidP="00F02608">
      <w:pPr>
        <w:spacing w:after="0" w:line="360" w:lineRule="auto"/>
        <w:ind w:firstLine="709"/>
        <w:jc w:val="both"/>
        <w:rPr>
          <w:rFonts w:ascii="Times New Roman" w:hAnsi="Times New Roman" w:cs="Times New Roman"/>
          <w:bCs/>
          <w:sz w:val="28"/>
          <w:szCs w:val="28"/>
          <w:lang w:val="uk-UA"/>
        </w:rPr>
      </w:pPr>
      <w:bookmarkStart w:id="28" w:name="_Hlk167747530"/>
      <w:r w:rsidRPr="00860E56">
        <w:rPr>
          <w:rFonts w:ascii="Times New Roman" w:hAnsi="Times New Roman" w:cs="Times New Roman"/>
          <w:bCs/>
          <w:sz w:val="28"/>
          <w:szCs w:val="28"/>
          <w:lang w:val="uk-UA"/>
        </w:rPr>
        <w:t>Таблиця 2.3 – Розробка плану дослідження</w:t>
      </w:r>
    </w:p>
    <w:tbl>
      <w:tblPr>
        <w:tblStyle w:val="a3"/>
        <w:tblW w:w="0" w:type="auto"/>
        <w:tblLook w:val="04A0" w:firstRow="1" w:lastRow="0" w:firstColumn="1" w:lastColumn="0" w:noHBand="0" w:noVBand="1"/>
      </w:tblPr>
      <w:tblGrid>
        <w:gridCol w:w="1951"/>
        <w:gridCol w:w="3119"/>
        <w:gridCol w:w="5067"/>
      </w:tblGrid>
      <w:tr w:rsidR="00230513" w:rsidRPr="00860E56" w14:paraId="53F850E0" w14:textId="77777777" w:rsidTr="00321E75">
        <w:tc>
          <w:tcPr>
            <w:tcW w:w="1951" w:type="dxa"/>
          </w:tcPr>
          <w:p w14:paraId="14DA0BF4" w14:textId="77777777" w:rsidR="00230513" w:rsidRPr="00860E56" w:rsidRDefault="00230513"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Етап</w:t>
            </w:r>
          </w:p>
        </w:tc>
        <w:tc>
          <w:tcPr>
            <w:tcW w:w="3119" w:type="dxa"/>
          </w:tcPr>
          <w:p w14:paraId="0C0952C8" w14:textId="77777777" w:rsidR="00230513" w:rsidRPr="00860E56" w:rsidRDefault="00230513"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Метод дослідження </w:t>
            </w:r>
          </w:p>
        </w:tc>
        <w:tc>
          <w:tcPr>
            <w:tcW w:w="5067" w:type="dxa"/>
          </w:tcPr>
          <w:p w14:paraId="5CB9838B" w14:textId="77777777" w:rsidR="00230513" w:rsidRPr="00860E56" w:rsidRDefault="00230513"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Використання інформації </w:t>
            </w:r>
          </w:p>
        </w:tc>
      </w:tr>
      <w:tr w:rsidR="00230513" w:rsidRPr="00860E56" w14:paraId="746EF29A" w14:textId="77777777" w:rsidTr="00321E75">
        <w:tc>
          <w:tcPr>
            <w:tcW w:w="1951" w:type="dxa"/>
          </w:tcPr>
          <w:p w14:paraId="784371FF"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ринку</w:t>
            </w:r>
          </w:p>
        </w:tc>
        <w:tc>
          <w:tcPr>
            <w:tcW w:w="3119" w:type="dxa"/>
          </w:tcPr>
          <w:p w14:paraId="4E792E8F"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ринку, аналіз конкурентів</w:t>
            </w:r>
          </w:p>
        </w:tc>
        <w:tc>
          <w:tcPr>
            <w:tcW w:w="5067" w:type="dxa"/>
          </w:tcPr>
          <w:p w14:paraId="19FC0595"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Отримати розуміння динаміки ринку опалення, вентиляції та кондиціонування, споживчих сегментів та конкурентного середовища в Україні.</w:t>
            </w:r>
          </w:p>
        </w:tc>
      </w:tr>
      <w:tr w:rsidR="00230513" w:rsidRPr="00860E56" w14:paraId="1B23D92D" w14:textId="77777777" w:rsidTr="00321E75">
        <w:tc>
          <w:tcPr>
            <w:tcW w:w="1951" w:type="dxa"/>
          </w:tcPr>
          <w:p w14:paraId="5F5DF71A"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Поведінка покупця</w:t>
            </w:r>
          </w:p>
        </w:tc>
        <w:tc>
          <w:tcPr>
            <w:tcW w:w="3119" w:type="dxa"/>
          </w:tcPr>
          <w:p w14:paraId="32DD95B6"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фокус-групи</w:t>
            </w:r>
          </w:p>
        </w:tc>
        <w:tc>
          <w:tcPr>
            <w:tcW w:w="5067" w:type="dxa"/>
          </w:tcPr>
          <w:p w14:paraId="79C524DB"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Визначити переваги споживачів, фактори прийняття рішень і незадоволені потреби на ринку опалення, вентиляції та кондиціонування.</w:t>
            </w:r>
          </w:p>
        </w:tc>
      </w:tr>
      <w:tr w:rsidR="00230513" w:rsidRPr="00860E56" w14:paraId="45B3521C" w14:textId="77777777" w:rsidTr="00321E75">
        <w:tc>
          <w:tcPr>
            <w:tcW w:w="1951" w:type="dxa"/>
          </w:tcPr>
          <w:p w14:paraId="494F5150"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позиціонування бренду</w:t>
            </w:r>
          </w:p>
        </w:tc>
        <w:tc>
          <w:tcPr>
            <w:tcW w:w="3119" w:type="dxa"/>
          </w:tcPr>
          <w:p w14:paraId="02EF4C39"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сприйняття бренду, SWOT-аналіз</w:t>
            </w:r>
          </w:p>
        </w:tc>
        <w:tc>
          <w:tcPr>
            <w:tcW w:w="5067" w:type="dxa"/>
          </w:tcPr>
          <w:p w14:paraId="314BD83C"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Оцінити поточну позицію MYCOND на ринку порівняно з конкурентами та визначити можливості для диференціації.</w:t>
            </w:r>
          </w:p>
        </w:tc>
      </w:tr>
      <w:tr w:rsidR="00230513" w:rsidRPr="00860E56" w14:paraId="09E2D934" w14:textId="77777777" w:rsidTr="00321E75">
        <w:tc>
          <w:tcPr>
            <w:tcW w:w="1951" w:type="dxa"/>
          </w:tcPr>
          <w:p w14:paraId="0B61E4A0"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маркетингової стратегії</w:t>
            </w:r>
          </w:p>
        </w:tc>
        <w:tc>
          <w:tcPr>
            <w:tcW w:w="3119" w:type="dxa"/>
          </w:tcPr>
          <w:p w14:paraId="458C898B"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Контент-аналіз, цифрова аналітика</w:t>
            </w:r>
          </w:p>
        </w:tc>
        <w:tc>
          <w:tcPr>
            <w:tcW w:w="5067" w:type="dxa"/>
          </w:tcPr>
          <w:p w14:paraId="3B8574E9"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Оцінити ефективність маркетингових комунікацій MYCOND через різні канали та визначити сфери для вдосконалення.</w:t>
            </w:r>
          </w:p>
        </w:tc>
      </w:tr>
      <w:tr w:rsidR="00230513" w:rsidRPr="00860E56" w14:paraId="237260A9" w14:textId="77777777" w:rsidTr="00321E75">
        <w:tc>
          <w:tcPr>
            <w:tcW w:w="1951" w:type="dxa"/>
          </w:tcPr>
          <w:p w14:paraId="5EB3491A"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Огляд лінійки продуктів</w:t>
            </w:r>
          </w:p>
        </w:tc>
        <w:tc>
          <w:tcPr>
            <w:tcW w:w="3119" w:type="dxa"/>
          </w:tcPr>
          <w:p w14:paraId="1F08408A"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Порівняння характеристик продукту, аналіз цін</w:t>
            </w:r>
          </w:p>
        </w:tc>
        <w:tc>
          <w:tcPr>
            <w:tcW w:w="5067" w:type="dxa"/>
          </w:tcPr>
          <w:p w14:paraId="1AA0BCA9"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Проаналізувати пропозицію продуктів MYCOND на предмет відповідності потребам ринку та конкурентоспроможності.</w:t>
            </w:r>
          </w:p>
        </w:tc>
      </w:tr>
      <w:tr w:rsidR="00230513" w:rsidRPr="00F02608" w14:paraId="06FF5B87" w14:textId="77777777" w:rsidTr="00321E75">
        <w:tc>
          <w:tcPr>
            <w:tcW w:w="1951" w:type="dxa"/>
          </w:tcPr>
          <w:p w14:paraId="75F2EEE2"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задоволеності клієнтів і лояльності</w:t>
            </w:r>
          </w:p>
        </w:tc>
        <w:tc>
          <w:tcPr>
            <w:tcW w:w="3119" w:type="dxa"/>
          </w:tcPr>
          <w:p w14:paraId="03C35CDA"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відгуків клієнтів, аналіз програми лояльності</w:t>
            </w:r>
          </w:p>
        </w:tc>
        <w:tc>
          <w:tcPr>
            <w:tcW w:w="5067" w:type="dxa"/>
          </w:tcPr>
          <w:p w14:paraId="78CDB756"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Для вимірювання задоволеності та лояльності клієнтів, виявлення рушійних факторів і перешкод для лояльності до бренду.</w:t>
            </w:r>
          </w:p>
        </w:tc>
      </w:tr>
      <w:tr w:rsidR="00230513" w:rsidRPr="00F02608" w14:paraId="4A8F7861" w14:textId="77777777" w:rsidTr="00321E75">
        <w:tc>
          <w:tcPr>
            <w:tcW w:w="1951" w:type="dxa"/>
          </w:tcPr>
          <w:p w14:paraId="0D66F222"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Розробка стратегічних рекомендацій</w:t>
            </w:r>
          </w:p>
        </w:tc>
        <w:tc>
          <w:tcPr>
            <w:tcW w:w="3119" w:type="dxa"/>
          </w:tcPr>
          <w:p w14:paraId="4163BCA5"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Аналіз стратегій </w:t>
            </w:r>
          </w:p>
        </w:tc>
        <w:tc>
          <w:tcPr>
            <w:tcW w:w="5067" w:type="dxa"/>
          </w:tcPr>
          <w:p w14:paraId="2A48EBEC" w14:textId="77777777" w:rsidR="00230513" w:rsidRPr="00860E56" w:rsidRDefault="00BE5AA0" w:rsidP="00230513">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Розробити дієві стратегічні рекомендації для MYCOND для підвищення впізнаваності бренду, лояльності клієнтів і позиції на ринку.</w:t>
            </w:r>
          </w:p>
        </w:tc>
      </w:tr>
    </w:tbl>
    <w:p w14:paraId="7D09EB30" w14:textId="47E7458F" w:rsidR="00230513" w:rsidRPr="00070180" w:rsidRDefault="00BE5AA0"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628573A4"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46A4C2E8" w14:textId="34053BB1" w:rsidR="00BE5AA0" w:rsidRPr="00860E56" w:rsidRDefault="00BE5AA0" w:rsidP="00DE7C4A">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Цей план дослідження розроблено для того, щоб забезпечити комплексну оцінку присутності MYCOND на ринку та стратегічних підходів, вирішуючи основну проблему управління маркетингом підвищення впізнаваності бренду та лояльності.</w:t>
      </w:r>
      <w:r w:rsidR="00DE7C4A">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Кожен етап спирається на знання, зібрані на попередньому, забезпечуючи глибоке та тонке розуміння ринку, поведінки споживачів і конкурентної позиції MYCOND.</w:t>
      </w:r>
    </w:p>
    <w:p w14:paraId="39D617BF" w14:textId="7013C429" w:rsidR="00BE5AA0" w:rsidRDefault="00BE5AA0"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 Кульмінація цього дослідження сприятиме формулюванню стратегічних рекомендацій</w:t>
      </w:r>
      <w:r w:rsidR="00DE7C4A">
        <w:rPr>
          <w:rFonts w:ascii="Times New Roman" w:hAnsi="Times New Roman" w:cs="Times New Roman"/>
          <w:bCs/>
          <w:sz w:val="28"/>
          <w:szCs w:val="28"/>
          <w:lang w:val="uk-UA"/>
        </w:rPr>
        <w:t>. Вони б</w:t>
      </w:r>
      <w:r w:rsidRPr="00860E56">
        <w:rPr>
          <w:rFonts w:ascii="Times New Roman" w:hAnsi="Times New Roman" w:cs="Times New Roman"/>
          <w:bCs/>
          <w:sz w:val="28"/>
          <w:szCs w:val="28"/>
          <w:lang w:val="uk-UA"/>
        </w:rPr>
        <w:t>езпосередньо заснован</w:t>
      </w:r>
      <w:r w:rsidR="00DE7C4A">
        <w:rPr>
          <w:rFonts w:ascii="Times New Roman" w:hAnsi="Times New Roman" w:cs="Times New Roman"/>
          <w:bCs/>
          <w:sz w:val="28"/>
          <w:szCs w:val="28"/>
          <w:lang w:val="uk-UA"/>
        </w:rPr>
        <w:t>і</w:t>
      </w:r>
      <w:r w:rsidRPr="00860E56">
        <w:rPr>
          <w:rFonts w:ascii="Times New Roman" w:hAnsi="Times New Roman" w:cs="Times New Roman"/>
          <w:bCs/>
          <w:sz w:val="28"/>
          <w:szCs w:val="28"/>
          <w:lang w:val="uk-UA"/>
        </w:rPr>
        <w:t xml:space="preserve"> на даних, які будуть керувати MYCOND у досягненні своїх маркетингових цілей і зміцненні своїх позицій на ринку опалення, вентиляції та кондиціонування</w:t>
      </w:r>
      <w:r w:rsidR="002531B3">
        <w:rPr>
          <w:rFonts w:ascii="Times New Roman" w:hAnsi="Times New Roman" w:cs="Times New Roman"/>
          <w:bCs/>
          <w:sz w:val="28"/>
          <w:szCs w:val="28"/>
          <w:lang w:val="uk-UA"/>
        </w:rPr>
        <w:t xml:space="preserve"> (див. табл. 2.4)</w:t>
      </w:r>
      <w:r w:rsidRPr="00860E56">
        <w:rPr>
          <w:rFonts w:ascii="Times New Roman" w:hAnsi="Times New Roman" w:cs="Times New Roman"/>
          <w:bCs/>
          <w:sz w:val="28"/>
          <w:szCs w:val="28"/>
          <w:lang w:val="uk-UA"/>
        </w:rPr>
        <w:t>.</w:t>
      </w:r>
    </w:p>
    <w:p w14:paraId="0A83E72B" w14:textId="77777777" w:rsidR="00DE7C4A" w:rsidRPr="00860E56" w:rsidRDefault="00DE7C4A" w:rsidP="00B94470">
      <w:pPr>
        <w:spacing w:after="0" w:line="360" w:lineRule="auto"/>
        <w:ind w:firstLine="709"/>
        <w:jc w:val="both"/>
        <w:rPr>
          <w:rFonts w:ascii="Times New Roman" w:hAnsi="Times New Roman" w:cs="Times New Roman"/>
          <w:bCs/>
          <w:sz w:val="28"/>
          <w:szCs w:val="28"/>
          <w:lang w:val="uk-UA"/>
        </w:rPr>
      </w:pPr>
    </w:p>
    <w:p w14:paraId="6559DB0B" w14:textId="77777777" w:rsidR="00BE5AA0" w:rsidRPr="00860E56" w:rsidRDefault="00BE5AA0"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2.4 </w:t>
      </w:r>
      <w:r w:rsidR="001A4C4A" w:rsidRPr="00860E56">
        <w:rPr>
          <w:rFonts w:ascii="Times New Roman" w:hAnsi="Times New Roman" w:cs="Times New Roman"/>
          <w:bCs/>
          <w:sz w:val="28"/>
          <w:szCs w:val="28"/>
          <w:lang w:val="uk-UA"/>
        </w:rPr>
        <w:t>Аналіз гіпотез дослідження</w:t>
      </w:r>
    </w:p>
    <w:tbl>
      <w:tblPr>
        <w:tblStyle w:val="a3"/>
        <w:tblW w:w="0" w:type="auto"/>
        <w:tblLook w:val="04A0" w:firstRow="1" w:lastRow="0" w:firstColumn="1" w:lastColumn="0" w:noHBand="0" w:noVBand="1"/>
      </w:tblPr>
      <w:tblGrid>
        <w:gridCol w:w="3379"/>
        <w:gridCol w:w="3379"/>
        <w:gridCol w:w="3379"/>
      </w:tblGrid>
      <w:tr w:rsidR="001A4C4A" w:rsidRPr="00860E56" w14:paraId="727A76A0" w14:textId="77777777" w:rsidTr="001A4C4A">
        <w:tc>
          <w:tcPr>
            <w:tcW w:w="3379" w:type="dxa"/>
          </w:tcPr>
          <w:p w14:paraId="43351AF9"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Гіпотеза </w:t>
            </w:r>
          </w:p>
        </w:tc>
        <w:tc>
          <w:tcPr>
            <w:tcW w:w="3379" w:type="dxa"/>
          </w:tcPr>
          <w:p w14:paraId="6758A476"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Алгоритм </w:t>
            </w:r>
          </w:p>
        </w:tc>
        <w:tc>
          <w:tcPr>
            <w:tcW w:w="3379" w:type="dxa"/>
          </w:tcPr>
          <w:p w14:paraId="4EAA332F"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Критерії прийняття </w:t>
            </w:r>
          </w:p>
        </w:tc>
      </w:tr>
      <w:tr w:rsidR="001A4C4A" w:rsidRPr="00860E56" w14:paraId="5C104664" w14:textId="77777777" w:rsidTr="001A4C4A">
        <w:tc>
          <w:tcPr>
            <w:tcW w:w="3379" w:type="dxa"/>
          </w:tcPr>
          <w:p w14:paraId="5F25CF2F"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H1: посилення цифрових маркетингових зусиль сприяє підвищенню впізнаваності бренду MYCOND на українському ринку.</w:t>
            </w:r>
          </w:p>
        </w:tc>
        <w:tc>
          <w:tcPr>
            <w:tcW w:w="3379" w:type="dxa"/>
          </w:tcPr>
          <w:p w14:paraId="488A300A"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Вимірювати базові рівні поінформованості про бренд за допомогою опитувань; запровадити вдосконалений цифровий маркетинг; переоцінити в пізнаваність бренду через встановлений період; порівняти результати до і після.</w:t>
            </w:r>
          </w:p>
        </w:tc>
        <w:tc>
          <w:tcPr>
            <w:tcW w:w="3379" w:type="dxa"/>
          </w:tcPr>
          <w:p w14:paraId="7861D409"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Статистично значуще збільшення впізнаваності бренду після впровадження розширеного цифрового маркетингу підтверджує H1.</w:t>
            </w:r>
          </w:p>
        </w:tc>
      </w:tr>
      <w:tr w:rsidR="001A4C4A" w:rsidRPr="00F02608" w14:paraId="2CBB3FC7" w14:textId="77777777" w:rsidTr="001A4C4A">
        <w:tc>
          <w:tcPr>
            <w:tcW w:w="3379" w:type="dxa"/>
          </w:tcPr>
          <w:p w14:paraId="77696488"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H2: Переваги споживачів до стійких та енергоефективних рішень HVAC позитивно впливають на частку ринку MYCOND.</w:t>
            </w:r>
          </w:p>
        </w:tc>
        <w:tc>
          <w:tcPr>
            <w:tcW w:w="3379" w:type="dxa"/>
          </w:tcPr>
          <w:p w14:paraId="2142BF6D"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споживачів, щоб визначити переваги щодо функцій HVAC; співвідносити дані про продажі MYCOND з тенденціями переваг; проаналізувати зміни частки ринку у зв'язку зі зміною споживчих переваг.</w:t>
            </w:r>
          </w:p>
        </w:tc>
        <w:tc>
          <w:tcPr>
            <w:tcW w:w="3379" w:type="dxa"/>
          </w:tcPr>
          <w:p w14:paraId="18B6828E"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Позитивна кореляція між уподобаннями споживачів до стійкості/ефективності та збільшенням частки ринку MYCOND підтверджує H2.</w:t>
            </w:r>
          </w:p>
        </w:tc>
      </w:tr>
      <w:tr w:rsidR="001A4C4A" w:rsidRPr="00F02608" w14:paraId="555C5E87" w14:textId="77777777" w:rsidTr="001A4C4A">
        <w:tc>
          <w:tcPr>
            <w:tcW w:w="3379" w:type="dxa"/>
          </w:tcPr>
          <w:p w14:paraId="268A85FE"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H3: Наявність сильних конкурентів суттєво впливає на цінову стратегію MYCOND.</w:t>
            </w:r>
          </w:p>
        </w:tc>
        <w:tc>
          <w:tcPr>
            <w:tcW w:w="3379" w:type="dxa"/>
          </w:tcPr>
          <w:p w14:paraId="2B432CCE"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ціни та пропозиції товарів конкурентів; порівняти з ціновою стратегією MYCOND до і після зміни конкурентів; оцінити вплив на цінові рішення MYCOND.</w:t>
            </w:r>
          </w:p>
        </w:tc>
        <w:tc>
          <w:tcPr>
            <w:tcW w:w="3379" w:type="dxa"/>
          </w:tcPr>
          <w:p w14:paraId="4B1A91E8"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Коригування стратегії ціноутворення MYCOND у зв’язку з діями конкурентів підтверджують H3.</w:t>
            </w:r>
          </w:p>
        </w:tc>
      </w:tr>
      <w:tr w:rsidR="001A4C4A" w:rsidRPr="00F02608" w14:paraId="03010095" w14:textId="77777777" w:rsidTr="001A4C4A">
        <w:tc>
          <w:tcPr>
            <w:tcW w:w="3379" w:type="dxa"/>
          </w:tcPr>
          <w:p w14:paraId="53A33470"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H4: Високий рівень задоволеності клієнтів сприяє більшій лояльності до бренду MYCOND.</w:t>
            </w:r>
          </w:p>
        </w:tc>
        <w:tc>
          <w:tcPr>
            <w:tcW w:w="3379" w:type="dxa"/>
          </w:tcPr>
          <w:p w14:paraId="371F8CE5"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Проведення опитувань щодо задоволеності клієнтів; вимірювати рівень утримання клієнтів і повторних покупок; проаналізувати зв'язок між показниками задоволеності та показниками лояльності.</w:t>
            </w:r>
          </w:p>
        </w:tc>
        <w:tc>
          <w:tcPr>
            <w:tcW w:w="3379" w:type="dxa"/>
          </w:tcPr>
          <w:p w14:paraId="506D0FB9"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Пряма кореляція між високими показниками задоволеності клієнтів і підвищенням лояльності до бренду підтверджує H4</w:t>
            </w:r>
          </w:p>
        </w:tc>
      </w:tr>
    </w:tbl>
    <w:p w14:paraId="587FF579" w14:textId="04054730" w:rsidR="001A4C4A" w:rsidRPr="00070180" w:rsidRDefault="001A4C4A"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5FE084C6"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3FF8F648" w14:textId="77777777" w:rsidR="001A4C4A" w:rsidRPr="00860E56" w:rsidRDefault="001A4C4A"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Ці гіпотези призначені для перевірки ефективності маркетингових стратегій MYCOND і його позиціонування на ринку, а алгоритми тестування забезпечують структурований підхід для перевірки або спростування кожної гіпотези. Критерії </w:t>
      </w:r>
      <w:r w:rsidRPr="00860E56">
        <w:rPr>
          <w:rFonts w:ascii="Times New Roman" w:hAnsi="Times New Roman" w:cs="Times New Roman"/>
          <w:bCs/>
          <w:sz w:val="28"/>
          <w:szCs w:val="28"/>
          <w:lang w:val="uk-UA"/>
        </w:rPr>
        <w:lastRenderedPageBreak/>
        <w:t xml:space="preserve">прийнятності встановлюються, щоб гарантувати, що оцінювання базується на чітких, вимірних результатах, що полегшує розуміння стратегічної ефективності та динаміки ринку MYCOND на основі даних. </w:t>
      </w:r>
    </w:p>
    <w:bookmarkEnd w:id="28"/>
    <w:p w14:paraId="4D0CF209" w14:textId="37A3539B" w:rsidR="001A4C4A" w:rsidRDefault="001A4C4A" w:rsidP="00274BD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Результати перевірки цієї гіпотези будуть інформувати про стратегічні рішення, допомагаючи MYCOND удосконалити свої маркетингові підходи</w:t>
      </w:r>
      <w:r w:rsidR="00DE7C4A">
        <w:rPr>
          <w:rFonts w:ascii="Times New Roman" w:hAnsi="Times New Roman" w:cs="Times New Roman"/>
          <w:bCs/>
          <w:sz w:val="28"/>
          <w:szCs w:val="28"/>
          <w:lang w:val="uk-UA"/>
        </w:rPr>
        <w:t>. Також допомагають</w:t>
      </w:r>
      <w:r w:rsidRPr="00860E56">
        <w:rPr>
          <w:rFonts w:ascii="Times New Roman" w:hAnsi="Times New Roman" w:cs="Times New Roman"/>
          <w:bCs/>
          <w:sz w:val="28"/>
          <w:szCs w:val="28"/>
          <w:lang w:val="uk-UA"/>
        </w:rPr>
        <w:t xml:space="preserve"> підвищити свою конкурентну перевагу на ринку опитування, вентиляції та кондиціонування</w:t>
      </w:r>
      <w:r w:rsidR="00274BDD">
        <w:rPr>
          <w:rFonts w:ascii="Times New Roman" w:hAnsi="Times New Roman" w:cs="Times New Roman"/>
          <w:bCs/>
          <w:sz w:val="28"/>
          <w:szCs w:val="28"/>
          <w:lang w:val="uk-UA"/>
        </w:rPr>
        <w:t xml:space="preserve"> (див. табл. </w:t>
      </w:r>
      <w:r w:rsidR="002531B3">
        <w:rPr>
          <w:rFonts w:ascii="Times New Roman" w:hAnsi="Times New Roman" w:cs="Times New Roman"/>
          <w:bCs/>
          <w:sz w:val="28"/>
          <w:szCs w:val="28"/>
          <w:lang w:val="uk-UA"/>
        </w:rPr>
        <w:t>2.5</w:t>
      </w:r>
      <w:r w:rsidR="00274BDD">
        <w:rPr>
          <w:rFonts w:ascii="Times New Roman" w:hAnsi="Times New Roman" w:cs="Times New Roman"/>
          <w:bCs/>
          <w:sz w:val="28"/>
          <w:szCs w:val="28"/>
          <w:lang w:val="uk-UA"/>
        </w:rPr>
        <w:t>)</w:t>
      </w:r>
      <w:r w:rsidR="00274BDD" w:rsidRPr="00860E56">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 xml:space="preserve"> ​</w:t>
      </w:r>
    </w:p>
    <w:p w14:paraId="51D6610B"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04AE20DC" w14:textId="77777777" w:rsidR="001A4C4A" w:rsidRPr="00860E56" w:rsidRDefault="001A4C4A" w:rsidP="00F02608">
      <w:pPr>
        <w:spacing w:after="0" w:line="360" w:lineRule="auto"/>
        <w:ind w:firstLine="709"/>
        <w:jc w:val="both"/>
        <w:rPr>
          <w:rFonts w:ascii="Times New Roman" w:hAnsi="Times New Roman" w:cs="Times New Roman"/>
          <w:bCs/>
          <w:sz w:val="28"/>
          <w:szCs w:val="28"/>
          <w:lang w:val="uk-UA"/>
        </w:rPr>
      </w:pPr>
      <w:bookmarkStart w:id="29" w:name="_Hlk167747568"/>
      <w:r w:rsidRPr="00860E56">
        <w:rPr>
          <w:rFonts w:ascii="Times New Roman" w:hAnsi="Times New Roman" w:cs="Times New Roman"/>
          <w:bCs/>
          <w:sz w:val="28"/>
          <w:szCs w:val="28"/>
          <w:lang w:val="uk-UA"/>
        </w:rPr>
        <w:t>Таблиця 2.5 – Розробка пошукових питань</w:t>
      </w:r>
    </w:p>
    <w:tbl>
      <w:tblPr>
        <w:tblStyle w:val="a3"/>
        <w:tblW w:w="0" w:type="auto"/>
        <w:tblLook w:val="04A0" w:firstRow="1" w:lastRow="0" w:firstColumn="1" w:lastColumn="0" w:noHBand="0" w:noVBand="1"/>
      </w:tblPr>
      <w:tblGrid>
        <w:gridCol w:w="7338"/>
        <w:gridCol w:w="2799"/>
      </w:tblGrid>
      <w:tr w:rsidR="001A4C4A" w:rsidRPr="00860E56" w14:paraId="674D5749" w14:textId="77777777" w:rsidTr="001A4C4A">
        <w:tc>
          <w:tcPr>
            <w:tcW w:w="7338" w:type="dxa"/>
          </w:tcPr>
          <w:p w14:paraId="272F4661"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Питання </w:t>
            </w:r>
          </w:p>
        </w:tc>
        <w:tc>
          <w:tcPr>
            <w:tcW w:w="2799" w:type="dxa"/>
          </w:tcPr>
          <w:p w14:paraId="5BABC264"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Метод </w:t>
            </w:r>
          </w:p>
        </w:tc>
      </w:tr>
      <w:tr w:rsidR="001A4C4A" w:rsidRPr="00860E56" w14:paraId="121427B5" w14:textId="77777777" w:rsidTr="001A4C4A">
        <w:tc>
          <w:tcPr>
            <w:tcW w:w="7338" w:type="dxa"/>
          </w:tcPr>
          <w:p w14:paraId="1D1A6702"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Які сучасні тенденції споживчих переваг щодо систем опалення, вентиляції та кондиціонування? </w:t>
            </w:r>
          </w:p>
        </w:tc>
        <w:tc>
          <w:tcPr>
            <w:tcW w:w="2799" w:type="dxa"/>
          </w:tcPr>
          <w:p w14:paraId="18EE8940"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Аналіз ринку </w:t>
            </w:r>
          </w:p>
        </w:tc>
      </w:tr>
      <w:tr w:rsidR="001A4C4A" w:rsidRPr="00860E56" w14:paraId="2A8D1B1F" w14:textId="77777777" w:rsidTr="001A4C4A">
        <w:tc>
          <w:tcPr>
            <w:tcW w:w="7338" w:type="dxa"/>
          </w:tcPr>
          <w:p w14:paraId="2A43FADC"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 бренд MYCOND сприймається на ринку України на тлі конкурентів?</w:t>
            </w:r>
          </w:p>
        </w:tc>
        <w:tc>
          <w:tcPr>
            <w:tcW w:w="2799" w:type="dxa"/>
          </w:tcPr>
          <w:p w14:paraId="0CFB94EE"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сприйняття бренду, SWOT-аналіз</w:t>
            </w:r>
          </w:p>
        </w:tc>
      </w:tr>
      <w:tr w:rsidR="001A4C4A" w:rsidRPr="00860E56" w14:paraId="7A21E2D6" w14:textId="77777777" w:rsidTr="001A4C4A">
        <w:tc>
          <w:tcPr>
            <w:tcW w:w="7338" w:type="dxa"/>
          </w:tcPr>
          <w:p w14:paraId="025631A2"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 фактори впливають на рішення споживачів щодо придбання систем опалення, вентиляції та кондиціонування?</w:t>
            </w:r>
          </w:p>
        </w:tc>
        <w:tc>
          <w:tcPr>
            <w:tcW w:w="2799" w:type="dxa"/>
          </w:tcPr>
          <w:p w14:paraId="3FBABE43"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фокус-групи</w:t>
            </w:r>
          </w:p>
        </w:tc>
      </w:tr>
      <w:tr w:rsidR="001A4C4A" w:rsidRPr="00860E56" w14:paraId="5EF1E6EE" w14:textId="77777777" w:rsidTr="001A4C4A">
        <w:tc>
          <w:tcPr>
            <w:tcW w:w="7338" w:type="dxa"/>
          </w:tcPr>
          <w:p w14:paraId="01081C10"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Наскільки ефективними є поточні маркетингові стратегії MYCOND для досягнення цільової аудиторії?</w:t>
            </w:r>
          </w:p>
        </w:tc>
        <w:tc>
          <w:tcPr>
            <w:tcW w:w="2799" w:type="dxa"/>
          </w:tcPr>
          <w:p w14:paraId="2F295014"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Контент-аналіз, цифрова аналітика</w:t>
            </w:r>
          </w:p>
        </w:tc>
      </w:tr>
      <w:tr w:rsidR="001A4C4A" w:rsidRPr="00860E56" w14:paraId="53D9B966" w14:textId="77777777" w:rsidTr="001A4C4A">
        <w:tc>
          <w:tcPr>
            <w:tcW w:w="7338" w:type="dxa"/>
          </w:tcPr>
          <w:p w14:paraId="013531BD"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Який вплив цифрового маркетингу на в пізнаваність бренду MYCOND і залучення клієнтів?</w:t>
            </w:r>
          </w:p>
        </w:tc>
        <w:tc>
          <w:tcPr>
            <w:tcW w:w="2799" w:type="dxa"/>
          </w:tcPr>
          <w:p w14:paraId="70C1BF6D"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Цифрова аналітика, опитування</w:t>
            </w:r>
          </w:p>
        </w:tc>
      </w:tr>
      <w:tr w:rsidR="001A4C4A" w:rsidRPr="00860E56" w14:paraId="5DC99E47" w14:textId="77777777" w:rsidTr="001A4C4A">
        <w:tc>
          <w:tcPr>
            <w:tcW w:w="7338" w:type="dxa"/>
          </w:tcPr>
          <w:p w14:paraId="62AA6CB9"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 ключові фактори задоволеності клієнтів і лояльності для MYCOND?</w:t>
            </w:r>
          </w:p>
        </w:tc>
        <w:tc>
          <w:tcPr>
            <w:tcW w:w="2799" w:type="dxa"/>
          </w:tcPr>
          <w:p w14:paraId="3F19D9E9"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відгуків клієнтів, аналіз програми лояльності</w:t>
            </w:r>
          </w:p>
        </w:tc>
      </w:tr>
      <w:tr w:rsidR="001A4C4A" w:rsidRPr="00860E56" w14:paraId="4F4E2800" w14:textId="77777777" w:rsidTr="001A4C4A">
        <w:tc>
          <w:tcPr>
            <w:tcW w:w="7338" w:type="dxa"/>
          </w:tcPr>
          <w:p w14:paraId="1AC9F372"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 характеристики та ціни продукту MYCOND порівняно з характеристиками його конкурентів?</w:t>
            </w:r>
          </w:p>
        </w:tc>
        <w:tc>
          <w:tcPr>
            <w:tcW w:w="2799" w:type="dxa"/>
          </w:tcPr>
          <w:p w14:paraId="508D143C" w14:textId="77777777" w:rsidR="001A4C4A" w:rsidRPr="00860E56" w:rsidRDefault="001A4C4A" w:rsidP="001A4C4A">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конкурентів, аналіз цін</w:t>
            </w:r>
          </w:p>
        </w:tc>
      </w:tr>
    </w:tbl>
    <w:p w14:paraId="0461588D" w14:textId="5568BD77" w:rsidR="001A4C4A" w:rsidRPr="00070180" w:rsidRDefault="001A4C4A"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7CDB282B"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7642F424" w14:textId="1AAF9B32" w:rsidR="00636E00" w:rsidRPr="00860E56" w:rsidRDefault="008D2A62" w:rsidP="00463A6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Кожне запитання розроблено для виявлення важливого розуміння стратегічного позиціонування та ефективності MYCOND на ринку опалення, вентиляції та кондиціонування. Вибрані методи дослідження, починаючи від аналізу ринку та опитувань до цифрової аналітики та аналізу конкурентів, були стратегічно вибрані, щоб надати вичерпні відповіді на ці запитання на основі даних. Такий підхід забезпечує повне розуміння поведінки споживачів, ринкової динаміки та конкурентного середовища, сприяючи прийняттю обґрунтованих рішень і стратегічному плануванню для посилення присутності MYCOND на ринку та лояльності до бренду</w:t>
      </w:r>
      <w:r w:rsidR="00274BDD">
        <w:rPr>
          <w:rFonts w:ascii="Times New Roman" w:hAnsi="Times New Roman" w:cs="Times New Roman"/>
          <w:bCs/>
          <w:sz w:val="28"/>
          <w:szCs w:val="28"/>
          <w:lang w:val="uk-UA"/>
        </w:rPr>
        <w:t xml:space="preserve"> (див. табл. 2.6)</w:t>
      </w:r>
      <w:r w:rsidRPr="00860E56">
        <w:rPr>
          <w:rFonts w:ascii="Times New Roman" w:hAnsi="Times New Roman" w:cs="Times New Roman"/>
          <w:bCs/>
          <w:sz w:val="28"/>
          <w:szCs w:val="28"/>
          <w:lang w:val="uk-UA"/>
        </w:rPr>
        <w:t>. ​</w:t>
      </w:r>
    </w:p>
    <w:p w14:paraId="73D3CF3D" w14:textId="77777777" w:rsidR="009F3209" w:rsidRPr="00860E56" w:rsidRDefault="008D2A62"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Таблиця 2.6 – Завдання дослідження</w:t>
      </w:r>
    </w:p>
    <w:tbl>
      <w:tblPr>
        <w:tblStyle w:val="a3"/>
        <w:tblW w:w="0" w:type="auto"/>
        <w:tblLook w:val="04A0" w:firstRow="1" w:lastRow="0" w:firstColumn="1" w:lastColumn="0" w:noHBand="0" w:noVBand="1"/>
      </w:tblPr>
      <w:tblGrid>
        <w:gridCol w:w="534"/>
        <w:gridCol w:w="2693"/>
        <w:gridCol w:w="2854"/>
        <w:gridCol w:w="2028"/>
        <w:gridCol w:w="2028"/>
      </w:tblGrid>
      <w:tr w:rsidR="008D2A62" w:rsidRPr="00860E56" w14:paraId="74CA6345" w14:textId="77777777" w:rsidTr="008D2A62">
        <w:tc>
          <w:tcPr>
            <w:tcW w:w="534" w:type="dxa"/>
          </w:tcPr>
          <w:p w14:paraId="1FC243A9"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w:t>
            </w:r>
          </w:p>
        </w:tc>
        <w:tc>
          <w:tcPr>
            <w:tcW w:w="2693" w:type="dxa"/>
          </w:tcPr>
          <w:p w14:paraId="7AAA5E77"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Завдання дослідження</w:t>
            </w:r>
          </w:p>
        </w:tc>
        <w:tc>
          <w:tcPr>
            <w:tcW w:w="2854" w:type="dxa"/>
          </w:tcPr>
          <w:p w14:paraId="74F704A5"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Пошукові питання</w:t>
            </w:r>
          </w:p>
        </w:tc>
        <w:tc>
          <w:tcPr>
            <w:tcW w:w="2028" w:type="dxa"/>
          </w:tcPr>
          <w:p w14:paraId="437A333D"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Метод отримання та</w:t>
            </w:r>
          </w:p>
          <w:p w14:paraId="420C8A65"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джерело інформації</w:t>
            </w:r>
          </w:p>
        </w:tc>
        <w:tc>
          <w:tcPr>
            <w:tcW w:w="2028" w:type="dxa"/>
          </w:tcPr>
          <w:p w14:paraId="7626195B"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Формат отриманої</w:t>
            </w:r>
          </w:p>
          <w:p w14:paraId="2EA7C201" w14:textId="77777777" w:rsidR="008D2A62" w:rsidRPr="00860E56" w:rsidRDefault="008D2A62" w:rsidP="008D2A62">
            <w:pPr>
              <w:jc w:val="center"/>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інформації</w:t>
            </w:r>
          </w:p>
        </w:tc>
      </w:tr>
      <w:tr w:rsidR="008D2A62" w:rsidRPr="00860E56" w14:paraId="6519880F" w14:textId="77777777" w:rsidTr="008D2A62">
        <w:tc>
          <w:tcPr>
            <w:tcW w:w="534" w:type="dxa"/>
          </w:tcPr>
          <w:p w14:paraId="134F5624"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w:t>
            </w:r>
          </w:p>
        </w:tc>
        <w:tc>
          <w:tcPr>
            <w:tcW w:w="2693" w:type="dxa"/>
          </w:tcPr>
          <w:p w14:paraId="65A85128"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Споживчі переваги </w:t>
            </w:r>
          </w:p>
        </w:tc>
        <w:tc>
          <w:tcPr>
            <w:tcW w:w="2854" w:type="dxa"/>
          </w:tcPr>
          <w:p w14:paraId="053E6093" w14:textId="46BA4343"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 сучасні тенденції споживчих переваг щодо систем ОВ</w:t>
            </w:r>
            <w:r w:rsidR="007A6CD8" w:rsidRPr="00860E56">
              <w:rPr>
                <w:rFonts w:ascii="Times New Roman" w:hAnsi="Times New Roman" w:cs="Times New Roman"/>
                <w:bCs/>
                <w:sz w:val="24"/>
                <w:szCs w:val="24"/>
                <w:lang w:val="uk-UA"/>
              </w:rPr>
              <w:t>і</w:t>
            </w:r>
            <w:r w:rsidRPr="00860E56">
              <w:rPr>
                <w:rFonts w:ascii="Times New Roman" w:hAnsi="Times New Roman" w:cs="Times New Roman"/>
                <w:bCs/>
                <w:sz w:val="24"/>
                <w:szCs w:val="24"/>
                <w:lang w:val="uk-UA"/>
              </w:rPr>
              <w:t>К?; Як ці тенденції впливають на розвиток продукту?</w:t>
            </w:r>
          </w:p>
        </w:tc>
        <w:tc>
          <w:tcPr>
            <w:tcW w:w="2028" w:type="dxa"/>
          </w:tcPr>
          <w:p w14:paraId="450B903D"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ринку; Галузеві звіти, опитування споживачів</w:t>
            </w:r>
          </w:p>
        </w:tc>
        <w:tc>
          <w:tcPr>
            <w:tcW w:w="2028" w:type="dxa"/>
          </w:tcPr>
          <w:p w14:paraId="67A94DC6"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Кількісні дані, звіти про тенденції</w:t>
            </w:r>
          </w:p>
        </w:tc>
      </w:tr>
      <w:tr w:rsidR="008D2A62" w:rsidRPr="00F02608" w14:paraId="38B68CA3" w14:textId="77777777" w:rsidTr="008D2A62">
        <w:tc>
          <w:tcPr>
            <w:tcW w:w="534" w:type="dxa"/>
          </w:tcPr>
          <w:p w14:paraId="1F858D34"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w:t>
            </w:r>
          </w:p>
        </w:tc>
        <w:tc>
          <w:tcPr>
            <w:tcW w:w="2693" w:type="dxa"/>
          </w:tcPr>
          <w:p w14:paraId="6186D0FD"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Оцінка брендингу </w:t>
            </w:r>
          </w:p>
        </w:tc>
        <w:tc>
          <w:tcPr>
            <w:tcW w:w="2854" w:type="dxa"/>
          </w:tcPr>
          <w:p w14:paraId="0C0C7698"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 сприймається MYCOND порівняно з конкурентами?; Які сильні та слабкі сторони бренду MYCOND?</w:t>
            </w:r>
          </w:p>
        </w:tc>
        <w:tc>
          <w:tcPr>
            <w:tcW w:w="2028" w:type="dxa"/>
          </w:tcPr>
          <w:p w14:paraId="552E6249"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сприйняття бренду, SWOT-аналіз;</w:t>
            </w:r>
          </w:p>
        </w:tc>
        <w:tc>
          <w:tcPr>
            <w:tcW w:w="2028" w:type="dxa"/>
          </w:tcPr>
          <w:p w14:paraId="6F7D65C8" w14:textId="77777777" w:rsidR="008D2A62" w:rsidRPr="00860E56" w:rsidRDefault="008D2A62" w:rsidP="008D2A6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Відгуки клієнтів, фірми з дослідження ринку</w:t>
            </w:r>
          </w:p>
        </w:tc>
      </w:tr>
      <w:tr w:rsidR="008D2A62" w:rsidRPr="00860E56" w14:paraId="1742CFA2" w14:textId="77777777" w:rsidTr="00E81045">
        <w:tc>
          <w:tcPr>
            <w:tcW w:w="534" w:type="dxa"/>
          </w:tcPr>
          <w:p w14:paraId="5ECAA7B5"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w:t>
            </w:r>
          </w:p>
        </w:tc>
        <w:tc>
          <w:tcPr>
            <w:tcW w:w="2693" w:type="dxa"/>
          </w:tcPr>
          <w:p w14:paraId="1F90B59B"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факторів прийняття рішення про покупку</w:t>
            </w:r>
          </w:p>
        </w:tc>
        <w:tc>
          <w:tcPr>
            <w:tcW w:w="2854" w:type="dxa"/>
          </w:tcPr>
          <w:p w14:paraId="0D93AF89"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 фактори впливають на рішення про придбання систем опалення, вентиляції та кондиціонування повітря?; Наскільки важлива репутація бренду в цих рішеннях?</w:t>
            </w:r>
          </w:p>
        </w:tc>
        <w:tc>
          <w:tcPr>
            <w:tcW w:w="2028" w:type="dxa"/>
          </w:tcPr>
          <w:p w14:paraId="75C1E565"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фокус-групи;</w:t>
            </w:r>
          </w:p>
        </w:tc>
        <w:tc>
          <w:tcPr>
            <w:tcW w:w="2028" w:type="dxa"/>
          </w:tcPr>
          <w:p w14:paraId="2A8A5099"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Кількісні дослідження, якісні дискусії</w:t>
            </w:r>
          </w:p>
        </w:tc>
      </w:tr>
      <w:tr w:rsidR="008D2A62" w:rsidRPr="00860E56" w14:paraId="2CA27BD3" w14:textId="77777777" w:rsidTr="00E81045">
        <w:tc>
          <w:tcPr>
            <w:tcW w:w="534" w:type="dxa"/>
          </w:tcPr>
          <w:p w14:paraId="7924295A"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c>
          <w:tcPr>
            <w:tcW w:w="2693" w:type="dxa"/>
          </w:tcPr>
          <w:p w14:paraId="7B53680A"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ефективності маркетингової стратегії</w:t>
            </w:r>
          </w:p>
        </w:tc>
        <w:tc>
          <w:tcPr>
            <w:tcW w:w="2854" w:type="dxa"/>
          </w:tcPr>
          <w:p w14:paraId="49CB3BB2"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Які маркетингові канали найбільш ефективні для MYCOND?; Як споживачі реагують на маркетингові повідомлення MYCOND?</w:t>
            </w:r>
          </w:p>
        </w:tc>
        <w:tc>
          <w:tcPr>
            <w:tcW w:w="2028" w:type="dxa"/>
          </w:tcPr>
          <w:p w14:paraId="14BE0371"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контенту, цифрова аналітика; Звіти про маркетингові кампанії, дані про поведінку в Інтернеті</w:t>
            </w:r>
          </w:p>
        </w:tc>
        <w:tc>
          <w:tcPr>
            <w:tcW w:w="2028" w:type="dxa"/>
          </w:tcPr>
          <w:p w14:paraId="5896CF7B"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Інформаційні панелі аналітики, звіти про оцінку вмісту</w:t>
            </w:r>
          </w:p>
        </w:tc>
      </w:tr>
      <w:tr w:rsidR="008D2A62" w:rsidRPr="00860E56" w14:paraId="704B4926" w14:textId="77777777" w:rsidTr="00E81045">
        <w:tc>
          <w:tcPr>
            <w:tcW w:w="534" w:type="dxa"/>
          </w:tcPr>
          <w:p w14:paraId="707514D5"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w:t>
            </w:r>
          </w:p>
        </w:tc>
        <w:tc>
          <w:tcPr>
            <w:tcW w:w="2693" w:type="dxa"/>
          </w:tcPr>
          <w:p w14:paraId="56AD1EA5"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Вплив цифрового маркетингу </w:t>
            </w:r>
          </w:p>
        </w:tc>
        <w:tc>
          <w:tcPr>
            <w:tcW w:w="2854" w:type="dxa"/>
          </w:tcPr>
          <w:p w14:paraId="4A7D961A"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Яку роль відіграє цифровий маркетинг у підвищенні впізнаваності бренду?; Як соціальні мережі впливають на залучення споживачів?</w:t>
            </w:r>
          </w:p>
        </w:tc>
        <w:tc>
          <w:tcPr>
            <w:tcW w:w="2028" w:type="dxa"/>
          </w:tcPr>
          <w:p w14:paraId="4EF44E71"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Цифрова аналітика, опитування;</w:t>
            </w:r>
          </w:p>
        </w:tc>
        <w:tc>
          <w:tcPr>
            <w:tcW w:w="2028" w:type="dxa"/>
          </w:tcPr>
          <w:p w14:paraId="0D722D94"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Показники залучення, результати опитування</w:t>
            </w:r>
          </w:p>
        </w:tc>
      </w:tr>
      <w:tr w:rsidR="008D2A62" w:rsidRPr="00860E56" w14:paraId="20764E69" w14:textId="77777777" w:rsidTr="00E81045">
        <w:tc>
          <w:tcPr>
            <w:tcW w:w="534" w:type="dxa"/>
          </w:tcPr>
          <w:p w14:paraId="13423476"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c>
          <w:tcPr>
            <w:tcW w:w="2693" w:type="dxa"/>
          </w:tcPr>
          <w:p w14:paraId="6DE35DDE"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Аналіз задоволеності клієнтів </w:t>
            </w:r>
          </w:p>
        </w:tc>
        <w:tc>
          <w:tcPr>
            <w:tcW w:w="2854" w:type="dxa"/>
          </w:tcPr>
          <w:p w14:paraId="46950708"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Що сприяє задоволенню клієнтів продуктами MYCOND?; Як задоволеність впливає на лояльність клієнтів до MYCOND?</w:t>
            </w:r>
          </w:p>
        </w:tc>
        <w:tc>
          <w:tcPr>
            <w:tcW w:w="2028" w:type="dxa"/>
          </w:tcPr>
          <w:p w14:paraId="5E3BA1A2"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відгуків клієнтів, аналіз програми лояльності; База даних клієнтів, дані програми лояльності</w:t>
            </w:r>
          </w:p>
        </w:tc>
        <w:tc>
          <w:tcPr>
            <w:tcW w:w="2028" w:type="dxa"/>
          </w:tcPr>
          <w:p w14:paraId="30B4BAFD"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Оцінки задоволеності,</w:t>
            </w:r>
          </w:p>
        </w:tc>
      </w:tr>
      <w:tr w:rsidR="008D2A62" w:rsidRPr="00860E56" w14:paraId="6F28290F" w14:textId="77777777" w:rsidTr="00E81045">
        <w:tc>
          <w:tcPr>
            <w:tcW w:w="534" w:type="dxa"/>
          </w:tcPr>
          <w:p w14:paraId="75AAC518"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7</w:t>
            </w:r>
          </w:p>
        </w:tc>
        <w:tc>
          <w:tcPr>
            <w:tcW w:w="2693" w:type="dxa"/>
          </w:tcPr>
          <w:p w14:paraId="33581757"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Порівняти характеристика продуктів </w:t>
            </w:r>
          </w:p>
        </w:tc>
        <w:tc>
          <w:tcPr>
            <w:tcW w:w="2854" w:type="dxa"/>
          </w:tcPr>
          <w:p w14:paraId="5584348E"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Як продукти MYCOND відрізняються за функціями та ціною від конкурентів?; Яку цінову стратегію використовує MYCOND?</w:t>
            </w:r>
          </w:p>
        </w:tc>
        <w:tc>
          <w:tcPr>
            <w:tcW w:w="2028" w:type="dxa"/>
          </w:tcPr>
          <w:p w14:paraId="4BE0FE28"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конкурентів, аналіз цін; Дослідження ринку, фінансові звіти конкурентів</w:t>
            </w:r>
          </w:p>
        </w:tc>
        <w:tc>
          <w:tcPr>
            <w:tcW w:w="2028" w:type="dxa"/>
          </w:tcPr>
          <w:p w14:paraId="118324D1" w14:textId="77777777" w:rsidR="008D2A62" w:rsidRPr="00860E56" w:rsidRDefault="008D2A62"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Таблиці порівняння функцій, моделі ціноутворення</w:t>
            </w:r>
          </w:p>
        </w:tc>
      </w:tr>
    </w:tbl>
    <w:p w14:paraId="72BC1B0F" w14:textId="08029736" w:rsidR="00660853" w:rsidRPr="00070180" w:rsidRDefault="008D2A62"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w:t>
      </w:r>
      <w:r w:rsidR="004A03AC">
        <w:rPr>
          <w:rFonts w:ascii="Times New Roman" w:hAnsi="Times New Roman" w:cs="Times New Roman"/>
          <w:bCs/>
          <w:i/>
          <w:iCs/>
          <w:sz w:val="28"/>
          <w:szCs w:val="28"/>
          <w:lang w:val="uk-UA"/>
        </w:rPr>
        <w:t>кладе</w:t>
      </w:r>
      <w:r w:rsidRPr="00070180">
        <w:rPr>
          <w:rFonts w:ascii="Times New Roman" w:hAnsi="Times New Roman" w:cs="Times New Roman"/>
          <w:bCs/>
          <w:i/>
          <w:iCs/>
          <w:sz w:val="28"/>
          <w:szCs w:val="28"/>
          <w:lang w:val="uk-UA"/>
        </w:rPr>
        <w:t xml:space="preserve">но автором </w:t>
      </w:r>
    </w:p>
    <w:p w14:paraId="3566FCF8" w14:textId="77777777" w:rsidR="008D2A62" w:rsidRPr="00860E56" w:rsidRDefault="008D2A6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Цей план окреслює всеохоплюючу структуру, розроблену для збору розуміння багатьох аспектів залучення MYCOND до ринку, від розуміння поведінки споживачів і сприйняття бренду до оцінки маркетингової ефективності та конкурентоспроможності продукту. Кожне завдання узгоджується з конкретними методами дослідження та джерелами інформації, що забезпечує надійний і систематичний збір даних. Різноманітні формати отриманої інформації, що охоплює як кількісний, так і якісний аналіз, сприятимуть тонкому розумінню ринку, дозволяючи MYCOND вдосконалювати свої стратегії для розширення присутності на ринку та зв’язку з клієнтами. ​</w:t>
      </w:r>
    </w:p>
    <w:p w14:paraId="4B038CEF" w14:textId="77777777" w:rsidR="008D2A62" w:rsidRPr="00860E56" w:rsidRDefault="008D2A62" w:rsidP="00B94470">
      <w:pPr>
        <w:spacing w:after="0" w:line="360" w:lineRule="auto"/>
        <w:ind w:firstLine="709"/>
        <w:jc w:val="both"/>
        <w:rPr>
          <w:rFonts w:ascii="Times New Roman" w:hAnsi="Times New Roman" w:cs="Times New Roman"/>
          <w:bCs/>
          <w:sz w:val="28"/>
          <w:szCs w:val="28"/>
          <w:lang w:val="uk-UA"/>
        </w:rPr>
      </w:pPr>
    </w:p>
    <w:p w14:paraId="62429AAB" w14:textId="77777777" w:rsidR="00B94470" w:rsidRPr="00860E56" w:rsidRDefault="00B94470" w:rsidP="00D945AC">
      <w:pPr>
        <w:spacing w:after="0" w:line="360" w:lineRule="auto"/>
        <w:ind w:firstLine="709"/>
        <w:jc w:val="both"/>
        <w:outlineLvl w:val="1"/>
        <w:rPr>
          <w:rFonts w:ascii="Times New Roman" w:hAnsi="Times New Roman" w:cs="Times New Roman"/>
          <w:bCs/>
          <w:sz w:val="28"/>
          <w:szCs w:val="28"/>
          <w:lang w:val="uk-UA"/>
        </w:rPr>
      </w:pPr>
      <w:bookmarkStart w:id="30" w:name="_Toc168610026"/>
      <w:r w:rsidRPr="00860E56">
        <w:rPr>
          <w:rFonts w:ascii="Times New Roman" w:hAnsi="Times New Roman" w:cs="Times New Roman"/>
          <w:bCs/>
          <w:sz w:val="28"/>
          <w:szCs w:val="28"/>
          <w:lang w:val="uk-UA"/>
        </w:rPr>
        <w:t>2.3 Планування та організація збору даних</w:t>
      </w:r>
      <w:bookmarkEnd w:id="30"/>
    </w:p>
    <w:p w14:paraId="303476E7" w14:textId="77777777" w:rsidR="008D2A62" w:rsidRPr="00860E56" w:rsidRDefault="008D2A62" w:rsidP="00B94470">
      <w:pPr>
        <w:spacing w:after="0" w:line="360" w:lineRule="auto"/>
        <w:ind w:firstLine="709"/>
        <w:jc w:val="both"/>
        <w:rPr>
          <w:rFonts w:ascii="Times New Roman" w:hAnsi="Times New Roman" w:cs="Times New Roman"/>
          <w:bCs/>
          <w:sz w:val="28"/>
          <w:szCs w:val="28"/>
          <w:lang w:val="uk-UA"/>
        </w:rPr>
      </w:pPr>
    </w:p>
    <w:p w14:paraId="67C23B28" w14:textId="77777777" w:rsidR="008B5C4E" w:rsidRPr="00860E56" w:rsidRDefault="008B5C4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Алгоритм роботи з внутрішньою інформацією компанії, зокрема в контексті оцінки маркетингових стратегій і ефективності, передбачає системний підхід до збору, аналізу та систематизації даних. </w:t>
      </w:r>
    </w:p>
    <w:p w14:paraId="21645310" w14:textId="77777777" w:rsidR="008B5C4E" w:rsidRPr="00860E56" w:rsidRDefault="008B5C4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Спочатку процес починається з ідентифікації та агрегування відповідних внутрішніх джерел даних, включаючи звіти про продажі, дані про ефективність маркетингових кампаній, бази даних клієнтів, фінансові звіти, записи про розробку продукту та відгуки співробітників. Ці джерела надають повний огляд операційної ефективності компанії, залученості до ринку та фінансового стану. </w:t>
      </w:r>
    </w:p>
    <w:p w14:paraId="20D34503" w14:textId="77777777" w:rsidR="008B5C4E" w:rsidRPr="00860E56" w:rsidRDefault="008B5C4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Після збору дані піддаються ретельному аналізу з використанням статистичних інструментів і аналітичного програмного забезпечення для виявлення закономірностей, тенденцій і інформації, пов’язаної з поведінкою споживачів, ефективністю продажів і рентабельністю інвестицій у маркетинг. Цей крок має вирішальне значення для перетворення необроблених даних у оперативну інформацію. </w:t>
      </w:r>
    </w:p>
    <w:p w14:paraId="1EB2B817" w14:textId="1906A826" w:rsidR="008D2A62" w:rsidRPr="00860E56" w:rsidRDefault="008B5C4E" w:rsidP="00DE7C4A">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Подальша систематизація включає в себе організацію проаналізованих даних у структуровані формати — інформаційні панелі, звіти та презентації — що полегшує доступ і розуміння зацікавленими сторонами. Це структуроване сховище даних підтримує прийняття стратегічних рішень, дозволяючи компанії </w:t>
      </w:r>
      <w:r w:rsidRPr="00860E56">
        <w:rPr>
          <w:rFonts w:ascii="Times New Roman" w:hAnsi="Times New Roman" w:cs="Times New Roman"/>
          <w:bCs/>
          <w:sz w:val="28"/>
          <w:szCs w:val="28"/>
          <w:lang w:val="uk-UA"/>
        </w:rPr>
        <w:lastRenderedPageBreak/>
        <w:t>вдосконалювати свої маркетингові стратегії, оптимізувати пропозиції продуктів і покращувати стратегії залучення клієнтів на основі науково обґрунтованих ідей. Використання внутрішніх даних за допомогою цього алгоритму не тільки покращує операційну прозорість, але й сприяє зростанню компанії на основі даних і конкурентоспроможності.</w:t>
      </w:r>
    </w:p>
    <w:p w14:paraId="494D09D2" w14:textId="77777777" w:rsidR="008B5C4E" w:rsidRPr="00860E56" w:rsidRDefault="008B5C4E"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Виявлення та використання важливих зовнішніх джерел інформації має ключове значення для компаній, які прагнуть покращити аналіз ринку та стратегічне планування в галузі опалення, вентиляції та кондиціонування. Основні зовнішні джерела включають звіти про галузеві дослідження, аналіз ринку від авторитетних фірм, спеціалізовані видання, бази даних регуляторних органів і джерела цифрових медіа, зокрема блоги та соціальні медіа-платформи. Методи пошуку та аналізу цієї величезної кількості зовнішньої інформації передбачають системний підхід до обробки та оцінки даних. Спочатку компанії повинні здійснювати цільовий пошук, використовуючи специфічні для галузі ключові слова в базах даних і онлайн-платформах, щоб збирати відповідні звіти та публікації. </w:t>
      </w:r>
    </w:p>
    <w:p w14:paraId="5A63B711" w14:textId="77777777" w:rsidR="004A03AC" w:rsidRPr="004A03AC" w:rsidRDefault="004A03AC" w:rsidP="004A03AC">
      <w:pPr>
        <w:spacing w:after="0" w:line="360" w:lineRule="auto"/>
        <w:ind w:firstLine="709"/>
        <w:jc w:val="both"/>
        <w:rPr>
          <w:rFonts w:ascii="Times New Roman" w:hAnsi="Times New Roman" w:cs="Times New Roman"/>
          <w:bCs/>
          <w:sz w:val="28"/>
          <w:szCs w:val="28"/>
          <w:lang w:val="uk-UA"/>
        </w:rPr>
      </w:pPr>
    </w:p>
    <w:p w14:paraId="757947ED" w14:textId="24AD3955" w:rsidR="00636E00" w:rsidRPr="00860E56" w:rsidRDefault="004A03AC" w:rsidP="002531B3">
      <w:pPr>
        <w:spacing w:after="0" w:line="360" w:lineRule="auto"/>
        <w:ind w:firstLine="709"/>
        <w:jc w:val="both"/>
        <w:rPr>
          <w:rFonts w:ascii="Times New Roman" w:hAnsi="Times New Roman" w:cs="Times New Roman"/>
          <w:bCs/>
          <w:sz w:val="28"/>
          <w:szCs w:val="28"/>
          <w:lang w:val="uk-UA"/>
        </w:rPr>
      </w:pPr>
      <w:r w:rsidRPr="004A03AC">
        <w:rPr>
          <w:rFonts w:ascii="Times New Roman" w:hAnsi="Times New Roman" w:cs="Times New Roman"/>
          <w:bCs/>
          <w:sz w:val="28"/>
          <w:szCs w:val="28"/>
          <w:lang w:val="uk-UA"/>
        </w:rPr>
        <w:t>Подальший аналіз передбачає детальну оцінку достовірності джерел інформації, узагальнення даних у різних звітах для виявлення послідовних тенденцій та проведення порівняльного аналізу. Це дозволяє краще зрозуміти позиціонування компанії на ринку та динаміку конкуренції. Удосконалені цифрові інструменти та спеціалізоване програмне забезпечення можуть значно допомогти в цьому процесі. Вони сприяють агрегуванню та візуалізації даних, що полегшує глибше розуміння моделей зростання ринку, тенденцій поведінки споживачів і технологічних досягнень.</w:t>
      </w:r>
      <w:r>
        <w:rPr>
          <w:rFonts w:ascii="Times New Roman" w:hAnsi="Times New Roman" w:cs="Times New Roman"/>
          <w:bCs/>
          <w:sz w:val="28"/>
          <w:szCs w:val="28"/>
          <w:lang w:val="uk-UA"/>
        </w:rPr>
        <w:t xml:space="preserve"> </w:t>
      </w:r>
      <w:r w:rsidRPr="004A03AC">
        <w:rPr>
          <w:rFonts w:ascii="Times New Roman" w:hAnsi="Times New Roman" w:cs="Times New Roman"/>
          <w:bCs/>
          <w:sz w:val="28"/>
          <w:szCs w:val="28"/>
          <w:lang w:val="uk-UA"/>
        </w:rPr>
        <w:t>Цей комплексний підхід до пошуку та аналізу зовнішньої інформації не лише збагачує знання ринку компанії, але й дозволяє приймати обґрунтовані стратегічні рішення. Таким чином, компанія може ефективніше реагувати на зміни ринку, розробляти конкурентні стратегії та впроваджувати інновації, що сприятимуть її сталому зростанню та розвитку</w:t>
      </w:r>
      <w:r w:rsidR="002531B3">
        <w:rPr>
          <w:rFonts w:ascii="Times New Roman" w:hAnsi="Times New Roman" w:cs="Times New Roman"/>
          <w:bCs/>
          <w:sz w:val="28"/>
          <w:szCs w:val="28"/>
          <w:lang w:val="uk-UA"/>
        </w:rPr>
        <w:t xml:space="preserve"> (див. табл. 2.7)</w:t>
      </w:r>
      <w:r w:rsidRPr="004A03AC">
        <w:rPr>
          <w:rFonts w:ascii="Times New Roman" w:hAnsi="Times New Roman" w:cs="Times New Roman"/>
          <w:bCs/>
          <w:sz w:val="28"/>
          <w:szCs w:val="28"/>
          <w:lang w:val="uk-UA"/>
        </w:rPr>
        <w:t>.</w:t>
      </w:r>
    </w:p>
    <w:bookmarkEnd w:id="29"/>
    <w:p w14:paraId="319B489F" w14:textId="77777777" w:rsidR="008B5C4E" w:rsidRPr="00860E56" w:rsidRDefault="008B5C4E"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Таблиця 2.7 – Обґрунтування методів збору інформації</w:t>
      </w:r>
    </w:p>
    <w:tbl>
      <w:tblPr>
        <w:tblStyle w:val="a3"/>
        <w:tblW w:w="0" w:type="auto"/>
        <w:tblLook w:val="04A0" w:firstRow="1" w:lastRow="0" w:firstColumn="1" w:lastColumn="0" w:noHBand="0" w:noVBand="1"/>
      </w:tblPr>
      <w:tblGrid>
        <w:gridCol w:w="2093"/>
        <w:gridCol w:w="8044"/>
      </w:tblGrid>
      <w:tr w:rsidR="008B5C4E" w:rsidRPr="00860E56" w14:paraId="1FBB303B" w14:textId="77777777" w:rsidTr="008B5C4E">
        <w:tc>
          <w:tcPr>
            <w:tcW w:w="2093" w:type="dxa"/>
          </w:tcPr>
          <w:p w14:paraId="2D3DB934"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Метод </w:t>
            </w:r>
          </w:p>
        </w:tc>
        <w:tc>
          <w:tcPr>
            <w:tcW w:w="8044" w:type="dxa"/>
          </w:tcPr>
          <w:p w14:paraId="33F6D7A2"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Опис</w:t>
            </w:r>
          </w:p>
        </w:tc>
      </w:tr>
      <w:tr w:rsidR="008B5C4E" w:rsidRPr="00860E56" w14:paraId="41BEBF09" w14:textId="77777777" w:rsidTr="008B5C4E">
        <w:tc>
          <w:tcPr>
            <w:tcW w:w="2093" w:type="dxa"/>
          </w:tcPr>
          <w:p w14:paraId="6B35FAC2"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Спостереження </w:t>
            </w:r>
          </w:p>
        </w:tc>
        <w:tc>
          <w:tcPr>
            <w:tcW w:w="8044" w:type="dxa"/>
          </w:tcPr>
          <w:p w14:paraId="10E1CE94"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Спостереження передбачає систематичне записування поведінки або подій у їхніх природних умовах, щоб отримати інформацію без прямої взаємодії. Цей метод особливо корисний у вивченні поведінки споживачів у роздрібних магазинах або дослідженнях зручності використання під час тестування продукту.</w:t>
            </w:r>
          </w:p>
        </w:tc>
      </w:tr>
      <w:tr w:rsidR="008B5C4E" w:rsidRPr="00F02608" w14:paraId="6529D4E6" w14:textId="77777777" w:rsidTr="008B5C4E">
        <w:tc>
          <w:tcPr>
            <w:tcW w:w="2093" w:type="dxa"/>
          </w:tcPr>
          <w:p w14:paraId="4DB389BF"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Глибинні інтерв'ю</w:t>
            </w:r>
          </w:p>
        </w:tc>
        <w:tc>
          <w:tcPr>
            <w:tcW w:w="8044" w:type="dxa"/>
          </w:tcPr>
          <w:p w14:paraId="7BB8372E"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Глибинні інтерв’ю – це якісні дискусії з окремими особами для вивчення їхніх точок зору, досвіду чи ставлення. Підготовка передбачає визначення цілей і розробку напівструктурованого посібника для співбесіди. Проведення вимагає кваліфікованих інтерв'юерів, щоб сприяти відкритим бесідам. Аналіз передбачає кодування відповідей для визначення тем.</w:t>
            </w:r>
          </w:p>
        </w:tc>
      </w:tr>
      <w:tr w:rsidR="008B5C4E" w:rsidRPr="00860E56" w14:paraId="27F95D5E" w14:textId="77777777" w:rsidTr="008B5C4E">
        <w:tc>
          <w:tcPr>
            <w:tcW w:w="2093" w:type="dxa"/>
          </w:tcPr>
          <w:p w14:paraId="10D958B2"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Фокус групи </w:t>
            </w:r>
          </w:p>
        </w:tc>
        <w:tc>
          <w:tcPr>
            <w:tcW w:w="8044" w:type="dxa"/>
          </w:tcPr>
          <w:p w14:paraId="7D2C4FAB" w14:textId="77777777" w:rsidR="008B5C4E" w:rsidRPr="00860E56" w:rsidRDefault="008B5C4E" w:rsidP="008B5C4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Фокус-групи збирають невелику різноманітну групу людей для обговорення певних тем під керівництвом модератора. Учасники відбираються на основі завдань дослідження. Модерація спрямована на заохочення взаємодії та обговорення. Аналіз даних передбачає виявлення консенсусу, розбіжностей і розуміння в результаті обговорень.</w:t>
            </w:r>
          </w:p>
        </w:tc>
      </w:tr>
      <w:tr w:rsidR="008B5C4E" w:rsidRPr="00860E56" w14:paraId="19F0E9AE" w14:textId="77777777" w:rsidTr="00E81045">
        <w:tc>
          <w:tcPr>
            <w:tcW w:w="2093" w:type="dxa"/>
          </w:tcPr>
          <w:p w14:paraId="20C61949" w14:textId="77777777" w:rsidR="008B5C4E" w:rsidRPr="00860E56" w:rsidRDefault="008B5C4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w:t>
            </w:r>
          </w:p>
        </w:tc>
        <w:tc>
          <w:tcPr>
            <w:tcW w:w="8044" w:type="dxa"/>
          </w:tcPr>
          <w:p w14:paraId="6AC4C61B" w14:textId="77777777" w:rsidR="008B5C4E" w:rsidRPr="00860E56" w:rsidRDefault="008B5C4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Опитування включають постановку стандартизованого набору запитань великій групі для кількісної оцінки думок або поведінки. Розробка опитування вимагає чіткої постановки мети, формулювання питання та стратегії вибірки. Опитування зазвичай проводиться за допомогою цифрових платформ або телефону, дані аналізуються кількісно.</w:t>
            </w:r>
          </w:p>
        </w:tc>
      </w:tr>
      <w:tr w:rsidR="008B5C4E" w:rsidRPr="00860E56" w14:paraId="6EF79358" w14:textId="77777777" w:rsidTr="00E81045">
        <w:tc>
          <w:tcPr>
            <w:tcW w:w="2093" w:type="dxa"/>
          </w:tcPr>
          <w:p w14:paraId="4A417308" w14:textId="77777777" w:rsidR="008B5C4E" w:rsidRPr="00860E56" w:rsidRDefault="008B5C4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Експеримент </w:t>
            </w:r>
          </w:p>
        </w:tc>
        <w:tc>
          <w:tcPr>
            <w:tcW w:w="8044" w:type="dxa"/>
          </w:tcPr>
          <w:p w14:paraId="4BE6C3EF" w14:textId="77777777" w:rsidR="008B5C4E" w:rsidRPr="00860E56" w:rsidRDefault="008B5C4E" w:rsidP="008F473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Експерименти побудовані для перевірки гіпотез шляхом маніпулювання змінними та спостереження ефектів. Планування передбачає визначення плану експерименту, контрольної та </w:t>
            </w:r>
            <w:r w:rsidR="008F4738" w:rsidRPr="00860E56">
              <w:rPr>
                <w:rFonts w:ascii="Times New Roman" w:hAnsi="Times New Roman" w:cs="Times New Roman"/>
                <w:bCs/>
                <w:sz w:val="24"/>
                <w:szCs w:val="24"/>
                <w:lang w:val="uk-UA"/>
              </w:rPr>
              <w:t>експериментальних</w:t>
            </w:r>
            <w:r w:rsidRPr="00860E56">
              <w:rPr>
                <w:rFonts w:ascii="Times New Roman" w:hAnsi="Times New Roman" w:cs="Times New Roman"/>
                <w:bCs/>
                <w:sz w:val="24"/>
                <w:szCs w:val="24"/>
                <w:lang w:val="uk-UA"/>
              </w:rPr>
              <w:t xml:space="preserve"> груп. Виконання вимагає ретельного контролю умов і збору даних з подальшим статистичним аналізом для визначення причинно-наслідкових зв’язків.</w:t>
            </w:r>
          </w:p>
        </w:tc>
      </w:tr>
    </w:tbl>
    <w:p w14:paraId="2ADC89E9" w14:textId="77777777" w:rsidR="008B5C4E" w:rsidRPr="00070180" w:rsidRDefault="008F4738"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[29]</w:t>
      </w:r>
    </w:p>
    <w:p w14:paraId="7AAF9F28"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p w14:paraId="69A37BB2" w14:textId="77777777" w:rsidR="008D2A62" w:rsidRPr="00860E56" w:rsidRDefault="008F4738"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Вибір цих первинних методів збору інформації забезпечує комплексний набір інструментів для проведення маркетингових досліджень, кожен з яких має унікальні переваги в охопленні різних вимірів ринкових даних і споживчої думки. Спостереження та експерименти пропонують об’єктивні поведінкові дані, тоді як глибинні інтерв’ю та фокус-групи виявляють глибинні мотиви та ставлення споживачів. Опитування дають широке, кількісно визначене розуміння думок споживачів і ринкових тенденцій. Разом ці методи дозволяють отримати цілісне розуміння ринкової динаміки, поведінки споживачів і ефективності маркетингових стратегій, керуючи прийняттям рішень на основі фактичних даних і стратегічним плануванням.</w:t>
      </w:r>
    </w:p>
    <w:p w14:paraId="3FCD4384" w14:textId="77777777" w:rsidR="008F4738" w:rsidRPr="00860E56" w:rsidRDefault="008F4738"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Загальна сукупність для цього опитування охоплює житлових і комерційних користувачів систем опалення, вентиляції та кондиціонування. У цій широкій </w:t>
      </w:r>
      <w:r w:rsidRPr="00860E56">
        <w:rPr>
          <w:rFonts w:ascii="Times New Roman" w:hAnsi="Times New Roman" w:cs="Times New Roman"/>
          <w:bCs/>
          <w:sz w:val="28"/>
          <w:szCs w:val="28"/>
          <w:lang w:val="uk-UA"/>
        </w:rPr>
        <w:lastRenderedPageBreak/>
        <w:t>категорії цільові групи сегментуються на основі конкретних характеристик, таких як географічне розташування (з упором на міські та приміські райони в Україні), вікова група (25-55 для домашніх користувачів; особи, які приймають рішення в комерційних установах), і висловили інтерес або потребу в енергоефективних і технологічно передових рішеннях опалення, вентиляції та кондиціонування. Ці цільові групи обрано через їх потенційну чутливість до ціннісних пропозицій MYCOND, наголошуючи на стійкості та інноваціях.</w:t>
      </w:r>
    </w:p>
    <w:p w14:paraId="40A3EF5A" w14:textId="77777777" w:rsidR="008F4738" w:rsidRPr="00860E56" w:rsidRDefault="0097134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Блок аналізу включає індивідуальних споживачів у житловому сегменті та підрозділи прийняття рішень у комерційних структурах. Для побутових споживачів увага зосереджена на тому, щоб власники та орендарі самостійно приймали рішення щодо рішень опалення, вентиляції та кондиціонування. У комерційному сегменті підрозділ включає керівників об’єктів, власників бізнесу та спеціалістів із закупівель, відповідальних за рішення щодо системи опалення, вентиляції та кондиціонування у відповідних організаціях.</w:t>
      </w:r>
    </w:p>
    <w:p w14:paraId="6C2225B6" w14:textId="77777777" w:rsidR="00971342" w:rsidRPr="00860E56" w:rsidRDefault="00971342" w:rsidP="00B94470">
      <w:pPr>
        <w:spacing w:after="0" w:line="360" w:lineRule="auto"/>
        <w:ind w:firstLine="709"/>
        <w:jc w:val="both"/>
        <w:rPr>
          <w:rFonts w:ascii="Times New Roman" w:hAnsi="Times New Roman" w:cs="Times New Roman"/>
          <w:bCs/>
          <w:sz w:val="28"/>
          <w:szCs w:val="28"/>
          <w:lang w:val="uk-UA"/>
        </w:rPr>
      </w:pPr>
      <w:bookmarkStart w:id="31" w:name="_Hlk167747619"/>
      <w:r w:rsidRPr="00860E56">
        <w:rPr>
          <w:rFonts w:ascii="Times New Roman" w:hAnsi="Times New Roman" w:cs="Times New Roman"/>
          <w:bCs/>
          <w:sz w:val="28"/>
          <w:szCs w:val="28"/>
          <w:lang w:val="uk-UA"/>
        </w:rPr>
        <w:t>Основним методом спілкування з респондентами є анкета, яка розсилається електронною поштою серед наявних клієнтів у базі даних компанії та через соціальні медіа-платформи для охоплення ширшої аудиторії. Анкета розроблена таким чином, щоб бути короткою, але всебічною, що забезпечує легкість розуміння та заповнення для максимального збільшення кількості відповідей. Він включає в себе суміш закритих запитань для кількісного аналізу та відкритих запитань для отримання якісної інформації.</w:t>
      </w:r>
    </w:p>
    <w:p w14:paraId="750DA509" w14:textId="77777777" w:rsidR="00971342" w:rsidRPr="00860E56" w:rsidRDefault="0097134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Респонденти відбираються за критеріями, які відповідають визначеним цільовим групам. Для домашніх користувачів критерії включають поточне використання системи опалення, вентиляції та кондиціонування, проживання в цільових географічних місцях і вік. Для комерційних користувачів критерії включають роль у прийнятті рішень щодо системи опалення, вентиляції, вентиляції та кондиціонування повітря, тип бізнесу (зосереджується на секторах із високим використанням опалення, вентиляції, вентиляції та кондиціонування повітря, як-от гостинність, роздрібна торгівля та офісні будівлі) та місцезнаходження. Методика стратифікованої вибірки використовується для </w:t>
      </w:r>
      <w:r w:rsidRPr="00860E56">
        <w:rPr>
          <w:rFonts w:ascii="Times New Roman" w:hAnsi="Times New Roman" w:cs="Times New Roman"/>
          <w:bCs/>
          <w:sz w:val="28"/>
          <w:szCs w:val="28"/>
          <w:lang w:val="uk-UA"/>
        </w:rPr>
        <w:lastRenderedPageBreak/>
        <w:t>забезпечення репрезентації різних сегментів з метою досягнення збалансованого поєднання демографічних показників, моделей використання та ролей прийняття рішень.</w:t>
      </w:r>
    </w:p>
    <w:p w14:paraId="27813618" w14:textId="77777777" w:rsidR="00971342" w:rsidRPr="00860E56" w:rsidRDefault="0097134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Анкета ретельно розроблена, щоб отримати конкретну інформацію, яка відповідає цілям дослідження, відрізняючи її від загальних опитувань ринку (див. додаток А). Він спеціально націлений на сфери, що мають відношення до стратегічних інтересів MYCOND, такі як уподобання щодо енергоефективності, бажані технологічні характеристики, фактори, що впливають на лояльність до бренду, і рівень задоволеності поточними рішеннями опалення, вентиляції та кондиціонування. Конструкція опитувальника - поєднання масштабованості для кількісного аналізу з глибиною для якісного розуміння - сприяє повному розумінню вподобань і поведінки споживачів, безпосередньо інформуючи про маркетингові стратегії MYCOND та ініціативи щодо розробки продукту.</w:t>
      </w:r>
    </w:p>
    <w:p w14:paraId="2304F8E2" w14:textId="1BE54993" w:rsidR="008D2A62" w:rsidRDefault="0097134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Підсумовуючи, структурований підхід цього опитування споживачів - від визначення цільових груп і одиниць навчання до вибору методів спілкування та респондентів - забезпечує ретельний і цілеспрямований збір даних. Детальний дизайн і виконання анкети дозволяють MYCOND отримувати корисну інформацію, керуючи стратегічними рішеннями для посилення присутності на ринку та залучення клієнтів</w:t>
      </w:r>
      <w:r w:rsidR="002531B3">
        <w:rPr>
          <w:rFonts w:ascii="Times New Roman" w:hAnsi="Times New Roman" w:cs="Times New Roman"/>
          <w:bCs/>
          <w:sz w:val="28"/>
          <w:szCs w:val="28"/>
          <w:lang w:val="uk-UA"/>
        </w:rPr>
        <w:t xml:space="preserve"> (див. табл. 2.8)</w:t>
      </w:r>
      <w:r w:rsidRPr="00860E56">
        <w:rPr>
          <w:rFonts w:ascii="Times New Roman" w:hAnsi="Times New Roman" w:cs="Times New Roman"/>
          <w:bCs/>
          <w:sz w:val="28"/>
          <w:szCs w:val="28"/>
          <w:lang w:val="uk-UA"/>
        </w:rPr>
        <w:t>.</w:t>
      </w:r>
    </w:p>
    <w:p w14:paraId="603AF8C5" w14:textId="77777777" w:rsidR="00636E00" w:rsidRPr="00860E56" w:rsidRDefault="00636E00" w:rsidP="00B94470">
      <w:pPr>
        <w:spacing w:after="0" w:line="360" w:lineRule="auto"/>
        <w:ind w:firstLine="709"/>
        <w:jc w:val="both"/>
        <w:rPr>
          <w:rFonts w:ascii="Times New Roman" w:hAnsi="Times New Roman" w:cs="Times New Roman"/>
          <w:bCs/>
          <w:sz w:val="28"/>
          <w:szCs w:val="28"/>
          <w:lang w:val="uk-UA"/>
        </w:rPr>
      </w:pPr>
    </w:p>
    <w:bookmarkEnd w:id="31"/>
    <w:p w14:paraId="10CCB87E" w14:textId="2373401F" w:rsidR="00971342" w:rsidRPr="00860E56" w:rsidRDefault="003F29AB"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2.8 – Графік проведення досліджен</w:t>
      </w:r>
      <w:r w:rsidR="00011DBE" w:rsidRPr="00860E56">
        <w:rPr>
          <w:rFonts w:ascii="Times New Roman" w:hAnsi="Times New Roman" w:cs="Times New Roman"/>
          <w:bCs/>
          <w:sz w:val="28"/>
          <w:szCs w:val="28"/>
          <w:lang w:val="uk-UA"/>
        </w:rPr>
        <w:t>я</w:t>
      </w:r>
    </w:p>
    <w:tbl>
      <w:tblPr>
        <w:tblStyle w:val="a3"/>
        <w:tblW w:w="0" w:type="auto"/>
        <w:tblLook w:val="04A0" w:firstRow="1" w:lastRow="0" w:firstColumn="1" w:lastColumn="0" w:noHBand="0" w:noVBand="1"/>
      </w:tblPr>
      <w:tblGrid>
        <w:gridCol w:w="2093"/>
        <w:gridCol w:w="4665"/>
        <w:gridCol w:w="3379"/>
      </w:tblGrid>
      <w:tr w:rsidR="003F29AB" w:rsidRPr="00860E56" w14:paraId="332CB6F5" w14:textId="77777777" w:rsidTr="003F29AB">
        <w:tc>
          <w:tcPr>
            <w:tcW w:w="2093" w:type="dxa"/>
          </w:tcPr>
          <w:p w14:paraId="18CE6AB4"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Етап дослідження </w:t>
            </w:r>
          </w:p>
        </w:tc>
        <w:tc>
          <w:tcPr>
            <w:tcW w:w="4665" w:type="dxa"/>
          </w:tcPr>
          <w:p w14:paraId="41E04652"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Зміст етапу </w:t>
            </w:r>
          </w:p>
        </w:tc>
        <w:tc>
          <w:tcPr>
            <w:tcW w:w="3379" w:type="dxa"/>
          </w:tcPr>
          <w:p w14:paraId="53F683D7"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Трудомісткість робіт (людино-дні)</w:t>
            </w:r>
          </w:p>
        </w:tc>
      </w:tr>
      <w:tr w:rsidR="003F29AB" w:rsidRPr="00860E56" w14:paraId="7E80EC44" w14:textId="77777777" w:rsidTr="003F29AB">
        <w:tc>
          <w:tcPr>
            <w:tcW w:w="2093" w:type="dxa"/>
          </w:tcPr>
          <w:p w14:paraId="5573A567"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Етап 1</w:t>
            </w:r>
          </w:p>
        </w:tc>
        <w:tc>
          <w:tcPr>
            <w:tcW w:w="4665" w:type="dxa"/>
          </w:tcPr>
          <w:p w14:paraId="509D366F"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1. Розробка плану дослідження та анкети </w:t>
            </w:r>
          </w:p>
        </w:tc>
        <w:tc>
          <w:tcPr>
            <w:tcW w:w="3379" w:type="dxa"/>
          </w:tcPr>
          <w:p w14:paraId="3A3E2E3F"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r>
      <w:tr w:rsidR="003F29AB" w:rsidRPr="00860E56" w14:paraId="0FF17AB5" w14:textId="77777777" w:rsidTr="003F29AB">
        <w:tc>
          <w:tcPr>
            <w:tcW w:w="2093" w:type="dxa"/>
          </w:tcPr>
          <w:p w14:paraId="32F4F48D" w14:textId="77777777" w:rsidR="003F29AB" w:rsidRPr="00860E56" w:rsidRDefault="003F29AB" w:rsidP="003F29AB">
            <w:pPr>
              <w:jc w:val="both"/>
              <w:rPr>
                <w:rFonts w:ascii="Times New Roman" w:hAnsi="Times New Roman" w:cs="Times New Roman"/>
                <w:bCs/>
                <w:sz w:val="24"/>
                <w:szCs w:val="24"/>
                <w:lang w:val="uk-UA"/>
              </w:rPr>
            </w:pPr>
          </w:p>
        </w:tc>
        <w:tc>
          <w:tcPr>
            <w:tcW w:w="4665" w:type="dxa"/>
          </w:tcPr>
          <w:p w14:paraId="7A5684D5"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2. Тестування анкети </w:t>
            </w:r>
          </w:p>
        </w:tc>
        <w:tc>
          <w:tcPr>
            <w:tcW w:w="3379" w:type="dxa"/>
          </w:tcPr>
          <w:p w14:paraId="6432E7BF"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w:t>
            </w:r>
          </w:p>
        </w:tc>
      </w:tr>
      <w:tr w:rsidR="003F29AB" w:rsidRPr="00860E56" w14:paraId="1C76DAC0" w14:textId="77777777" w:rsidTr="003F29AB">
        <w:tc>
          <w:tcPr>
            <w:tcW w:w="2093" w:type="dxa"/>
          </w:tcPr>
          <w:p w14:paraId="3DFD2FF2" w14:textId="77777777" w:rsidR="003F29AB" w:rsidRPr="00860E56" w:rsidRDefault="003F29AB" w:rsidP="003F29AB">
            <w:pPr>
              <w:jc w:val="both"/>
              <w:rPr>
                <w:rFonts w:ascii="Times New Roman" w:hAnsi="Times New Roman" w:cs="Times New Roman"/>
                <w:bCs/>
                <w:sz w:val="24"/>
                <w:szCs w:val="24"/>
                <w:lang w:val="uk-UA"/>
              </w:rPr>
            </w:pPr>
          </w:p>
        </w:tc>
        <w:tc>
          <w:tcPr>
            <w:tcW w:w="4665" w:type="dxa"/>
          </w:tcPr>
          <w:p w14:paraId="3525279D"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Збір даних за допомогою опитувань та інтерв’ю</w:t>
            </w:r>
          </w:p>
        </w:tc>
        <w:tc>
          <w:tcPr>
            <w:tcW w:w="3379" w:type="dxa"/>
          </w:tcPr>
          <w:p w14:paraId="6D6D7D8F"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w:t>
            </w:r>
          </w:p>
        </w:tc>
      </w:tr>
      <w:tr w:rsidR="003F29AB" w:rsidRPr="00860E56" w14:paraId="0FBF5875" w14:textId="77777777" w:rsidTr="003F29AB">
        <w:tc>
          <w:tcPr>
            <w:tcW w:w="2093" w:type="dxa"/>
          </w:tcPr>
          <w:p w14:paraId="16B2BEB6" w14:textId="77777777" w:rsidR="003F29AB" w:rsidRPr="00860E56" w:rsidRDefault="003F29AB" w:rsidP="003F29AB">
            <w:pPr>
              <w:jc w:val="both"/>
              <w:rPr>
                <w:rFonts w:ascii="Times New Roman" w:hAnsi="Times New Roman" w:cs="Times New Roman"/>
                <w:bCs/>
                <w:sz w:val="24"/>
                <w:szCs w:val="24"/>
                <w:lang w:val="uk-UA"/>
              </w:rPr>
            </w:pPr>
          </w:p>
        </w:tc>
        <w:tc>
          <w:tcPr>
            <w:tcW w:w="4665" w:type="dxa"/>
          </w:tcPr>
          <w:p w14:paraId="624B001E"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Обробка даних і первинний аналіз</w:t>
            </w:r>
          </w:p>
        </w:tc>
        <w:tc>
          <w:tcPr>
            <w:tcW w:w="3379" w:type="dxa"/>
          </w:tcPr>
          <w:p w14:paraId="72505AFC"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w:t>
            </w:r>
          </w:p>
        </w:tc>
      </w:tr>
      <w:tr w:rsidR="003F29AB" w:rsidRPr="00860E56" w14:paraId="7C5ABF2B" w14:textId="77777777" w:rsidTr="003F29AB">
        <w:tc>
          <w:tcPr>
            <w:tcW w:w="2093" w:type="dxa"/>
          </w:tcPr>
          <w:p w14:paraId="3AB12AFD"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Всього на перший етап </w:t>
            </w:r>
          </w:p>
        </w:tc>
        <w:tc>
          <w:tcPr>
            <w:tcW w:w="4665" w:type="dxa"/>
          </w:tcPr>
          <w:p w14:paraId="39CB0560" w14:textId="77777777" w:rsidR="003F29AB" w:rsidRPr="00860E56" w:rsidRDefault="003F29AB" w:rsidP="003F29AB">
            <w:pPr>
              <w:jc w:val="both"/>
              <w:rPr>
                <w:rFonts w:ascii="Times New Roman" w:hAnsi="Times New Roman" w:cs="Times New Roman"/>
                <w:bCs/>
                <w:sz w:val="24"/>
                <w:szCs w:val="24"/>
                <w:lang w:val="uk-UA"/>
              </w:rPr>
            </w:pPr>
          </w:p>
        </w:tc>
        <w:tc>
          <w:tcPr>
            <w:tcW w:w="3379" w:type="dxa"/>
          </w:tcPr>
          <w:p w14:paraId="3C9A0912"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24</w:t>
            </w:r>
          </w:p>
        </w:tc>
      </w:tr>
      <w:tr w:rsidR="003F29AB" w:rsidRPr="00860E56" w14:paraId="48F14143" w14:textId="77777777" w:rsidTr="003F29AB">
        <w:tc>
          <w:tcPr>
            <w:tcW w:w="2093" w:type="dxa"/>
          </w:tcPr>
          <w:p w14:paraId="4064C756" w14:textId="77777777" w:rsidR="003F29AB" w:rsidRPr="00860E56" w:rsidRDefault="003F29AB"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Етап 2</w:t>
            </w:r>
          </w:p>
        </w:tc>
        <w:tc>
          <w:tcPr>
            <w:tcW w:w="4665" w:type="dxa"/>
          </w:tcPr>
          <w:p w14:paraId="75400BAD"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Детальний аналіз та інтерпретація даних</w:t>
            </w:r>
          </w:p>
        </w:tc>
        <w:tc>
          <w:tcPr>
            <w:tcW w:w="3379" w:type="dxa"/>
          </w:tcPr>
          <w:p w14:paraId="350CD918" w14:textId="77777777" w:rsidR="003F29AB" w:rsidRPr="00860E56" w:rsidRDefault="007904B2" w:rsidP="007904B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12</w:t>
            </w:r>
          </w:p>
        </w:tc>
      </w:tr>
      <w:tr w:rsidR="003F29AB" w:rsidRPr="00860E56" w14:paraId="35B39873" w14:textId="77777777" w:rsidTr="003F29AB">
        <w:tc>
          <w:tcPr>
            <w:tcW w:w="2093" w:type="dxa"/>
          </w:tcPr>
          <w:p w14:paraId="6A61957B" w14:textId="77777777" w:rsidR="003F29AB" w:rsidRPr="00860E56" w:rsidRDefault="003F29AB" w:rsidP="003F29AB">
            <w:pPr>
              <w:jc w:val="both"/>
              <w:rPr>
                <w:rFonts w:ascii="Times New Roman" w:hAnsi="Times New Roman" w:cs="Times New Roman"/>
                <w:bCs/>
                <w:sz w:val="24"/>
                <w:szCs w:val="24"/>
                <w:lang w:val="uk-UA"/>
              </w:rPr>
            </w:pPr>
          </w:p>
        </w:tc>
        <w:tc>
          <w:tcPr>
            <w:tcW w:w="4665" w:type="dxa"/>
          </w:tcPr>
          <w:p w14:paraId="3CB09056" w14:textId="77777777" w:rsidR="003F29AB" w:rsidRPr="00860E56" w:rsidRDefault="007904B2" w:rsidP="007904B2">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Підготовка підсумкового аналізу</w:t>
            </w:r>
          </w:p>
        </w:tc>
        <w:tc>
          <w:tcPr>
            <w:tcW w:w="3379" w:type="dxa"/>
          </w:tcPr>
          <w:p w14:paraId="5C9E085C"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8</w:t>
            </w:r>
          </w:p>
        </w:tc>
      </w:tr>
      <w:tr w:rsidR="003F29AB" w:rsidRPr="00860E56" w14:paraId="15650658" w14:textId="77777777" w:rsidTr="003F29AB">
        <w:tc>
          <w:tcPr>
            <w:tcW w:w="2093" w:type="dxa"/>
          </w:tcPr>
          <w:p w14:paraId="45EC4440"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Всього на другий етап</w:t>
            </w:r>
          </w:p>
        </w:tc>
        <w:tc>
          <w:tcPr>
            <w:tcW w:w="4665" w:type="dxa"/>
          </w:tcPr>
          <w:p w14:paraId="1403283D" w14:textId="77777777" w:rsidR="003F29AB" w:rsidRPr="00860E56" w:rsidRDefault="003F29AB" w:rsidP="003F29AB">
            <w:pPr>
              <w:jc w:val="both"/>
              <w:rPr>
                <w:rFonts w:ascii="Times New Roman" w:hAnsi="Times New Roman" w:cs="Times New Roman"/>
                <w:bCs/>
                <w:sz w:val="24"/>
                <w:szCs w:val="24"/>
                <w:lang w:val="uk-UA"/>
              </w:rPr>
            </w:pPr>
          </w:p>
        </w:tc>
        <w:tc>
          <w:tcPr>
            <w:tcW w:w="3379" w:type="dxa"/>
          </w:tcPr>
          <w:p w14:paraId="582B6F98" w14:textId="77777777" w:rsidR="003F29AB" w:rsidRPr="00860E56" w:rsidRDefault="007904B2" w:rsidP="003F29AB">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w:t>
            </w:r>
          </w:p>
        </w:tc>
      </w:tr>
    </w:tbl>
    <w:p w14:paraId="5FB11590" w14:textId="77777777" w:rsidR="003F29AB" w:rsidRPr="00070180" w:rsidRDefault="003F29AB" w:rsidP="00B94470">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27952CFA" w14:textId="77777777" w:rsidR="00971342" w:rsidRPr="00860E56" w:rsidRDefault="007904B2" w:rsidP="00B94470">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Цей графік розроблено для оптимізації дослідницького процесу, забезпечення ретельного вивчення та аналізу позиціонування MYCOND на ринку та сприйняття споживачів, тим самим полегшуючи обґрунтовані стратегічні рішення для посилення присутності бренду на ринку та залучення клієнтів</w:t>
      </w:r>
    </w:p>
    <w:p w14:paraId="20EB295F" w14:textId="77777777" w:rsidR="00971342" w:rsidRPr="00860E56" w:rsidRDefault="00971342" w:rsidP="00B94470">
      <w:pPr>
        <w:spacing w:after="0" w:line="360" w:lineRule="auto"/>
        <w:ind w:firstLine="709"/>
        <w:jc w:val="both"/>
        <w:rPr>
          <w:rFonts w:ascii="Times New Roman" w:hAnsi="Times New Roman" w:cs="Times New Roman"/>
          <w:bCs/>
          <w:sz w:val="28"/>
          <w:szCs w:val="28"/>
          <w:lang w:val="uk-UA"/>
        </w:rPr>
      </w:pPr>
    </w:p>
    <w:p w14:paraId="789EDDFA" w14:textId="77777777" w:rsidR="00B94470" w:rsidRPr="00860E56" w:rsidRDefault="00B94470" w:rsidP="00DE7C4A">
      <w:pPr>
        <w:spacing w:after="0" w:line="360" w:lineRule="auto"/>
        <w:ind w:firstLine="709"/>
        <w:jc w:val="both"/>
        <w:outlineLvl w:val="1"/>
        <w:rPr>
          <w:rFonts w:ascii="Times New Roman" w:hAnsi="Times New Roman" w:cs="Times New Roman"/>
          <w:bCs/>
          <w:sz w:val="28"/>
          <w:szCs w:val="28"/>
          <w:lang w:val="uk-UA"/>
        </w:rPr>
      </w:pPr>
      <w:bookmarkStart w:id="32" w:name="_Toc168610027"/>
      <w:bookmarkStart w:id="33" w:name="_Hlk167747639"/>
      <w:r w:rsidRPr="00860E56">
        <w:rPr>
          <w:rFonts w:ascii="Times New Roman" w:hAnsi="Times New Roman" w:cs="Times New Roman"/>
          <w:bCs/>
          <w:sz w:val="28"/>
          <w:szCs w:val="28"/>
          <w:lang w:val="uk-UA"/>
        </w:rPr>
        <w:t>Висновки до розділу 2</w:t>
      </w:r>
      <w:bookmarkEnd w:id="32"/>
    </w:p>
    <w:p w14:paraId="01B6B011" w14:textId="77777777" w:rsidR="008D2A62" w:rsidRPr="00860E56" w:rsidRDefault="008D2A62" w:rsidP="00B94470">
      <w:pPr>
        <w:spacing w:after="0" w:line="360" w:lineRule="auto"/>
        <w:ind w:firstLine="709"/>
        <w:jc w:val="both"/>
        <w:rPr>
          <w:rFonts w:ascii="Times New Roman" w:hAnsi="Times New Roman" w:cs="Times New Roman"/>
          <w:bCs/>
          <w:sz w:val="28"/>
          <w:szCs w:val="28"/>
          <w:lang w:val="uk-UA"/>
        </w:rPr>
      </w:pPr>
    </w:p>
    <w:p w14:paraId="7D2765EF" w14:textId="42E0CFE2" w:rsidR="00B94470" w:rsidRPr="00860E56" w:rsidRDefault="00C578ED" w:rsidP="004A03AC">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Діагностичне дослідження маркетингового дослідження, проведеного на ринку систем вентиляції та кондиціювання повітря, виявило комплексний та методично обґрунтований підхід, що лежить в основі дослідження. Методологія дослідження, що поєднує як кількісний, так і якісний аналіз, служить надійним механізмом для охоплення широкого спектру ринкових даних, від уподобань і поведінки споживачів до динаміки конкуренції в галузі опалення, кондиціонування та вентиляції. Цей подвійний підхід забезпечує глибину та широту збору даних, дозволяючи детально розуміти та стратегічно діяти. Чітке визначення цілей і завдань дослідження, зосереджених на оцінці ринкових тенденцій, споживчого попиту та ефективності маркетингових ініціатив, встановлює чіткий напрямок дослідження, полегшуючи цілеспрямоване дослідження та аналіз. </w:t>
      </w:r>
      <w:r w:rsidR="004A03AC">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Крім того, ретельне планування та організація збору даних із застосуванням різноманітних інструментів, таких як опитування, інтерв’ю та цифрова аналітика, підкреслює прихильність дослідження до методологічної точності та оперативної ефективності. Зокрема, дослідження представляє елементи наукової новизни завдяки застосуванню передової аналітики та нових цифрових інструментів для аналізу ринкової поведінки та тенденцій, пропонуючи свіжі перспективи та вносячи цінну інформацію в дискурс щодо ринкових стратегій опалення, вентиляції та кондиціонування. Підсумовуючи, огляд підкреслює стратегічне узгодження дослідження, методологічну надійність та інноваційний внесок, підкреслюючи його важливість у керуванні позиціонуванням MYCOND на ринку та прийнятті стратегічних рішень у конкурентному середовищі індустрії опалення, вентиляції та кондиціонування.</w:t>
      </w:r>
      <w:bookmarkEnd w:id="33"/>
    </w:p>
    <w:p w14:paraId="6DA2CBA2" w14:textId="3843BA8B" w:rsidR="00C578ED" w:rsidRPr="00860E56" w:rsidRDefault="00D945AC" w:rsidP="00DE7C4A">
      <w:pPr>
        <w:spacing w:after="0" w:line="360" w:lineRule="auto"/>
        <w:ind w:firstLine="709"/>
        <w:jc w:val="center"/>
        <w:outlineLvl w:val="0"/>
        <w:rPr>
          <w:rFonts w:ascii="Times New Roman" w:hAnsi="Times New Roman" w:cs="Times New Roman"/>
          <w:bCs/>
          <w:sz w:val="28"/>
          <w:szCs w:val="28"/>
          <w:lang w:val="uk-UA"/>
        </w:rPr>
      </w:pPr>
      <w:bookmarkStart w:id="34" w:name="_Toc168610028"/>
      <w:bookmarkStart w:id="35" w:name="_Hlk167747688"/>
      <w:r w:rsidRPr="00860E56">
        <w:rPr>
          <w:rFonts w:ascii="Times New Roman" w:hAnsi="Times New Roman" w:cs="Times New Roman"/>
          <w:bCs/>
          <w:sz w:val="28"/>
          <w:szCs w:val="28"/>
          <w:lang w:val="uk-UA"/>
        </w:rPr>
        <w:lastRenderedPageBreak/>
        <w:t>РОЗДІЛ 3 РЕАЛІЗАЦІЯ ДОСЛІДЖЕННЯ ТА ВЕРИФІКАЦІЯ РЕЗУЛЬТАТІВ</w:t>
      </w:r>
      <w:bookmarkEnd w:id="34"/>
    </w:p>
    <w:p w14:paraId="66F9F3D2" w14:textId="77777777" w:rsidR="00D945AC" w:rsidRPr="00860E56" w:rsidRDefault="00D945AC" w:rsidP="00C578ED">
      <w:pPr>
        <w:spacing w:after="0" w:line="360" w:lineRule="auto"/>
        <w:ind w:firstLine="709"/>
        <w:jc w:val="both"/>
        <w:rPr>
          <w:rFonts w:ascii="Times New Roman" w:hAnsi="Times New Roman" w:cs="Times New Roman"/>
          <w:bCs/>
          <w:sz w:val="28"/>
          <w:szCs w:val="28"/>
          <w:lang w:val="uk-UA"/>
        </w:rPr>
      </w:pPr>
    </w:p>
    <w:p w14:paraId="196AED7B" w14:textId="77777777" w:rsidR="00C578ED" w:rsidRPr="00860E56" w:rsidRDefault="00C578ED" w:rsidP="00D945AC">
      <w:pPr>
        <w:spacing w:after="0" w:line="360" w:lineRule="auto"/>
        <w:ind w:firstLine="709"/>
        <w:jc w:val="both"/>
        <w:outlineLvl w:val="1"/>
        <w:rPr>
          <w:rFonts w:ascii="Times New Roman" w:hAnsi="Times New Roman" w:cs="Times New Roman"/>
          <w:bCs/>
          <w:sz w:val="28"/>
          <w:szCs w:val="28"/>
          <w:lang w:val="uk-UA"/>
        </w:rPr>
      </w:pPr>
      <w:bookmarkStart w:id="36" w:name="_Toc168610029"/>
      <w:r w:rsidRPr="00860E56">
        <w:rPr>
          <w:rFonts w:ascii="Times New Roman" w:hAnsi="Times New Roman" w:cs="Times New Roman"/>
          <w:bCs/>
          <w:sz w:val="28"/>
          <w:szCs w:val="28"/>
          <w:lang w:val="uk-UA"/>
        </w:rPr>
        <w:t>3.1 Збір та аналіз даних</w:t>
      </w:r>
      <w:bookmarkEnd w:id="36"/>
    </w:p>
    <w:p w14:paraId="36254341" w14:textId="77777777" w:rsidR="00C578ED" w:rsidRPr="00860E56" w:rsidRDefault="00C578ED" w:rsidP="00C578ED">
      <w:pPr>
        <w:spacing w:after="0" w:line="360" w:lineRule="auto"/>
        <w:ind w:firstLine="709"/>
        <w:jc w:val="both"/>
        <w:rPr>
          <w:rFonts w:ascii="Times New Roman" w:hAnsi="Times New Roman" w:cs="Times New Roman"/>
          <w:bCs/>
          <w:sz w:val="28"/>
          <w:szCs w:val="28"/>
          <w:lang w:val="uk-UA"/>
        </w:rPr>
      </w:pPr>
    </w:p>
    <w:p w14:paraId="4E91D799" w14:textId="77777777" w:rsidR="00C578ED" w:rsidRPr="00860E56" w:rsidRDefault="00982DF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Проаналізуємо, отримані результати проведеного дослідження. </w:t>
      </w:r>
    </w:p>
    <w:p w14:paraId="4C08F142" w14:textId="3414242A" w:rsidR="00982DF1" w:rsidRPr="00860E56" w:rsidRDefault="00982DF1" w:rsidP="00982DF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До якої вікової групи, Ви належите?</w:t>
      </w:r>
      <w:r w:rsidR="00274BDD">
        <w:rPr>
          <w:rFonts w:ascii="Times New Roman" w:hAnsi="Times New Roman" w:cs="Times New Roman"/>
          <w:bCs/>
          <w:sz w:val="28"/>
          <w:szCs w:val="28"/>
          <w:lang w:val="uk-UA"/>
        </w:rPr>
        <w:t xml:space="preserve"> (р</w:t>
      </w:r>
      <w:r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Pr="00860E56">
        <w:rPr>
          <w:rFonts w:ascii="Times New Roman" w:hAnsi="Times New Roman" w:cs="Times New Roman"/>
          <w:bCs/>
          <w:sz w:val="28"/>
          <w:szCs w:val="28"/>
          <w:lang w:val="uk-UA"/>
        </w:rPr>
        <w:t>ні на рисунку 3.1.</w:t>
      </w:r>
      <w:r w:rsidR="00274BDD">
        <w:rPr>
          <w:rFonts w:ascii="Times New Roman" w:hAnsi="Times New Roman" w:cs="Times New Roman"/>
          <w:bCs/>
          <w:sz w:val="28"/>
          <w:szCs w:val="28"/>
          <w:lang w:val="uk-UA"/>
        </w:rPr>
        <w:t>)</w:t>
      </w:r>
    </w:p>
    <w:p w14:paraId="0E1C414E" w14:textId="63BBF29F" w:rsidR="00982DF1" w:rsidRPr="00860E56" w:rsidRDefault="00982DF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01A87B5E" wp14:editId="0A47134C">
            <wp:extent cx="3619500" cy="214122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01F605" w14:textId="77777777" w:rsidR="00982DF1" w:rsidRDefault="00982DF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3.1 – Розподіл опитувачів за віковою групою споживачів MYCOND</w:t>
      </w:r>
    </w:p>
    <w:p w14:paraId="66C257C6" w14:textId="1C2D9FBC"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1582350E"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7F480FDB" w14:textId="587FC031" w:rsidR="00982DF1" w:rsidRPr="00860E56" w:rsidRDefault="00982DF1" w:rsidP="00982DF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2. Вкажіть Ваше місцезнаходження?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3.2.</w:t>
      </w:r>
      <w:r w:rsidR="00274BDD">
        <w:rPr>
          <w:rFonts w:ascii="Times New Roman" w:hAnsi="Times New Roman" w:cs="Times New Roman"/>
          <w:bCs/>
          <w:sz w:val="28"/>
          <w:szCs w:val="28"/>
          <w:lang w:val="uk-UA"/>
        </w:rPr>
        <w:t>)</w:t>
      </w:r>
    </w:p>
    <w:p w14:paraId="0A953016" w14:textId="6DC665B2" w:rsidR="00982DF1" w:rsidRPr="00860E56" w:rsidRDefault="00982DF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5FD965CF" wp14:editId="305CA8D9">
            <wp:extent cx="3116580" cy="178308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D631E6" w14:textId="77777777" w:rsidR="00F02608" w:rsidRDefault="00982DF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3.2 – Розподіл опитувачів за місцезнаходженням споживачів MYCOND</w:t>
      </w:r>
      <w:r w:rsidR="00F02608">
        <w:rPr>
          <w:rFonts w:ascii="Times New Roman" w:hAnsi="Times New Roman" w:cs="Times New Roman"/>
          <w:bCs/>
          <w:sz w:val="28"/>
          <w:szCs w:val="28"/>
          <w:lang w:val="uk-UA"/>
        </w:rPr>
        <w:t>.</w:t>
      </w:r>
    </w:p>
    <w:p w14:paraId="34D8D470" w14:textId="4593EE50" w:rsidR="00636E00" w:rsidRPr="004A03AC" w:rsidRDefault="00F02608" w:rsidP="004A03AC">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11613708" w14:textId="77777777" w:rsidR="00C578ED" w:rsidRDefault="00982DF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Вказує на різноманітний розподіл вікових груп із більшою концентрацією в міських і приміських районах, що свідчить про те, що цілеспрямований маркетинговий підхід у цих регіонах є ефективнішим.</w:t>
      </w:r>
    </w:p>
    <w:p w14:paraId="17AB1220"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5988DD56" w14:textId="6B1A8476" w:rsidR="00982DF1" w:rsidRPr="00860E56" w:rsidRDefault="00982DF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3. Вкажіть Ваш рід заняття?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3.3.</w:t>
      </w:r>
      <w:r w:rsidR="00274BDD">
        <w:rPr>
          <w:rFonts w:ascii="Times New Roman" w:hAnsi="Times New Roman" w:cs="Times New Roman"/>
          <w:bCs/>
          <w:sz w:val="28"/>
          <w:szCs w:val="28"/>
          <w:lang w:val="uk-UA"/>
        </w:rPr>
        <w:t>)</w:t>
      </w:r>
    </w:p>
    <w:p w14:paraId="72A00541" w14:textId="74134B9F" w:rsidR="00982DF1" w:rsidRPr="00860E56" w:rsidRDefault="001E563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1C72FD9D" wp14:editId="4493C5AD">
            <wp:extent cx="3489960" cy="20193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F686B8" w14:textId="77777777" w:rsidR="001E5631" w:rsidRDefault="001E563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3.3 - Розподіл опитувачів за родом діяльності споживачів MYCOND</w:t>
      </w:r>
    </w:p>
    <w:p w14:paraId="5B5F1F68" w14:textId="70692309" w:rsidR="00636E00"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2F9B47A4" w14:textId="656EE82B" w:rsidR="001E5631" w:rsidRDefault="001E5631" w:rsidP="001E563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4. Вкажіть, Ваш тип системи опалення, вентиляції та кондиціонування, що зараз використовуєте?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3.4.</w:t>
      </w:r>
      <w:r w:rsidR="00274BDD">
        <w:rPr>
          <w:rFonts w:ascii="Times New Roman" w:hAnsi="Times New Roman" w:cs="Times New Roman"/>
          <w:bCs/>
          <w:sz w:val="28"/>
          <w:szCs w:val="28"/>
          <w:lang w:val="uk-UA"/>
        </w:rPr>
        <w:t>)</w:t>
      </w:r>
    </w:p>
    <w:p w14:paraId="4654461F" w14:textId="77777777" w:rsidR="00636E00" w:rsidRPr="00860E56" w:rsidRDefault="00636E00" w:rsidP="001E5631">
      <w:pPr>
        <w:spacing w:after="0" w:line="360" w:lineRule="auto"/>
        <w:ind w:firstLine="709"/>
        <w:jc w:val="both"/>
        <w:rPr>
          <w:rFonts w:ascii="Times New Roman" w:hAnsi="Times New Roman" w:cs="Times New Roman"/>
          <w:bCs/>
          <w:sz w:val="28"/>
          <w:szCs w:val="28"/>
          <w:lang w:val="uk-UA"/>
        </w:rPr>
      </w:pPr>
    </w:p>
    <w:p w14:paraId="73182FB9" w14:textId="64B67C9B" w:rsidR="00982DF1" w:rsidRPr="00860E56" w:rsidRDefault="001E563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57EB53C2" wp14:editId="1752F610">
            <wp:extent cx="3307080" cy="172212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EBC18D" w14:textId="77777777" w:rsidR="001E5631" w:rsidRDefault="001E563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3.4 - Розподіл опитувачів за системою споживачів MYCOND</w:t>
      </w:r>
    </w:p>
    <w:p w14:paraId="07DD0643" w14:textId="5B83F55F"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349A3F0C" w14:textId="77777777" w:rsidR="00636E00" w:rsidRPr="00860E56" w:rsidRDefault="00636E00" w:rsidP="001E5631">
      <w:pPr>
        <w:spacing w:after="0" w:line="360" w:lineRule="auto"/>
        <w:ind w:firstLine="709"/>
        <w:jc w:val="both"/>
        <w:rPr>
          <w:rFonts w:ascii="Times New Roman" w:hAnsi="Times New Roman" w:cs="Times New Roman"/>
          <w:bCs/>
          <w:sz w:val="28"/>
          <w:szCs w:val="28"/>
          <w:lang w:val="uk-UA"/>
        </w:rPr>
      </w:pPr>
    </w:p>
    <w:p w14:paraId="4C6CDCB8" w14:textId="77777777" w:rsidR="001E5631" w:rsidRPr="00860E56" w:rsidRDefault="001E5631" w:rsidP="001E563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Підкреслює різницю в типах професій із значною часткою робочої сили, зокрема в ІТ-індустрії, що вказує на потенційно технічно підкований цільовий ринок.</w:t>
      </w:r>
    </w:p>
    <w:p w14:paraId="075C55EB" w14:textId="77777777" w:rsidR="001E5631" w:rsidRPr="00860E56" w:rsidRDefault="001E5631" w:rsidP="001E5631">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Перевага більшості центральних систем кондиціонування повітря та теплових насосів над портативними установками, з енергоефективністю та технологічними характеристиками як основними міркуваннями, підкреслює важливість інновацій та сталого розвитку в розробці продукту.</w:t>
      </w:r>
    </w:p>
    <w:p w14:paraId="7C58BF08" w14:textId="5F584DF9" w:rsidR="00982DF1" w:rsidRDefault="001E563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5. Вкажіть, на які фактори Ви орієнтується при виборі системи опалення, вентиляції та кондиціонування?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3.5.</w:t>
      </w:r>
      <w:r w:rsidR="00274BDD">
        <w:rPr>
          <w:rFonts w:ascii="Times New Roman" w:hAnsi="Times New Roman" w:cs="Times New Roman"/>
          <w:bCs/>
          <w:sz w:val="28"/>
          <w:szCs w:val="28"/>
          <w:lang w:val="uk-UA"/>
        </w:rPr>
        <w:t>)</w:t>
      </w:r>
    </w:p>
    <w:p w14:paraId="03DB34D3" w14:textId="77777777" w:rsidR="00463A6E" w:rsidRPr="00860E56" w:rsidRDefault="00463A6E" w:rsidP="00C578ED">
      <w:pPr>
        <w:spacing w:after="0" w:line="360" w:lineRule="auto"/>
        <w:ind w:firstLine="709"/>
        <w:jc w:val="both"/>
        <w:rPr>
          <w:rFonts w:ascii="Times New Roman" w:hAnsi="Times New Roman" w:cs="Times New Roman"/>
          <w:bCs/>
          <w:sz w:val="28"/>
          <w:szCs w:val="28"/>
          <w:lang w:val="uk-UA"/>
        </w:rPr>
      </w:pPr>
    </w:p>
    <w:p w14:paraId="73A58B9E" w14:textId="5CB60259" w:rsidR="001E5631" w:rsidRPr="00860E56" w:rsidRDefault="001E563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651BDF71" wp14:editId="55709FF9">
            <wp:extent cx="3649980" cy="214122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0EA1407" w14:textId="77777777" w:rsidR="001E5631" w:rsidRDefault="001E563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3.5 - Розподіл опитувачів за факторами у виборі системи споживачів MYCOND</w:t>
      </w:r>
    </w:p>
    <w:p w14:paraId="4545DDA7" w14:textId="35B4288A"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498F87DF" w14:textId="77777777" w:rsidR="00636E00" w:rsidRPr="00860E56" w:rsidRDefault="00636E00" w:rsidP="001E5631">
      <w:pPr>
        <w:spacing w:after="0" w:line="360" w:lineRule="auto"/>
        <w:ind w:firstLine="709"/>
        <w:jc w:val="both"/>
        <w:rPr>
          <w:rFonts w:ascii="Times New Roman" w:hAnsi="Times New Roman" w:cs="Times New Roman"/>
          <w:bCs/>
          <w:sz w:val="28"/>
          <w:szCs w:val="28"/>
          <w:lang w:val="uk-UA"/>
        </w:rPr>
      </w:pPr>
    </w:p>
    <w:p w14:paraId="1F0F0C1D" w14:textId="77777777" w:rsidR="00982DF1" w:rsidRPr="00860E56" w:rsidRDefault="001E563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Хоча MYCOND відносно відомий, є місце для покращення сприйняття та знайомства з брендом, підкреслюючи потребу в посиленні брендингу та маркетингових зусиль.</w:t>
      </w:r>
    </w:p>
    <w:p w14:paraId="1F507786" w14:textId="77777777" w:rsidR="001E5631" w:rsidRPr="00860E56" w:rsidRDefault="001E563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Високий рівень задоволеності серед поточних користувачів систем опалення, вентиляції, вентиляції та кондиціонування повітря дає можливість для MYCOND скористатися, а потенційні клієнти готові розглядати бренд для майбутніх покупок, якщо будуть дотримані відповідні умови.</w:t>
      </w:r>
    </w:p>
    <w:p w14:paraId="6D0611FD" w14:textId="4D21071C" w:rsidR="001E5631" w:rsidRPr="00860E56" w:rsidRDefault="001E5631"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6. Наскільки ви знайомі з брендом MYCOND?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3.6.</w:t>
      </w:r>
      <w:r w:rsidR="00274BDD">
        <w:rPr>
          <w:rFonts w:ascii="Times New Roman" w:hAnsi="Times New Roman" w:cs="Times New Roman"/>
          <w:bCs/>
          <w:sz w:val="28"/>
          <w:szCs w:val="28"/>
          <w:lang w:val="uk-UA"/>
        </w:rPr>
        <w:t>)</w:t>
      </w:r>
    </w:p>
    <w:p w14:paraId="1CED0D99" w14:textId="77777777" w:rsidR="001E5631" w:rsidRPr="00860E56" w:rsidRDefault="001E5631" w:rsidP="00C578ED">
      <w:pPr>
        <w:spacing w:after="0" w:line="360" w:lineRule="auto"/>
        <w:ind w:firstLine="709"/>
        <w:jc w:val="both"/>
        <w:rPr>
          <w:rFonts w:ascii="Times New Roman" w:hAnsi="Times New Roman" w:cs="Times New Roman"/>
          <w:bCs/>
          <w:sz w:val="28"/>
          <w:szCs w:val="28"/>
          <w:lang w:val="uk-UA"/>
        </w:rPr>
      </w:pPr>
    </w:p>
    <w:p w14:paraId="4D2F75A2" w14:textId="1FC39457" w:rsidR="001E5631" w:rsidRPr="00860E56" w:rsidRDefault="00AA0B0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lastRenderedPageBreak/>
        <w:drawing>
          <wp:inline distT="0" distB="0" distL="0" distR="0" wp14:anchorId="3AA85F4F" wp14:editId="11CDD07A">
            <wp:extent cx="3924300" cy="206502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0C09388" w14:textId="77777777" w:rsidR="00AA0B01" w:rsidRDefault="00AA0B01"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3.6 - Розподіл опитувачів за в пізнаванністю бренду споживачів MYCOND</w:t>
      </w:r>
    </w:p>
    <w:p w14:paraId="24553B0B" w14:textId="1D55A685"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4D670DBA" w14:textId="77777777" w:rsidR="00636E00" w:rsidRPr="00860E56" w:rsidRDefault="00636E00" w:rsidP="00AA0B01">
      <w:pPr>
        <w:spacing w:after="0" w:line="360" w:lineRule="auto"/>
        <w:ind w:firstLine="709"/>
        <w:jc w:val="both"/>
        <w:rPr>
          <w:rFonts w:ascii="Times New Roman" w:hAnsi="Times New Roman" w:cs="Times New Roman"/>
          <w:bCs/>
          <w:sz w:val="28"/>
          <w:szCs w:val="28"/>
          <w:lang w:val="uk-UA"/>
        </w:rPr>
      </w:pPr>
    </w:p>
    <w:p w14:paraId="66E88D6A" w14:textId="0C93E7E2" w:rsidR="000614B7" w:rsidRDefault="00AA0B01" w:rsidP="000614B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7. Вкажіть Ваше сприйняття MYCOND порівняно з іншими брендами опалення, вентиляції та кондиціонування?</w:t>
      </w:r>
      <w:r w:rsidR="000614B7" w:rsidRPr="00860E56">
        <w:rPr>
          <w:rFonts w:ascii="Times New Roman" w:hAnsi="Times New Roman" w:cs="Times New Roman"/>
          <w:bCs/>
          <w:sz w:val="28"/>
          <w:szCs w:val="28"/>
          <w:lang w:val="uk-UA"/>
        </w:rPr>
        <w:t xml:space="preserve">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000614B7" w:rsidRPr="00860E56">
        <w:rPr>
          <w:rFonts w:ascii="Times New Roman" w:hAnsi="Times New Roman" w:cs="Times New Roman"/>
          <w:bCs/>
          <w:sz w:val="28"/>
          <w:szCs w:val="28"/>
          <w:lang w:val="uk-UA"/>
        </w:rPr>
        <w:t>3.7.</w:t>
      </w:r>
      <w:r w:rsidR="00274BDD">
        <w:rPr>
          <w:rFonts w:ascii="Times New Roman" w:hAnsi="Times New Roman" w:cs="Times New Roman"/>
          <w:bCs/>
          <w:sz w:val="28"/>
          <w:szCs w:val="28"/>
          <w:lang w:val="uk-UA"/>
        </w:rPr>
        <w:t>)</w:t>
      </w:r>
    </w:p>
    <w:p w14:paraId="517B11B3" w14:textId="77777777" w:rsidR="00274BDD" w:rsidRPr="00860E56" w:rsidRDefault="00274BDD" w:rsidP="000614B7">
      <w:pPr>
        <w:spacing w:after="0" w:line="360" w:lineRule="auto"/>
        <w:ind w:firstLine="709"/>
        <w:jc w:val="both"/>
        <w:rPr>
          <w:rFonts w:ascii="Times New Roman" w:hAnsi="Times New Roman" w:cs="Times New Roman"/>
          <w:bCs/>
          <w:sz w:val="28"/>
          <w:szCs w:val="28"/>
          <w:lang w:val="uk-UA"/>
        </w:rPr>
      </w:pPr>
    </w:p>
    <w:p w14:paraId="02860084" w14:textId="6ABF9B7B" w:rsidR="001E5631" w:rsidRPr="00860E56" w:rsidRDefault="00AA0B01"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5816A341" wp14:editId="63A275CC">
            <wp:extent cx="3764280" cy="206502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CE75BB" w14:textId="77777777" w:rsidR="000614B7" w:rsidRDefault="000614B7"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3.7 - Розподіл опитувачів сприйняття бренду порівняно з іншими брендами, споживачів MYCOND</w:t>
      </w:r>
    </w:p>
    <w:p w14:paraId="74C6D3A2" w14:textId="79E21122"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0FBDD064" w14:textId="77777777" w:rsidR="00636E00" w:rsidRPr="00860E56" w:rsidRDefault="00636E00" w:rsidP="000614B7">
      <w:pPr>
        <w:spacing w:after="0" w:line="360" w:lineRule="auto"/>
        <w:ind w:firstLine="709"/>
        <w:jc w:val="both"/>
        <w:rPr>
          <w:rFonts w:ascii="Times New Roman" w:hAnsi="Times New Roman" w:cs="Times New Roman"/>
          <w:bCs/>
          <w:sz w:val="28"/>
          <w:szCs w:val="28"/>
          <w:lang w:val="uk-UA"/>
        </w:rPr>
      </w:pPr>
    </w:p>
    <w:p w14:paraId="30878677" w14:textId="77777777" w:rsidR="00AA0B01" w:rsidRPr="00860E56" w:rsidRDefault="000614B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Високий рівень задоволеності серед поточних користувачів систем опалення, вентиляції, вентиляції та кондиціонування повітря дає можливість для MYCOND скористатися, а потенційні клієнти готові розглядати бренд для майбутніх покупок, якщо будуть дотримані відповідні умови.</w:t>
      </w:r>
    </w:p>
    <w:p w14:paraId="5A3E538D" w14:textId="5603FA08" w:rsidR="000614B7" w:rsidRDefault="000614B7" w:rsidP="000614B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8. Вкажіть, загальне задоволення вашою поточною системою опалення, вентиляції та кондиціонування?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3.8.</w:t>
      </w:r>
      <w:r w:rsidR="00274BDD">
        <w:rPr>
          <w:rFonts w:ascii="Times New Roman" w:hAnsi="Times New Roman" w:cs="Times New Roman"/>
          <w:bCs/>
          <w:sz w:val="28"/>
          <w:szCs w:val="28"/>
          <w:lang w:val="uk-UA"/>
        </w:rPr>
        <w:t>)</w:t>
      </w:r>
    </w:p>
    <w:p w14:paraId="4116F920" w14:textId="77777777" w:rsidR="00636E00" w:rsidRPr="00860E56" w:rsidRDefault="00636E00" w:rsidP="000614B7">
      <w:pPr>
        <w:spacing w:after="0" w:line="360" w:lineRule="auto"/>
        <w:ind w:firstLine="709"/>
        <w:jc w:val="both"/>
        <w:rPr>
          <w:rFonts w:ascii="Times New Roman" w:hAnsi="Times New Roman" w:cs="Times New Roman"/>
          <w:bCs/>
          <w:sz w:val="28"/>
          <w:szCs w:val="28"/>
          <w:lang w:val="uk-UA"/>
        </w:rPr>
      </w:pPr>
    </w:p>
    <w:p w14:paraId="24183DA3" w14:textId="027150BB" w:rsidR="000614B7" w:rsidRPr="00860E56" w:rsidRDefault="0062319D"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4D6C20B0" wp14:editId="0E302187">
            <wp:extent cx="3398520" cy="187452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10161E4" w14:textId="70B836DE" w:rsidR="0062319D" w:rsidRDefault="0062319D"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Рисунок 3.8 - Розподіл опитувачів </w:t>
      </w:r>
      <w:r w:rsidR="00E9596E" w:rsidRPr="00860E56">
        <w:rPr>
          <w:rFonts w:ascii="Times New Roman" w:hAnsi="Times New Roman" w:cs="Times New Roman"/>
          <w:bCs/>
          <w:sz w:val="28"/>
          <w:szCs w:val="28"/>
          <w:lang w:val="uk-UA"/>
        </w:rPr>
        <w:t>за загальним задоволенням системи</w:t>
      </w:r>
      <w:r w:rsidRPr="00860E56">
        <w:rPr>
          <w:rFonts w:ascii="Times New Roman" w:hAnsi="Times New Roman" w:cs="Times New Roman"/>
          <w:bCs/>
          <w:sz w:val="28"/>
          <w:szCs w:val="28"/>
          <w:lang w:val="uk-UA"/>
        </w:rPr>
        <w:t xml:space="preserve"> споживачів MYCOND</w:t>
      </w:r>
    </w:p>
    <w:p w14:paraId="0AB1E85D" w14:textId="661DC3AE"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675713BA" w14:textId="77777777" w:rsidR="00636E00" w:rsidRPr="00860E56" w:rsidRDefault="00636E00" w:rsidP="0062319D">
      <w:pPr>
        <w:spacing w:after="0" w:line="360" w:lineRule="auto"/>
        <w:ind w:firstLine="709"/>
        <w:jc w:val="both"/>
        <w:rPr>
          <w:rFonts w:ascii="Times New Roman" w:hAnsi="Times New Roman" w:cs="Times New Roman"/>
          <w:bCs/>
          <w:sz w:val="28"/>
          <w:szCs w:val="28"/>
          <w:lang w:val="uk-UA"/>
        </w:rPr>
      </w:pPr>
    </w:p>
    <w:p w14:paraId="3D155333" w14:textId="5116CD85" w:rsidR="00AA0B01" w:rsidRDefault="00E9596E" w:rsidP="00E9596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9. Вказати, імовірність того, що MYCOND буде розглянуто для вашої наступної покупки системи опалення, вентиляції та кондиціонування?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3.9.</w:t>
      </w:r>
      <w:r w:rsidR="00274BDD">
        <w:rPr>
          <w:rFonts w:ascii="Times New Roman" w:hAnsi="Times New Roman" w:cs="Times New Roman"/>
          <w:bCs/>
          <w:sz w:val="28"/>
          <w:szCs w:val="28"/>
          <w:lang w:val="uk-UA"/>
        </w:rPr>
        <w:t>)</w:t>
      </w:r>
    </w:p>
    <w:p w14:paraId="21BC400A" w14:textId="77777777" w:rsidR="00636E00" w:rsidRPr="00860E56" w:rsidRDefault="00636E00" w:rsidP="00E9596E">
      <w:pPr>
        <w:spacing w:after="0" w:line="360" w:lineRule="auto"/>
        <w:ind w:firstLine="709"/>
        <w:jc w:val="both"/>
        <w:rPr>
          <w:rFonts w:ascii="Times New Roman" w:hAnsi="Times New Roman" w:cs="Times New Roman"/>
          <w:bCs/>
          <w:sz w:val="28"/>
          <w:szCs w:val="28"/>
          <w:lang w:val="uk-UA"/>
        </w:rPr>
      </w:pPr>
    </w:p>
    <w:p w14:paraId="7625B087" w14:textId="5B9717C0" w:rsidR="00AA0B01" w:rsidRPr="00860E56" w:rsidRDefault="00E9596E"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47688458" wp14:editId="6211AFEE">
            <wp:extent cx="3177540" cy="196596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EF2258E" w14:textId="77777777" w:rsidR="00382A77" w:rsidRDefault="00E9596E"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Рисунок </w:t>
      </w:r>
      <w:r w:rsidR="00382A77" w:rsidRPr="00860E56">
        <w:rPr>
          <w:rFonts w:ascii="Times New Roman" w:hAnsi="Times New Roman" w:cs="Times New Roman"/>
          <w:bCs/>
          <w:sz w:val="28"/>
          <w:szCs w:val="28"/>
          <w:lang w:val="uk-UA"/>
        </w:rPr>
        <w:t>3.9 – Розподіл опитувачів за імовірністю наступної покупки бренду споживачів MYCOND</w:t>
      </w:r>
    </w:p>
    <w:p w14:paraId="662BEAA9" w14:textId="1EE8CCBE"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42A04D6E"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4A976B76" w14:textId="77777777" w:rsidR="00E9596E" w:rsidRPr="00860E56"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10. Що може зробити MYCOND, щоб збільшити ймовірність покупки?</w:t>
      </w:r>
    </w:p>
    <w:p w14:paraId="2E027485" w14:textId="77777777" w:rsidR="00382A77" w:rsidRPr="00860E56"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За результатами опитування, виявили найпоширенішу відповідь:</w:t>
      </w:r>
    </w:p>
    <w:p w14:paraId="2F3CE650" w14:textId="77777777" w:rsidR="00382A77" w:rsidRPr="00860E56"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Покращена енергоефективність, розширені технологічні функції. </w:t>
      </w:r>
    </w:p>
    <w:p w14:paraId="4E5C564A" w14:textId="77777777" w:rsidR="00E9596E" w:rsidRPr="00860E56"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Акцент на покращенні енергоефективності та передових технологічних функціях як ключових факторах підвищення ймовірності покупки говорить про те, що MYCOND слід зосередитися на цих сферах у розробці продукту та маркетингу.</w:t>
      </w:r>
    </w:p>
    <w:p w14:paraId="47673CCF" w14:textId="152D2032" w:rsidR="00382A77"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11. Вкажіть, важливість інтеграції розумних технологій у системи опалення, вентиляції та кондиціонування? </w:t>
      </w:r>
      <w:r w:rsidR="00274BDD">
        <w:rPr>
          <w:rFonts w:ascii="Times New Roman" w:hAnsi="Times New Roman" w:cs="Times New Roman"/>
          <w:bCs/>
          <w:sz w:val="28"/>
          <w:szCs w:val="28"/>
          <w:lang w:val="uk-UA"/>
        </w:rPr>
        <w:t>(р</w:t>
      </w:r>
      <w:r w:rsidR="00274BDD" w:rsidRPr="00860E56">
        <w:rPr>
          <w:rFonts w:ascii="Times New Roman" w:hAnsi="Times New Roman" w:cs="Times New Roman"/>
          <w:bCs/>
          <w:sz w:val="28"/>
          <w:szCs w:val="28"/>
          <w:lang w:val="uk-UA"/>
        </w:rPr>
        <w:t xml:space="preserve">езультати </w:t>
      </w:r>
      <w:r w:rsidR="00274BDD">
        <w:rPr>
          <w:rFonts w:ascii="Times New Roman" w:hAnsi="Times New Roman" w:cs="Times New Roman"/>
          <w:bCs/>
          <w:sz w:val="28"/>
          <w:szCs w:val="28"/>
          <w:lang w:val="uk-UA"/>
        </w:rPr>
        <w:t>зображе</w:t>
      </w:r>
      <w:r w:rsidR="00274BDD" w:rsidRPr="00860E56">
        <w:rPr>
          <w:rFonts w:ascii="Times New Roman" w:hAnsi="Times New Roman" w:cs="Times New Roman"/>
          <w:bCs/>
          <w:sz w:val="28"/>
          <w:szCs w:val="28"/>
          <w:lang w:val="uk-UA"/>
        </w:rPr>
        <w:t xml:space="preserve">ні на рисунку </w:t>
      </w:r>
      <w:r w:rsidRPr="00860E56">
        <w:rPr>
          <w:rFonts w:ascii="Times New Roman" w:hAnsi="Times New Roman" w:cs="Times New Roman"/>
          <w:bCs/>
          <w:sz w:val="28"/>
          <w:szCs w:val="28"/>
          <w:lang w:val="uk-UA"/>
        </w:rPr>
        <w:t>3.10.</w:t>
      </w:r>
      <w:r w:rsidR="00274BDD">
        <w:rPr>
          <w:rFonts w:ascii="Times New Roman" w:hAnsi="Times New Roman" w:cs="Times New Roman"/>
          <w:bCs/>
          <w:sz w:val="28"/>
          <w:szCs w:val="28"/>
          <w:lang w:val="uk-UA"/>
        </w:rPr>
        <w:t>)</w:t>
      </w:r>
    </w:p>
    <w:p w14:paraId="459DC669" w14:textId="77777777" w:rsidR="00274BDD" w:rsidRPr="00860E56" w:rsidRDefault="00274BDD" w:rsidP="00C578ED">
      <w:pPr>
        <w:spacing w:after="0" w:line="360" w:lineRule="auto"/>
        <w:ind w:firstLine="709"/>
        <w:jc w:val="both"/>
        <w:rPr>
          <w:rFonts w:ascii="Times New Roman" w:hAnsi="Times New Roman" w:cs="Times New Roman"/>
          <w:bCs/>
          <w:sz w:val="28"/>
          <w:szCs w:val="28"/>
          <w:lang w:val="uk-UA"/>
        </w:rPr>
      </w:pPr>
    </w:p>
    <w:p w14:paraId="5E94A890" w14:textId="25247288" w:rsidR="00382A77" w:rsidRPr="00860E56" w:rsidRDefault="00382A77" w:rsidP="00463A6E">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noProof/>
          <w:sz w:val="28"/>
          <w:szCs w:val="28"/>
          <w:lang w:val="en-US" w:eastAsia="en-US"/>
        </w:rPr>
        <w:drawing>
          <wp:inline distT="0" distB="0" distL="0" distR="0" wp14:anchorId="0A0462A6" wp14:editId="0619C197">
            <wp:extent cx="3771900" cy="231648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8139493" w14:textId="77777777" w:rsidR="00382A77" w:rsidRDefault="00382A77" w:rsidP="0026628D">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Рисунок 3.10 – Розподіл опитувачів за інтеграцією розумних технологій у системі споживачів MYCOND</w:t>
      </w:r>
    </w:p>
    <w:p w14:paraId="3DD63C0C" w14:textId="64036964" w:rsidR="00F02608" w:rsidRPr="00070180" w:rsidRDefault="00F02608" w:rsidP="0026628D">
      <w:pPr>
        <w:spacing w:after="0" w:line="360" w:lineRule="auto"/>
        <w:ind w:firstLine="709"/>
        <w:jc w:val="center"/>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Джерело: сформовано автором</w:t>
      </w:r>
    </w:p>
    <w:p w14:paraId="6BF01717" w14:textId="77777777" w:rsidR="00636E00" w:rsidRPr="00860E56" w:rsidRDefault="00636E00" w:rsidP="00382A77">
      <w:pPr>
        <w:spacing w:after="0" w:line="360" w:lineRule="auto"/>
        <w:ind w:firstLine="709"/>
        <w:jc w:val="both"/>
        <w:rPr>
          <w:rFonts w:ascii="Times New Roman" w:hAnsi="Times New Roman" w:cs="Times New Roman"/>
          <w:bCs/>
          <w:sz w:val="28"/>
          <w:szCs w:val="28"/>
          <w:lang w:val="uk-UA"/>
        </w:rPr>
      </w:pPr>
    </w:p>
    <w:p w14:paraId="72379355" w14:textId="77777777" w:rsidR="00382A77" w:rsidRPr="00860E56" w:rsidRDefault="00382A7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Сильний інтерес до інтеграції розумних технологій у системи HVAC підкреслює ринкову тенденцію, яку MYCOND може використати, узгоджуючи пропозиції продуктів з очікуваннями споживачів щодо розумних, підключених будинків.</w:t>
      </w:r>
    </w:p>
    <w:p w14:paraId="591C0C1A"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Детальний аналіз показує значну схильність до енергоефективності та передових технологічних функцій серед споживачів, причому 70% і 60% відповідно вказують на ці фактори як основні міркування при виборі систем опалення, вентиляції та кондиціонування. Ця тенденція підкреслює зростаючу обізнаність споживачів і попит на стійкі рішення та інновації в технологіях домашнього комфорту. </w:t>
      </w:r>
    </w:p>
    <w:p w14:paraId="240934C3"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Крім того, більшість (80%) респондентів віддають перевагу центральним системам кондиціонування повітря та тепловим насосам, що вказує на відхід ринку від менш ефективних віконних або портативних установок, що дає змогу MYCOND зосередити свою розробку продукції та маркетингові стратегії на них. бажані типи систем.</w:t>
      </w:r>
    </w:p>
    <w:p w14:paraId="1039E539" w14:textId="77777777" w:rsidR="00E9596E"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Сегментація споживачів за віком, місцем розташування та професією ще більше збагачує розуміння ринку, виділяючи міські та приміські райони як ключові ринки з різноманітним демографічним профілем, включаючи значну частину робочої сили в таких галузях, як ІТ, що може схиляти їх до цінуючи технологічну складність рішень опалення, вентиляції та кондиціонування.</w:t>
      </w:r>
    </w:p>
    <w:p w14:paraId="181B8105"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Інтерпретація даних про знайомство та сприйняття бренду забезпечує ще один рівень стратегічного розуміння для MYCOND. Хоча сукупні 50% респондентів принаймні трохи знайомі з брендом MYCOND, залишається значна частина ринку, яка або не знає про бренд, або байдуже до нього, що вказує на потенційну прогалину в зусиллях MYCOND щодо проникнення на ринок і поширення бренду. </w:t>
      </w:r>
    </w:p>
    <w:p w14:paraId="723150F7"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Однак той факт, що 25% респондентів мають більш сприятливе ставлення до MYCOND порівняно з іншими брендами, свідчить про те, що серед тих, хто знайомий з MYCOND, цей бренд добре оцінюється, ймовірно, завдяки його акценту на тих характеристиках, які споживачі цінують найбільше. Це сприятливе сприйняття в поєднанні з повідомленим рівнем задоволеності поточними системами опалення, вентиляції та кондиціонування і вираженою ймовірністю розгляду MYCOND для майбутніх покупок підкреслює важливість не тільки продовження інновацій відповідно до очікувань споживачів щодо ефективності та технологій, але й посилення зусиль для підвищити в пізнаваність бренду та покращити видимість на ринку. </w:t>
      </w:r>
    </w:p>
    <w:p w14:paraId="68FBFDC0"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Стратегічні маркетингові кампанії, зосереджені на підкресленні сильних сторін MYCOND у сферах, визначених як пріоритетні для споживачів, можуть ефективно усунути прогалину в знайомстві та перетворити нейтральне сприйняття на більш сприятливе, таким чином розширюючи клієнтську базу </w:t>
      </w:r>
      <w:r w:rsidRPr="00860E56">
        <w:rPr>
          <w:rFonts w:ascii="Times New Roman" w:hAnsi="Times New Roman" w:cs="Times New Roman"/>
          <w:bCs/>
          <w:sz w:val="28"/>
          <w:szCs w:val="28"/>
          <w:lang w:val="uk-UA"/>
        </w:rPr>
        <w:lastRenderedPageBreak/>
        <w:t>MYCOND і зміцнюючи його конкурентні позиції на ринку опалення, вентиляції та кондиціонування.</w:t>
      </w:r>
    </w:p>
    <w:p w14:paraId="2642AFDA" w14:textId="77777777" w:rsidR="0075102E" w:rsidRPr="00860E56" w:rsidRDefault="0075102E"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Сучасні тенденції у споживчих уподобаннях системи опалення, вентиляції та кондиціонування підкреслюють помітний зсув до енергоефективності, екологічної стійкості та інтегрованих інтелектуальних технологій, що відображає зростаючу обізнаність споживачів як про вплив на навколишнє середовище, так і про економію операційних витрат. </w:t>
      </w:r>
    </w:p>
    <w:p w14:paraId="676116C2" w14:textId="77777777" w:rsidR="0075102E" w:rsidRPr="00860E56" w:rsidRDefault="0075102E"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На українському ринку бренд MYCOND сприймається як прогресивний гравець, який відповідає цим новим уподобанням споживачів, вирізняючись фокусом на інноваційних, екологічно чистих рішеннях. Однак, незважаючи на те, що MYCOND відповідає ключовим ринковим тенденціям, сприйняття його бренду суперечить сильній конкуренції, що підкреслює необхідність розширеної диференціації бренду та стратегії залучення споживачів. Фактори, що впливають на рішення споживачів щодо використання систем опалення, вентиляції та кондиціонування, переважно включають енергоефективність продукту, початкову вартість і довгострокову економію, репутацію бренду та наявність розширених функцій, таких як інтелектуальне керування та віддалений моніторинг. </w:t>
      </w:r>
    </w:p>
    <w:p w14:paraId="12B30525" w14:textId="77777777" w:rsidR="0075102E" w:rsidRPr="00860E56" w:rsidRDefault="0075102E"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Ці критерії прийняття рішень відображають складну споживчу базу, яка цінує як економічні, так і екологічні вигоди, що вказує на те, що MYCOND і подібні бренди повинні продовжувати впроваджувати інновації та ефективно передавати унікальні ціннісні пропозиції своїх пропозицій, щоб отримати вигоду від цієї ринкової динаміки та очікувань споживачів.</w:t>
      </w:r>
    </w:p>
    <w:p w14:paraId="39336854" w14:textId="77777777" w:rsidR="0075102E" w:rsidRPr="00860E56" w:rsidRDefault="0075102E" w:rsidP="00D945AC">
      <w:pPr>
        <w:spacing w:after="0" w:line="360" w:lineRule="auto"/>
        <w:jc w:val="both"/>
        <w:rPr>
          <w:rFonts w:ascii="Times New Roman" w:hAnsi="Times New Roman" w:cs="Times New Roman"/>
          <w:bCs/>
          <w:sz w:val="28"/>
          <w:szCs w:val="28"/>
          <w:lang w:val="uk-UA"/>
        </w:rPr>
      </w:pPr>
    </w:p>
    <w:p w14:paraId="04363FDA" w14:textId="77777777" w:rsidR="00C578ED" w:rsidRPr="00860E56" w:rsidRDefault="00C578ED" w:rsidP="00D945AC">
      <w:pPr>
        <w:spacing w:after="0" w:line="360" w:lineRule="auto"/>
        <w:ind w:firstLine="709"/>
        <w:jc w:val="both"/>
        <w:outlineLvl w:val="1"/>
        <w:rPr>
          <w:rFonts w:ascii="Times New Roman" w:hAnsi="Times New Roman" w:cs="Times New Roman"/>
          <w:bCs/>
          <w:sz w:val="28"/>
          <w:szCs w:val="28"/>
          <w:lang w:val="uk-UA"/>
        </w:rPr>
      </w:pPr>
      <w:bookmarkStart w:id="37" w:name="_Toc168610030"/>
      <w:r w:rsidRPr="00860E56">
        <w:rPr>
          <w:rFonts w:ascii="Times New Roman" w:hAnsi="Times New Roman" w:cs="Times New Roman"/>
          <w:bCs/>
          <w:sz w:val="28"/>
          <w:szCs w:val="28"/>
          <w:lang w:val="uk-UA"/>
        </w:rPr>
        <w:t>3.2 Пропозиції щодо удосконалення маркетингової діяльності підприємства</w:t>
      </w:r>
      <w:bookmarkEnd w:id="37"/>
    </w:p>
    <w:p w14:paraId="303C3FCD"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p>
    <w:p w14:paraId="12685864" w14:textId="77777777" w:rsidR="0075102E" w:rsidRPr="00860E56" w:rsidRDefault="0075102E" w:rsidP="00321E75">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Маркетинг, який є ланкою між пропозиціями компанії та її цільовим ринком, безпосередньо впливає на сприйняття споживачів, лояльність до бренду та, зрештою, на частку ринку та зростання доходів. </w:t>
      </w:r>
    </w:p>
    <w:p w14:paraId="4813C1A7" w14:textId="78FC3617" w:rsidR="00321E75" w:rsidRDefault="0075102E" w:rsidP="00321E75">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Проведене дослідження, забезпечуючи поглиблений аналіз уподобань споживачів, сприйняття бренду та ринкової динаміки, підкреслює нагальну </w:t>
      </w:r>
      <w:r w:rsidRPr="00860E56">
        <w:rPr>
          <w:rFonts w:ascii="Times New Roman" w:hAnsi="Times New Roman" w:cs="Times New Roman"/>
          <w:bCs/>
          <w:sz w:val="28"/>
          <w:szCs w:val="28"/>
          <w:lang w:val="uk-UA"/>
        </w:rPr>
        <w:lastRenderedPageBreak/>
        <w:t>потребу MYCOND у вдосконаленні своєї маркетингової стратегії. Це удосконалення має бути спрямоване не лише на посилення впізнаваності та обізнаності бренду, але й на те, щоб більш узгодити пропозиції продуктів із визначеними споживчими вимогами щодо енергоефективності та передової технологічної інтеграції. Зв’язок між результатами дослідження та обов’язковістю посилення маркетингових зусиль очевидний; використання інформації про поведінку та вподобання споживачі</w:t>
      </w:r>
      <w:r w:rsidR="00473E6D" w:rsidRPr="00860E56">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в дозволить MYCOND створювати цільові, переконливі маркетингові повідомлення та кампанії. Ці стратегічні ініціативи мають вирішальне значення для MYCOND, щоб виділитися на переповненому ринку, сприяти зміцненню споживчих зв’язків і забезпечити конкурентну перевагу, яка стимулює стійке зростання бізнесу</w:t>
      </w:r>
      <w:r w:rsidR="002531B3">
        <w:rPr>
          <w:rFonts w:ascii="Times New Roman" w:hAnsi="Times New Roman" w:cs="Times New Roman"/>
          <w:bCs/>
          <w:sz w:val="28"/>
          <w:szCs w:val="28"/>
          <w:lang w:val="uk-UA"/>
        </w:rPr>
        <w:t xml:space="preserve"> (див. табл. 3.1)</w:t>
      </w:r>
      <w:r w:rsidRPr="00860E56">
        <w:rPr>
          <w:rFonts w:ascii="Times New Roman" w:hAnsi="Times New Roman" w:cs="Times New Roman"/>
          <w:bCs/>
          <w:sz w:val="28"/>
          <w:szCs w:val="28"/>
          <w:lang w:val="uk-UA"/>
        </w:rPr>
        <w:t>.</w:t>
      </w:r>
    </w:p>
    <w:p w14:paraId="0776DBE0" w14:textId="77777777" w:rsidR="00636E00" w:rsidRPr="00860E56" w:rsidRDefault="00636E00" w:rsidP="00321E75">
      <w:pPr>
        <w:spacing w:after="0" w:line="360" w:lineRule="auto"/>
        <w:ind w:firstLine="709"/>
        <w:jc w:val="both"/>
        <w:rPr>
          <w:rFonts w:ascii="Times New Roman" w:hAnsi="Times New Roman" w:cs="Times New Roman"/>
          <w:bCs/>
          <w:sz w:val="28"/>
          <w:szCs w:val="28"/>
          <w:lang w:val="uk-UA"/>
        </w:rPr>
      </w:pPr>
    </w:p>
    <w:p w14:paraId="38F90EE4" w14:textId="77777777" w:rsidR="00321E75" w:rsidRPr="00860E56" w:rsidRDefault="00902630" w:rsidP="0026628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3.1 – </w:t>
      </w:r>
      <w:r w:rsidR="00E81045" w:rsidRPr="00860E56">
        <w:rPr>
          <w:rFonts w:ascii="Times New Roman" w:hAnsi="Times New Roman" w:cs="Times New Roman"/>
          <w:bCs/>
          <w:sz w:val="28"/>
          <w:szCs w:val="28"/>
          <w:lang w:val="en-US"/>
        </w:rPr>
        <w:t>SWOT</w:t>
      </w:r>
      <w:r w:rsidR="00E81045" w:rsidRPr="00860E56">
        <w:rPr>
          <w:rFonts w:ascii="Times New Roman" w:hAnsi="Times New Roman" w:cs="Times New Roman"/>
          <w:bCs/>
          <w:sz w:val="28"/>
          <w:szCs w:val="28"/>
          <w:lang w:val="uk-UA"/>
        </w:rPr>
        <w:t xml:space="preserve">- </w:t>
      </w:r>
      <w:r w:rsidRPr="00860E56">
        <w:rPr>
          <w:rFonts w:ascii="Times New Roman" w:hAnsi="Times New Roman" w:cs="Times New Roman"/>
          <w:bCs/>
          <w:sz w:val="28"/>
          <w:szCs w:val="28"/>
          <w:lang w:val="uk-UA"/>
        </w:rPr>
        <w:t>аналіз</w:t>
      </w:r>
    </w:p>
    <w:tbl>
      <w:tblPr>
        <w:tblStyle w:val="a3"/>
        <w:tblW w:w="0" w:type="auto"/>
        <w:tblLook w:val="04A0" w:firstRow="1" w:lastRow="0" w:firstColumn="1" w:lastColumn="0" w:noHBand="0" w:noVBand="1"/>
      </w:tblPr>
      <w:tblGrid>
        <w:gridCol w:w="5068"/>
        <w:gridCol w:w="5069"/>
      </w:tblGrid>
      <w:tr w:rsidR="00E81045" w:rsidRPr="00860E56" w14:paraId="00666E2F" w14:textId="77777777" w:rsidTr="00E81045">
        <w:tc>
          <w:tcPr>
            <w:tcW w:w="5068" w:type="dxa"/>
          </w:tcPr>
          <w:p w14:paraId="45BD17E5"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Сильні сторони </w:t>
            </w:r>
          </w:p>
        </w:tc>
        <w:tc>
          <w:tcPr>
            <w:tcW w:w="5069" w:type="dxa"/>
          </w:tcPr>
          <w:p w14:paraId="024A8895"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Слабкі сторони </w:t>
            </w:r>
          </w:p>
        </w:tc>
      </w:tr>
      <w:tr w:rsidR="00E81045" w:rsidRPr="00860E56" w14:paraId="5F1A1D2E" w14:textId="77777777" w:rsidTr="00E81045">
        <w:tc>
          <w:tcPr>
            <w:tcW w:w="5068" w:type="dxa"/>
          </w:tcPr>
          <w:p w14:paraId="749DC170"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Висока енергоефективність продуктів</w:t>
            </w:r>
          </w:p>
          <w:p w14:paraId="6312D7A5"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Розширена інтелектуальна інтеграція технологій</w:t>
            </w:r>
          </w:p>
          <w:p w14:paraId="64E7CF99"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Надійне обслуговування клієнтів і підтримка</w:t>
            </w:r>
          </w:p>
          <w:p w14:paraId="2C1407AF"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Надійна гарантія на продукт</w:t>
            </w:r>
          </w:p>
        </w:tc>
        <w:tc>
          <w:tcPr>
            <w:tcW w:w="5069" w:type="dxa"/>
          </w:tcPr>
          <w:p w14:paraId="17779C05"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Вищі ціни порівняно з конкурентами</w:t>
            </w:r>
          </w:p>
          <w:p w14:paraId="62A91E51"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Обмежене проникнення на ринок у певних сегментах</w:t>
            </w:r>
          </w:p>
          <w:p w14:paraId="0CFCF39A"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Залежність від вузького асортименту продукції</w:t>
            </w:r>
          </w:p>
        </w:tc>
      </w:tr>
      <w:tr w:rsidR="00E81045" w:rsidRPr="00860E56" w14:paraId="09B19BA8" w14:textId="77777777" w:rsidTr="00E81045">
        <w:tc>
          <w:tcPr>
            <w:tcW w:w="5068" w:type="dxa"/>
          </w:tcPr>
          <w:p w14:paraId="07DE5D6F"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Можливості </w:t>
            </w:r>
          </w:p>
        </w:tc>
        <w:tc>
          <w:tcPr>
            <w:tcW w:w="5069" w:type="dxa"/>
          </w:tcPr>
          <w:p w14:paraId="78B31821"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Загрози </w:t>
            </w:r>
          </w:p>
        </w:tc>
      </w:tr>
      <w:tr w:rsidR="00E81045" w:rsidRPr="00860E56" w14:paraId="070E0772" w14:textId="77777777" w:rsidTr="00E81045">
        <w:tc>
          <w:tcPr>
            <w:tcW w:w="5068" w:type="dxa"/>
          </w:tcPr>
          <w:p w14:paraId="7DAD44A2"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Зростаючий попит споживачів на екологічні та розумні рішення для дому</w:t>
            </w:r>
          </w:p>
          <w:p w14:paraId="7B2EFB6D"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Експансія на ринки, що розвиваються</w:t>
            </w:r>
          </w:p>
          <w:p w14:paraId="5470791C"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Потенційне партнерство з компаніями, що займаються технологіями розумного дому</w:t>
            </w:r>
          </w:p>
        </w:tc>
        <w:tc>
          <w:tcPr>
            <w:tcW w:w="5069" w:type="dxa"/>
          </w:tcPr>
          <w:p w14:paraId="79E31264"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Жорстка конкуренція, особливо з боку недорогих альтернатив</w:t>
            </w:r>
          </w:p>
          <w:p w14:paraId="174583C3"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Швидкий технологічний прогрес конкурентів</w:t>
            </w:r>
          </w:p>
          <w:p w14:paraId="60DC8603"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Чутливість ринку до коливань цін</w:t>
            </w:r>
          </w:p>
        </w:tc>
      </w:tr>
    </w:tbl>
    <w:p w14:paraId="40405889" w14:textId="77777777" w:rsidR="00902630" w:rsidRPr="00070180" w:rsidRDefault="00E81045" w:rsidP="00C578ED">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5C540A00"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7F915B7A" w14:textId="77777777" w:rsidR="00E81045" w:rsidRPr="00860E56" w:rsidRDefault="00E8104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Сильні сторони MYCOND полягають у якості продукції, особливо в енергоефективності та інтелектуальних технологіях, підкріплених відмінним обслуговуванням клієнтів, що вигідно позиціонує бренд у висококласному сегменті ринку опалення, вентиляції та кондиціонування. </w:t>
      </w:r>
    </w:p>
    <w:p w14:paraId="066F641D" w14:textId="78775C3E" w:rsidR="00E81045" w:rsidRDefault="00E8104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Однак його стратегія преміум-ціноутворення та обмежене проникнення на ринок є суттєвими недоліками, які можуть перешкодити ширшому прийняттю споживачами. Можливості, які відкриває зростаючий інтерес споживачів до </w:t>
      </w:r>
      <w:r w:rsidRPr="00860E56">
        <w:rPr>
          <w:rFonts w:ascii="Times New Roman" w:hAnsi="Times New Roman" w:cs="Times New Roman"/>
          <w:bCs/>
          <w:sz w:val="28"/>
          <w:szCs w:val="28"/>
          <w:lang w:val="uk-UA"/>
        </w:rPr>
        <w:lastRenderedPageBreak/>
        <w:t>сталого розвитку та розумних будинків, а також потенціал для розширення міжнародного ринку пропонують MYCOND шляхи зростання та збільшення частки ринку. Тим не менш, конкурентне середовище створює загрози, особливо через більш доступні ціни на продукти та швидкий темп технологічних інновацій серед конкурентів. MYCOND має використати свої сильні сторони, щоб отримати вигоду з виявлених можливостей, таких як вивчення стратегій оптимізації цін і розширення асортименту продукції для більш широкого сегменту ринку. Звернення до цих стратегічних сфер буде вирішальним для MYCOND, щоб пом’якшити свої слабкі сторони та протидіяти зовнішнім загрозам, забезпечуючи постійне зростання та успіх на динамічному ринку опалення, вентиляції та кондиціонування</w:t>
      </w:r>
      <w:r w:rsidR="002531B3">
        <w:rPr>
          <w:rFonts w:ascii="Times New Roman" w:hAnsi="Times New Roman" w:cs="Times New Roman"/>
          <w:bCs/>
          <w:sz w:val="28"/>
          <w:szCs w:val="28"/>
          <w:lang w:val="uk-UA"/>
        </w:rPr>
        <w:t xml:space="preserve"> (див. табл. 3.2)</w:t>
      </w:r>
      <w:r w:rsidRPr="00860E56">
        <w:rPr>
          <w:rFonts w:ascii="Times New Roman" w:hAnsi="Times New Roman" w:cs="Times New Roman"/>
          <w:bCs/>
          <w:sz w:val="28"/>
          <w:szCs w:val="28"/>
          <w:lang w:val="uk-UA"/>
        </w:rPr>
        <w:t>.</w:t>
      </w:r>
    </w:p>
    <w:p w14:paraId="51F61385"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7A606BB2" w14:textId="77777777" w:rsidR="00E81045" w:rsidRPr="00860E56" w:rsidRDefault="00E8104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3.2 – Аналіз рекомендацій за напрямами удосконалення </w:t>
      </w:r>
    </w:p>
    <w:tbl>
      <w:tblPr>
        <w:tblStyle w:val="a3"/>
        <w:tblW w:w="0" w:type="auto"/>
        <w:tblLook w:val="04A0" w:firstRow="1" w:lastRow="0" w:firstColumn="1" w:lastColumn="0" w:noHBand="0" w:noVBand="1"/>
      </w:tblPr>
      <w:tblGrid>
        <w:gridCol w:w="2943"/>
        <w:gridCol w:w="7194"/>
      </w:tblGrid>
      <w:tr w:rsidR="00E81045" w:rsidRPr="00860E56" w14:paraId="4E111308" w14:textId="77777777" w:rsidTr="00E81045">
        <w:tc>
          <w:tcPr>
            <w:tcW w:w="2943" w:type="dxa"/>
          </w:tcPr>
          <w:p w14:paraId="60109096"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Стратегія </w:t>
            </w:r>
          </w:p>
        </w:tc>
        <w:tc>
          <w:tcPr>
            <w:tcW w:w="7194" w:type="dxa"/>
          </w:tcPr>
          <w:p w14:paraId="7687AD52"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План </w:t>
            </w:r>
          </w:p>
        </w:tc>
      </w:tr>
      <w:tr w:rsidR="00E81045" w:rsidRPr="00F02608" w14:paraId="72EB8E87" w14:textId="77777777" w:rsidTr="00E81045">
        <w:tc>
          <w:tcPr>
            <w:tcW w:w="2943" w:type="dxa"/>
          </w:tcPr>
          <w:p w14:paraId="0013F7A5"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Зміцнення сильних сторін</w:t>
            </w:r>
          </w:p>
        </w:tc>
        <w:tc>
          <w:tcPr>
            <w:tcW w:w="7194" w:type="dxa"/>
          </w:tcPr>
          <w:p w14:paraId="19103156"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Постійно впроваджувати інновації: інвестувати в дослідження та розробки для подальшого підвищення енергоефективності та інтелектуальної інтеграції технологій</w:t>
            </w:r>
          </w:p>
          <w:p w14:paraId="1D417328"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Розширювати якість обслуговування клієнтів: використовувати ефективне обслуговування клієнтів як відмінність від бренду, розширюючи послуги та канали підтримки.</w:t>
            </w:r>
          </w:p>
        </w:tc>
      </w:tr>
      <w:tr w:rsidR="00E81045" w:rsidRPr="00F02608" w14:paraId="2AB090A2" w14:textId="77777777" w:rsidTr="00E81045">
        <w:tc>
          <w:tcPr>
            <w:tcW w:w="2943" w:type="dxa"/>
          </w:tcPr>
          <w:p w14:paraId="51C7C63B"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Використання можливостей</w:t>
            </w:r>
          </w:p>
        </w:tc>
        <w:tc>
          <w:tcPr>
            <w:tcW w:w="7194" w:type="dxa"/>
          </w:tcPr>
          <w:p w14:paraId="780CA291"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Екологічно чисті та розумні рішення: розробляти маркетингові кампанії, підкреслюючи переваги для навколишнього середовища та інтелектуальні функції продуктів.</w:t>
            </w:r>
          </w:p>
          <w:p w14:paraId="17C58C6A"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Розширення ринку: досліджувати вихід на ринки, що розвиваються, з високим потенціалом зростання для екологічних рішень.</w:t>
            </w:r>
          </w:p>
          <w:p w14:paraId="10A87C2D"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Партнерство Smart Home: співпрацювати з фірмами, що займаються технологіями розумного будинку, щоб створювати комплексні рішення.</w:t>
            </w:r>
          </w:p>
        </w:tc>
      </w:tr>
      <w:tr w:rsidR="00E81045" w:rsidRPr="00860E56" w14:paraId="13D4FEDD" w14:textId="77777777" w:rsidTr="00E81045">
        <w:tc>
          <w:tcPr>
            <w:tcW w:w="2943" w:type="dxa"/>
          </w:tcPr>
          <w:p w14:paraId="52A958DD"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Нейтралізація слабких сторін</w:t>
            </w:r>
          </w:p>
        </w:tc>
        <w:tc>
          <w:tcPr>
            <w:tcW w:w="7194" w:type="dxa"/>
          </w:tcPr>
          <w:p w14:paraId="45C2F119"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Стратегія конкурентоспроможного ціноутворення: запровадити багаторівневі моделі ціноутворення, щоб задовольнити ширшу базу клієнтів.</w:t>
            </w:r>
          </w:p>
          <w:p w14:paraId="62A82B9D"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Ініціативи проникнення на ринок: започаткувати цілеспрямовані маркетингові та рекламні заходи в недостатньо представлених сегментах ринку.</w:t>
            </w:r>
          </w:p>
          <w:p w14:paraId="689E1693"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Диверсифікація лінійки продуктів: розширити асортимент продуктів, щоб включити більш доступні варіанти.</w:t>
            </w:r>
          </w:p>
        </w:tc>
      </w:tr>
      <w:tr w:rsidR="00E81045" w:rsidRPr="00860E56" w14:paraId="4E5CDDD0" w14:textId="77777777" w:rsidTr="00E81045">
        <w:tc>
          <w:tcPr>
            <w:tcW w:w="2943" w:type="dxa"/>
          </w:tcPr>
          <w:p w14:paraId="6D42289E"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Захист від загроз</w:t>
            </w:r>
          </w:p>
        </w:tc>
        <w:tc>
          <w:tcPr>
            <w:tcW w:w="7194" w:type="dxa"/>
          </w:tcPr>
          <w:p w14:paraId="1E1D286A"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Моніторинг чутливості ринку: реалізувати стратегію динамічного ціноутворення, яка може адаптуватися до змін ринку.</w:t>
            </w:r>
          </w:p>
          <w:p w14:paraId="5FA43D74"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Технологічне лідерство.</w:t>
            </w:r>
          </w:p>
          <w:p w14:paraId="3AD667E7" w14:textId="77777777" w:rsidR="00E81045" w:rsidRPr="00860E56" w:rsidRDefault="00E81045"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Аналіз конкурентів</w:t>
            </w:r>
          </w:p>
        </w:tc>
      </w:tr>
    </w:tbl>
    <w:p w14:paraId="59571727" w14:textId="015A6AE2" w:rsidR="00636E00" w:rsidRPr="004A03AC" w:rsidRDefault="00E81045" w:rsidP="004A03AC">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7AC28468" w14:textId="77777777" w:rsidR="00E81045" w:rsidRPr="00860E56" w:rsidRDefault="00E8104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Стратегічний план дій MYCOND наголошує на використанні основних сильних сторін у якості продукції та обслуговуванні клієнтів, одночасно вирішуючи критичну потребу адаптувати свою цінову стратегію та розширити ринкову привабливість. Ініціативи з вивчення нових ринкових можливостей, особливо в екологічно свідомих і технологічно інтегрованих рішеннях, узгоджуються з виникаючими запитами споживачів і мають потенціал для значного посилення позицій MYCOND на ринку. Водночас план щодо диверсифікації лінійки продуктів і впровадження більш гнучкої моделі ціноутворення усуває слабкі сторони компанії, роблячи її високоякісні пропозиції доступними для ширшої аудиторії.</w:t>
      </w:r>
    </w:p>
    <w:p w14:paraId="135E8C02" w14:textId="29274F03" w:rsidR="00E81045" w:rsidRDefault="00E81045"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Стратегії захисту від ринкових загроз, включаючи ретельний моніторинг ринку та стійкі технологічні інновації, є важливими для підтримки конкурентної переваги MYCOND. У сукупності ці стратегічні заходи спрямовані не тільки на консолідацію сильних сторін і можливостей MYCOND, але й на ефективне пом’якшення її слабких сторін і нейтралізацію потенційних загроз, забезпечуючи стабільне зростання та стійкий успіх у галузі опалення, вентиляції та кондиціонування</w:t>
      </w:r>
      <w:r w:rsidR="00274BDD">
        <w:rPr>
          <w:rFonts w:ascii="Times New Roman" w:hAnsi="Times New Roman" w:cs="Times New Roman"/>
          <w:bCs/>
          <w:sz w:val="28"/>
          <w:szCs w:val="28"/>
          <w:lang w:val="uk-UA"/>
        </w:rPr>
        <w:t xml:space="preserve"> (див. табл. 3.3)</w:t>
      </w:r>
      <w:r w:rsidRPr="00860E56">
        <w:rPr>
          <w:rFonts w:ascii="Times New Roman" w:hAnsi="Times New Roman" w:cs="Times New Roman"/>
          <w:bCs/>
          <w:sz w:val="28"/>
          <w:szCs w:val="28"/>
          <w:lang w:val="uk-UA"/>
        </w:rPr>
        <w:t xml:space="preserve">. </w:t>
      </w:r>
    </w:p>
    <w:p w14:paraId="5A2CCB89" w14:textId="77777777" w:rsidR="00F02608" w:rsidRPr="00860E56" w:rsidRDefault="00F02608" w:rsidP="00C578ED">
      <w:pPr>
        <w:spacing w:after="0" w:line="360" w:lineRule="auto"/>
        <w:ind w:firstLine="709"/>
        <w:jc w:val="both"/>
        <w:rPr>
          <w:rFonts w:ascii="Times New Roman" w:hAnsi="Times New Roman" w:cs="Times New Roman"/>
          <w:bCs/>
          <w:sz w:val="28"/>
          <w:szCs w:val="28"/>
          <w:lang w:val="uk-UA"/>
        </w:rPr>
      </w:pPr>
    </w:p>
    <w:p w14:paraId="2D2DF6E1" w14:textId="77777777" w:rsidR="00E81045" w:rsidRPr="00860E56" w:rsidRDefault="00E81045"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3.3 – Розробка плану</w:t>
      </w:r>
    </w:p>
    <w:tbl>
      <w:tblPr>
        <w:tblStyle w:val="a3"/>
        <w:tblW w:w="0" w:type="auto"/>
        <w:tblLook w:val="04A0" w:firstRow="1" w:lastRow="0" w:firstColumn="1" w:lastColumn="0" w:noHBand="0" w:noVBand="1"/>
      </w:tblPr>
      <w:tblGrid>
        <w:gridCol w:w="1898"/>
        <w:gridCol w:w="2323"/>
        <w:gridCol w:w="2001"/>
        <w:gridCol w:w="1824"/>
        <w:gridCol w:w="2091"/>
      </w:tblGrid>
      <w:tr w:rsidR="002460E8" w:rsidRPr="00860E56" w14:paraId="5817004F" w14:textId="77777777" w:rsidTr="001D60B5">
        <w:tc>
          <w:tcPr>
            <w:tcW w:w="1898" w:type="dxa"/>
          </w:tcPr>
          <w:p w14:paraId="5764DA8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Показник </w:t>
            </w:r>
          </w:p>
        </w:tc>
        <w:tc>
          <w:tcPr>
            <w:tcW w:w="2323" w:type="dxa"/>
          </w:tcPr>
          <w:p w14:paraId="532016C7"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Етап</w:t>
            </w:r>
          </w:p>
        </w:tc>
        <w:tc>
          <w:tcPr>
            <w:tcW w:w="2001" w:type="dxa"/>
          </w:tcPr>
          <w:p w14:paraId="1116B0CE"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 Відповідальний </w:t>
            </w:r>
          </w:p>
        </w:tc>
        <w:tc>
          <w:tcPr>
            <w:tcW w:w="1824" w:type="dxa"/>
          </w:tcPr>
          <w:p w14:paraId="2E898084"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Термін</w:t>
            </w:r>
          </w:p>
        </w:tc>
        <w:tc>
          <w:tcPr>
            <w:tcW w:w="2091" w:type="dxa"/>
          </w:tcPr>
          <w:p w14:paraId="6C140BD6"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ресурсів (дол. США)</w:t>
            </w:r>
          </w:p>
        </w:tc>
      </w:tr>
      <w:tr w:rsidR="002460E8" w:rsidRPr="00860E56" w14:paraId="4C5568A7" w14:textId="77777777" w:rsidTr="001D60B5">
        <w:tc>
          <w:tcPr>
            <w:tcW w:w="1898" w:type="dxa"/>
          </w:tcPr>
          <w:p w14:paraId="0573C260"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Постійно впроваджуйте інновації</w:t>
            </w:r>
          </w:p>
        </w:tc>
        <w:tc>
          <w:tcPr>
            <w:tcW w:w="2323" w:type="dxa"/>
          </w:tcPr>
          <w:p w14:paraId="44F49106"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Виділяти бюджет на дослідження та розробки.</w:t>
            </w:r>
          </w:p>
          <w:p w14:paraId="756C7D33"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Наймати додатковий науково-дослідний персонал.</w:t>
            </w:r>
          </w:p>
          <w:p w14:paraId="5E0C0E8D"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Розробка нових прототипів продукту з розширеними функціями.</w:t>
            </w:r>
          </w:p>
        </w:tc>
        <w:tc>
          <w:tcPr>
            <w:tcW w:w="2001" w:type="dxa"/>
          </w:tcPr>
          <w:p w14:paraId="0F972F56"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Менеджер з досліджень і розробок</w:t>
            </w:r>
          </w:p>
          <w:p w14:paraId="35FFB03D"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Менеджер з персоналу</w:t>
            </w:r>
          </w:p>
        </w:tc>
        <w:tc>
          <w:tcPr>
            <w:tcW w:w="1824" w:type="dxa"/>
          </w:tcPr>
          <w:p w14:paraId="2D18DE44"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1-2 кв. 2024 р.</w:t>
            </w:r>
          </w:p>
          <w:p w14:paraId="2E13A2D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1 кв. 2024 р.</w:t>
            </w:r>
          </w:p>
          <w:p w14:paraId="425A8DD6"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3 кв. 2024 р.</w:t>
            </w:r>
          </w:p>
        </w:tc>
        <w:tc>
          <w:tcPr>
            <w:tcW w:w="2091" w:type="dxa"/>
          </w:tcPr>
          <w:p w14:paraId="2700170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Бюджет: 2 млн. дол. США</w:t>
            </w:r>
          </w:p>
          <w:p w14:paraId="497FF13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Персонал: 5 додаткових співробітників</w:t>
            </w:r>
          </w:p>
        </w:tc>
      </w:tr>
    </w:tbl>
    <w:p w14:paraId="2AC6AD5F" w14:textId="77777777" w:rsidR="004A03AC" w:rsidRDefault="004A03AC">
      <w:pPr>
        <w:rPr>
          <w:lang w:val="uk-UA"/>
        </w:rPr>
      </w:pPr>
    </w:p>
    <w:p w14:paraId="4EAFEF98" w14:textId="77777777" w:rsidR="004A03AC" w:rsidRDefault="004A03AC">
      <w:pPr>
        <w:rPr>
          <w:lang w:val="uk-UA"/>
        </w:rPr>
      </w:pPr>
    </w:p>
    <w:p w14:paraId="3C5CC20E" w14:textId="77777777" w:rsidR="004A03AC" w:rsidRDefault="004A03AC">
      <w:pPr>
        <w:rPr>
          <w:lang w:val="uk-UA"/>
        </w:rPr>
      </w:pPr>
    </w:p>
    <w:p w14:paraId="6C45B248" w14:textId="7BDCAD81" w:rsidR="004A03AC" w:rsidRPr="00860E56" w:rsidRDefault="004A03AC" w:rsidP="004A03A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Продовження таблиці 3.3</w:t>
      </w:r>
    </w:p>
    <w:tbl>
      <w:tblPr>
        <w:tblStyle w:val="a3"/>
        <w:tblW w:w="0" w:type="auto"/>
        <w:tblLook w:val="04A0" w:firstRow="1" w:lastRow="0" w:firstColumn="1" w:lastColumn="0" w:noHBand="0" w:noVBand="1"/>
      </w:tblPr>
      <w:tblGrid>
        <w:gridCol w:w="1898"/>
        <w:gridCol w:w="2323"/>
        <w:gridCol w:w="2001"/>
        <w:gridCol w:w="1824"/>
        <w:gridCol w:w="2091"/>
      </w:tblGrid>
      <w:tr w:rsidR="004A03AC" w:rsidRPr="00860E56" w14:paraId="57D1E839" w14:textId="77777777" w:rsidTr="001D60B5">
        <w:tc>
          <w:tcPr>
            <w:tcW w:w="1898" w:type="dxa"/>
          </w:tcPr>
          <w:p w14:paraId="6D697813" w14:textId="11DF01D5" w:rsidR="004A03AC" w:rsidRPr="00860E56" w:rsidRDefault="004A03AC" w:rsidP="004A03A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Показник </w:t>
            </w:r>
          </w:p>
        </w:tc>
        <w:tc>
          <w:tcPr>
            <w:tcW w:w="2323" w:type="dxa"/>
          </w:tcPr>
          <w:p w14:paraId="023068F1" w14:textId="335615C8" w:rsidR="004A03AC" w:rsidRPr="00860E56" w:rsidRDefault="004A03AC" w:rsidP="004A03A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Етап</w:t>
            </w:r>
          </w:p>
        </w:tc>
        <w:tc>
          <w:tcPr>
            <w:tcW w:w="2001" w:type="dxa"/>
          </w:tcPr>
          <w:p w14:paraId="163698BB" w14:textId="088E657D" w:rsidR="004A03AC" w:rsidRPr="00860E56" w:rsidRDefault="004A03AC" w:rsidP="004A03A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 Відповідальний </w:t>
            </w:r>
          </w:p>
        </w:tc>
        <w:tc>
          <w:tcPr>
            <w:tcW w:w="1824" w:type="dxa"/>
          </w:tcPr>
          <w:p w14:paraId="478DF3BC" w14:textId="59D818FE" w:rsidR="004A03AC" w:rsidRPr="00860E56" w:rsidRDefault="004A03AC" w:rsidP="004A03A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Термін</w:t>
            </w:r>
          </w:p>
        </w:tc>
        <w:tc>
          <w:tcPr>
            <w:tcW w:w="2091" w:type="dxa"/>
          </w:tcPr>
          <w:p w14:paraId="2BCC4DD0" w14:textId="5243A509" w:rsidR="004A03AC" w:rsidRPr="00860E56" w:rsidRDefault="004A03AC" w:rsidP="004A03A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 ресурсів (дол. США)</w:t>
            </w:r>
          </w:p>
        </w:tc>
      </w:tr>
      <w:tr w:rsidR="002460E8" w:rsidRPr="00860E56" w14:paraId="0295CCD8" w14:textId="77777777" w:rsidTr="001D60B5">
        <w:tc>
          <w:tcPr>
            <w:tcW w:w="1898" w:type="dxa"/>
          </w:tcPr>
          <w:p w14:paraId="039CA5D0"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Обслуговування клієнтів</w:t>
            </w:r>
          </w:p>
        </w:tc>
        <w:tc>
          <w:tcPr>
            <w:tcW w:w="2323" w:type="dxa"/>
          </w:tcPr>
          <w:p w14:paraId="2B91D98E"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Навчання персоналу</w:t>
            </w:r>
          </w:p>
          <w:p w14:paraId="1553F0E2"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Запуск онлайн-чату</w:t>
            </w:r>
          </w:p>
        </w:tc>
        <w:tc>
          <w:tcPr>
            <w:tcW w:w="2001" w:type="dxa"/>
          </w:tcPr>
          <w:p w14:paraId="504CCED7"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Менеджер по роботі з клієнтами</w:t>
            </w:r>
          </w:p>
        </w:tc>
        <w:tc>
          <w:tcPr>
            <w:tcW w:w="1824" w:type="dxa"/>
          </w:tcPr>
          <w:p w14:paraId="2DA7E58C"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кв. 2024</w:t>
            </w:r>
          </w:p>
        </w:tc>
        <w:tc>
          <w:tcPr>
            <w:tcW w:w="2091" w:type="dxa"/>
          </w:tcPr>
          <w:p w14:paraId="1D1E04BA"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Навчання: 50 тис. дол. США</w:t>
            </w:r>
          </w:p>
          <w:p w14:paraId="23A81762"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Програмне забезпечення: 20 тис. дол. США</w:t>
            </w:r>
          </w:p>
        </w:tc>
      </w:tr>
      <w:tr w:rsidR="002460E8" w:rsidRPr="00860E56" w14:paraId="573DD4BC" w14:textId="77777777" w:rsidTr="001D60B5">
        <w:tc>
          <w:tcPr>
            <w:tcW w:w="1898" w:type="dxa"/>
          </w:tcPr>
          <w:p w14:paraId="47E01D76"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Розширення ринку</w:t>
            </w:r>
          </w:p>
        </w:tc>
        <w:tc>
          <w:tcPr>
            <w:tcW w:w="2323" w:type="dxa"/>
          </w:tcPr>
          <w:p w14:paraId="7BD70B09"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Аналіз ринку</w:t>
            </w:r>
          </w:p>
          <w:p w14:paraId="03CF60F1"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2. Стратегія виходу на ринок </w:t>
            </w:r>
          </w:p>
          <w:p w14:paraId="45C6BD04"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3. Запуск маркетингових стратегій на нових ринках </w:t>
            </w:r>
          </w:p>
        </w:tc>
        <w:tc>
          <w:tcPr>
            <w:tcW w:w="2001" w:type="dxa"/>
          </w:tcPr>
          <w:p w14:paraId="744E168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Директор з маркетингу</w:t>
            </w:r>
          </w:p>
          <w:p w14:paraId="72C2E4E0"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Аналітик ринку</w:t>
            </w:r>
          </w:p>
        </w:tc>
        <w:tc>
          <w:tcPr>
            <w:tcW w:w="1824" w:type="dxa"/>
          </w:tcPr>
          <w:p w14:paraId="39D34941"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кв. 2024</w:t>
            </w:r>
          </w:p>
        </w:tc>
        <w:tc>
          <w:tcPr>
            <w:tcW w:w="2091" w:type="dxa"/>
          </w:tcPr>
          <w:p w14:paraId="79AE2165"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Аналіз: 30 тис. дол. США</w:t>
            </w:r>
          </w:p>
          <w:p w14:paraId="28441747" w14:textId="77777777" w:rsidR="002460E8" w:rsidRPr="00860E56" w:rsidRDefault="002460E8" w:rsidP="002460E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2. Кампанія: 100 тис. дол. США </w:t>
            </w:r>
          </w:p>
        </w:tc>
      </w:tr>
      <w:tr w:rsidR="002460E8" w:rsidRPr="00860E56" w14:paraId="23155B42" w14:textId="77777777" w:rsidTr="001D60B5">
        <w:tc>
          <w:tcPr>
            <w:tcW w:w="1898" w:type="dxa"/>
          </w:tcPr>
          <w:p w14:paraId="62E3BBC1"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Стратегія конкурентного ціноутворення</w:t>
            </w:r>
          </w:p>
        </w:tc>
        <w:tc>
          <w:tcPr>
            <w:tcW w:w="2323" w:type="dxa"/>
          </w:tcPr>
          <w:p w14:paraId="55A6BC4B"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Провести дослідження цінової еластичності.</w:t>
            </w:r>
          </w:p>
          <w:p w14:paraId="789279A3"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Впровадити багаторівневу модель ціноутворення на основі висновків.</w:t>
            </w:r>
          </w:p>
        </w:tc>
        <w:tc>
          <w:tcPr>
            <w:tcW w:w="2001" w:type="dxa"/>
          </w:tcPr>
          <w:p w14:paraId="26514DBD"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Стратег з ціноутворення</w:t>
            </w:r>
          </w:p>
          <w:p w14:paraId="18201851"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Фінансовий менеджер</w:t>
            </w:r>
          </w:p>
        </w:tc>
        <w:tc>
          <w:tcPr>
            <w:tcW w:w="1824" w:type="dxa"/>
          </w:tcPr>
          <w:p w14:paraId="225187EF"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кв. 2024</w:t>
            </w:r>
          </w:p>
        </w:tc>
        <w:tc>
          <w:tcPr>
            <w:tcW w:w="2091" w:type="dxa"/>
          </w:tcPr>
          <w:p w14:paraId="2CD8B19E"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Дослідження: 30 тис. дол. США</w:t>
            </w:r>
          </w:p>
          <w:p w14:paraId="1022D36B"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Впровадження: 10 тис. дол. США</w:t>
            </w:r>
          </w:p>
        </w:tc>
      </w:tr>
      <w:tr w:rsidR="002460E8" w:rsidRPr="00860E56" w14:paraId="728734F4" w14:textId="77777777" w:rsidTr="001D60B5">
        <w:tc>
          <w:tcPr>
            <w:tcW w:w="1898" w:type="dxa"/>
          </w:tcPr>
          <w:p w14:paraId="055AACFA"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Диверсифікація лінійки продуктів</w:t>
            </w:r>
          </w:p>
        </w:tc>
        <w:tc>
          <w:tcPr>
            <w:tcW w:w="2323" w:type="dxa"/>
          </w:tcPr>
          <w:p w14:paraId="02AA9691"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Визначити  прогалини ринку для доступних варіантів.</w:t>
            </w:r>
          </w:p>
          <w:p w14:paraId="655EDE70"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Створювати нові моделі, щоб заповнити прогалини.</w:t>
            </w:r>
          </w:p>
          <w:p w14:paraId="03885D83"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Запуск нової лінійки продуктів.</w:t>
            </w:r>
          </w:p>
        </w:tc>
        <w:tc>
          <w:tcPr>
            <w:tcW w:w="2001" w:type="dxa"/>
          </w:tcPr>
          <w:p w14:paraId="21782782"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Керівник продукту</w:t>
            </w:r>
          </w:p>
          <w:p w14:paraId="1990738E"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Команда досліджень і розробок</w:t>
            </w:r>
          </w:p>
        </w:tc>
        <w:tc>
          <w:tcPr>
            <w:tcW w:w="1824" w:type="dxa"/>
          </w:tcPr>
          <w:p w14:paraId="55ADD372"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кв. та 4 кв. 2024</w:t>
            </w:r>
          </w:p>
        </w:tc>
        <w:tc>
          <w:tcPr>
            <w:tcW w:w="2091" w:type="dxa"/>
          </w:tcPr>
          <w:p w14:paraId="0895937C"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Дослідження ринку: 30 тис. дол. США</w:t>
            </w:r>
          </w:p>
          <w:p w14:paraId="6D47B211"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Розробка: 500 тис. дол. США</w:t>
            </w:r>
          </w:p>
        </w:tc>
      </w:tr>
      <w:tr w:rsidR="002460E8" w:rsidRPr="00860E56" w14:paraId="2A5E63D2" w14:textId="77777777" w:rsidTr="001D60B5">
        <w:tc>
          <w:tcPr>
            <w:tcW w:w="1898" w:type="dxa"/>
          </w:tcPr>
          <w:p w14:paraId="48075B5E"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Технологічне лідерство</w:t>
            </w:r>
          </w:p>
        </w:tc>
        <w:tc>
          <w:tcPr>
            <w:tcW w:w="2323" w:type="dxa"/>
          </w:tcPr>
          <w:p w14:paraId="5D49002F"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1. Патент на нові інновації </w:t>
            </w:r>
          </w:p>
          <w:p w14:paraId="5498FF83"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2. Галузеві конференції </w:t>
            </w:r>
          </w:p>
        </w:tc>
        <w:tc>
          <w:tcPr>
            <w:tcW w:w="2001" w:type="dxa"/>
          </w:tcPr>
          <w:p w14:paraId="0C8F28C6"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Юридичний відділ </w:t>
            </w:r>
          </w:p>
          <w:p w14:paraId="6B1BE1C9"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Менеджер досліджень та розробок </w:t>
            </w:r>
          </w:p>
        </w:tc>
        <w:tc>
          <w:tcPr>
            <w:tcW w:w="1824" w:type="dxa"/>
          </w:tcPr>
          <w:p w14:paraId="27B1BC28"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кв. 2024</w:t>
            </w:r>
          </w:p>
        </w:tc>
        <w:tc>
          <w:tcPr>
            <w:tcW w:w="2091" w:type="dxa"/>
          </w:tcPr>
          <w:p w14:paraId="688BFFCE"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 Заявка на патент: 100 тис. дол. США</w:t>
            </w:r>
          </w:p>
          <w:p w14:paraId="5DE1614B" w14:textId="77777777" w:rsidR="002460E8" w:rsidRPr="00860E56" w:rsidRDefault="002460E8"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Конференція: 50 тис. дол. США</w:t>
            </w:r>
          </w:p>
        </w:tc>
      </w:tr>
    </w:tbl>
    <w:p w14:paraId="02284682" w14:textId="77777777" w:rsidR="002460E8" w:rsidRPr="00070180" w:rsidRDefault="002460E8" w:rsidP="00C578ED">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розроблено автором </w:t>
      </w:r>
    </w:p>
    <w:p w14:paraId="7016A81F" w14:textId="77777777" w:rsidR="00636E00" w:rsidRPr="00860E56" w:rsidRDefault="00636E00" w:rsidP="00C578ED">
      <w:pPr>
        <w:spacing w:after="0" w:line="360" w:lineRule="auto"/>
        <w:ind w:firstLine="709"/>
        <w:jc w:val="both"/>
        <w:rPr>
          <w:rFonts w:ascii="Times New Roman" w:hAnsi="Times New Roman" w:cs="Times New Roman"/>
          <w:bCs/>
          <w:sz w:val="28"/>
          <w:szCs w:val="28"/>
          <w:lang w:val="uk-UA"/>
        </w:rPr>
      </w:pPr>
    </w:p>
    <w:p w14:paraId="5E25AD2F" w14:textId="77777777" w:rsidR="00AB11A2" w:rsidRPr="00860E56" w:rsidRDefault="002460E8" w:rsidP="00AB11A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Цей детальний план дій визначає чіткий шлях для MYCOND, щоб використовувати свої сильні сторони, використовувати можливості, пом’якшувати слабкі місця та протистояти загрозам. Призначаючи конкретні обов’язки, встановлюючи реалістичні терміни та оцінюючи необхідні ресурси, MYCOND забезпечує цілеспрямовані зусилля для безперервних інновацій, </w:t>
      </w:r>
      <w:r w:rsidRPr="00860E56">
        <w:rPr>
          <w:rFonts w:ascii="Times New Roman" w:hAnsi="Times New Roman" w:cs="Times New Roman"/>
          <w:bCs/>
          <w:sz w:val="28"/>
          <w:szCs w:val="28"/>
          <w:lang w:val="uk-UA"/>
        </w:rPr>
        <w:lastRenderedPageBreak/>
        <w:t xml:space="preserve">розширеного обслуговування клієнтів, стратегічного розширення ринку, конкурентоспроможних цін, диверсифікації лінійки продуктів і підтримки технологічного лідерства. </w:t>
      </w:r>
    </w:p>
    <w:p w14:paraId="6671DA9C" w14:textId="77777777" w:rsidR="00AB11A2" w:rsidRPr="00860E56" w:rsidRDefault="002460E8" w:rsidP="00AB11A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Виконання цього плану потребує скоординованих зусиль кількох відділів, підкріплених цілеспрямованими інвестиціями як у фінансові, так і в людські ресурси. Очікується, що успішне впровадження цих ініціатив значно покращить ринкове позиціонування MYCOND, підвищить задоволеність клієнтів і забезпечить конкурентну перевагу в галузі опалення, вентиляції, вентиляції та кондиціонування повітря, заклавши основу для сталого зростання та прибутковості.</w:t>
      </w:r>
      <w:r w:rsidR="00AB11A2" w:rsidRPr="00860E56">
        <w:rPr>
          <w:rFonts w:ascii="Times New Roman" w:hAnsi="Times New Roman" w:cs="Times New Roman"/>
          <w:bCs/>
          <w:sz w:val="28"/>
          <w:szCs w:val="28"/>
          <w:lang w:val="uk-UA"/>
        </w:rPr>
        <w:t xml:space="preserve"> Ґрунтуючись на результатах дослідження, які підкреслюють перевагу споживачів до енергоефективних і технологічно передових рішень опалення, вентиляції та кондиціонування разом із підвищеною обізнаністю та попитом на екологічні продукти, MYCOND рекомендовано адаптувати свою продуктову та ринкову стратегію, щоб краще узгодити цю думку.</w:t>
      </w:r>
    </w:p>
    <w:p w14:paraId="38DC9127" w14:textId="77777777" w:rsidR="00E81045" w:rsidRPr="00860E56" w:rsidRDefault="00AB11A2"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Лінійка продуктів потребує розширення, щоб включити більш доступні, енергоефективні моделі, які включають інтелектуальні технології, такі як підключення до Інтернету речей та засоби керування на основі додатків, що задовольняють ширший сегмент ринку. Крім того, інтеграція функцій, які підвищують екологічний аспект продуктів, наприклад використання екологічно чистих матеріалів і низький рівень викидів, ще більше резонуватиме зі зростаючою екологічно свідомою споживчою базою ринку. </w:t>
      </w:r>
    </w:p>
    <w:p w14:paraId="00B95007" w14:textId="20662AC7" w:rsidR="0075102E" w:rsidRDefault="0075102E" w:rsidP="00AB11A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Поточні маркетингові стратегії MYCOND демонструють різний рівень ефективності в охопленні цільової аудиторії. Незважаючи на те, що MYCOND успішно використовує традиційні маркетингові канали та деякі цифрові платформи для підвищення видимості, залишається значна можливість оптимізувати свою цифрову маркетингову присутність. Ефективність цих стратегій у залученні цільової демографічної групи, зокрема технічно підкованих споживачів і екологічно свідомих людей, різна, що вказує на потребу в більш керованому даними персоналізованому маркетинговому підході</w:t>
      </w:r>
      <w:r w:rsidR="002531B3">
        <w:rPr>
          <w:rFonts w:ascii="Times New Roman" w:hAnsi="Times New Roman" w:cs="Times New Roman"/>
          <w:bCs/>
          <w:sz w:val="28"/>
          <w:szCs w:val="28"/>
          <w:lang w:val="uk-UA"/>
        </w:rPr>
        <w:t xml:space="preserve"> (див. табл. 3.5)</w:t>
      </w:r>
      <w:r w:rsidRPr="00860E56">
        <w:rPr>
          <w:rFonts w:ascii="Times New Roman" w:hAnsi="Times New Roman" w:cs="Times New Roman"/>
          <w:bCs/>
          <w:sz w:val="28"/>
          <w:szCs w:val="28"/>
          <w:lang w:val="uk-UA"/>
        </w:rPr>
        <w:t xml:space="preserve">. </w:t>
      </w:r>
    </w:p>
    <w:p w14:paraId="3BE43759" w14:textId="77777777" w:rsidR="001D60B5" w:rsidRPr="00860E56" w:rsidRDefault="001D60B5" w:rsidP="004A03AC">
      <w:pPr>
        <w:spacing w:after="0" w:line="360" w:lineRule="auto"/>
        <w:jc w:val="both"/>
        <w:rPr>
          <w:rFonts w:ascii="Times New Roman" w:hAnsi="Times New Roman" w:cs="Times New Roman"/>
          <w:bCs/>
          <w:sz w:val="28"/>
          <w:szCs w:val="28"/>
          <w:lang w:val="uk-UA"/>
        </w:rPr>
      </w:pPr>
    </w:p>
    <w:p w14:paraId="603FBB43" w14:textId="77777777" w:rsidR="0075102E" w:rsidRPr="00860E56" w:rsidRDefault="00AB11A2"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Таблиця 3.5</w:t>
      </w:r>
      <w:r w:rsidR="0075102E" w:rsidRPr="00860E56">
        <w:rPr>
          <w:rFonts w:ascii="Times New Roman" w:hAnsi="Times New Roman" w:cs="Times New Roman"/>
          <w:bCs/>
          <w:sz w:val="28"/>
          <w:szCs w:val="28"/>
          <w:lang w:val="uk-UA"/>
        </w:rPr>
        <w:t xml:space="preserve"> – Контент-аналіз бренду</w:t>
      </w:r>
    </w:p>
    <w:tbl>
      <w:tblPr>
        <w:tblStyle w:val="a3"/>
        <w:tblW w:w="0" w:type="auto"/>
        <w:tblLook w:val="04A0" w:firstRow="1" w:lastRow="0" w:firstColumn="1" w:lastColumn="0" w:noHBand="0" w:noVBand="1"/>
      </w:tblPr>
      <w:tblGrid>
        <w:gridCol w:w="2534"/>
        <w:gridCol w:w="2534"/>
        <w:gridCol w:w="2534"/>
        <w:gridCol w:w="2535"/>
      </w:tblGrid>
      <w:tr w:rsidR="0075102E" w:rsidRPr="00860E56" w14:paraId="1F8EBF93" w14:textId="77777777" w:rsidTr="00E81045">
        <w:tc>
          <w:tcPr>
            <w:tcW w:w="2534" w:type="dxa"/>
          </w:tcPr>
          <w:p w14:paraId="07FFE551"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Критерій </w:t>
            </w:r>
          </w:p>
        </w:tc>
        <w:tc>
          <w:tcPr>
            <w:tcW w:w="2534" w:type="dxa"/>
          </w:tcPr>
          <w:p w14:paraId="7F0D098C"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Оцінка</w:t>
            </w:r>
          </w:p>
        </w:tc>
        <w:tc>
          <w:tcPr>
            <w:tcW w:w="2534" w:type="dxa"/>
          </w:tcPr>
          <w:p w14:paraId="323437BF"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Інсайти</w:t>
            </w:r>
          </w:p>
        </w:tc>
        <w:tc>
          <w:tcPr>
            <w:tcW w:w="2535" w:type="dxa"/>
          </w:tcPr>
          <w:p w14:paraId="184B65D8"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Рекомендації </w:t>
            </w:r>
          </w:p>
        </w:tc>
      </w:tr>
      <w:tr w:rsidR="0075102E" w:rsidRPr="00860E56" w14:paraId="24326468" w14:textId="77777777" w:rsidTr="00E81045">
        <w:tc>
          <w:tcPr>
            <w:tcW w:w="2534" w:type="dxa"/>
          </w:tcPr>
          <w:p w14:paraId="42583568"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Трафік веб-сайту</w:t>
            </w:r>
          </w:p>
        </w:tc>
        <w:tc>
          <w:tcPr>
            <w:tcW w:w="2534" w:type="dxa"/>
          </w:tcPr>
          <w:p w14:paraId="4D05A9CD"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Збільшився на 25% порівняно з аналогічним періодом минулого року</w:t>
            </w:r>
          </w:p>
        </w:tc>
        <w:tc>
          <w:tcPr>
            <w:tcW w:w="2534" w:type="dxa"/>
          </w:tcPr>
          <w:p w14:paraId="6D500133"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Значне зростання відвідуваності веб-сайту свідчить про ефективне SEO та контент-маркетинг.</w:t>
            </w:r>
          </w:p>
        </w:tc>
        <w:tc>
          <w:tcPr>
            <w:tcW w:w="2535" w:type="dxa"/>
          </w:tcPr>
          <w:p w14:paraId="314AF8AA"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Продовжувати інвестувати в SEO та оптимізуйте вміст веб-сайту для залучення користувачів.</w:t>
            </w:r>
          </w:p>
        </w:tc>
      </w:tr>
      <w:tr w:rsidR="0075102E" w:rsidRPr="00860E56" w14:paraId="56E0CB5C" w14:textId="77777777" w:rsidTr="00E81045">
        <w:tc>
          <w:tcPr>
            <w:tcW w:w="2534" w:type="dxa"/>
          </w:tcPr>
          <w:p w14:paraId="3C42AAAB"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Залучення соціальних медіа</w:t>
            </w:r>
          </w:p>
        </w:tc>
        <w:tc>
          <w:tcPr>
            <w:tcW w:w="2534" w:type="dxa"/>
          </w:tcPr>
          <w:p w14:paraId="649A477F" w14:textId="77777777" w:rsidR="0075102E" w:rsidRPr="00860E56" w:rsidRDefault="0075102E" w:rsidP="0075102E">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Збільшення показників залученості на 40%.</w:t>
            </w:r>
          </w:p>
          <w:p w14:paraId="0DB5CA20" w14:textId="77777777" w:rsidR="0075102E" w:rsidRPr="00860E56" w:rsidRDefault="0075102E" w:rsidP="0075102E">
            <w:pPr>
              <w:jc w:val="both"/>
              <w:rPr>
                <w:rFonts w:ascii="Times New Roman" w:hAnsi="Times New Roman" w:cs="Times New Roman"/>
                <w:bCs/>
                <w:sz w:val="24"/>
                <w:szCs w:val="24"/>
                <w:lang w:val="uk-UA"/>
              </w:rPr>
            </w:pPr>
          </w:p>
        </w:tc>
        <w:tc>
          <w:tcPr>
            <w:tcW w:w="2534" w:type="dxa"/>
          </w:tcPr>
          <w:p w14:paraId="1217F230"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Високий рівень залучення вказує на успішні кампанії в соціальних мережах.</w:t>
            </w:r>
          </w:p>
        </w:tc>
        <w:tc>
          <w:tcPr>
            <w:tcW w:w="2535" w:type="dxa"/>
          </w:tcPr>
          <w:p w14:paraId="3BB2D6A2" w14:textId="77777777" w:rsidR="0075102E" w:rsidRPr="00860E56" w:rsidRDefault="0075102E" w:rsidP="00E81045">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Покращте стратегію соціальних медіа за допомогою більшої кількості інтерактивного вмісту та ініціатив щодо залучення користувачів.</w:t>
            </w:r>
          </w:p>
        </w:tc>
      </w:tr>
      <w:tr w:rsidR="00AB11A2" w:rsidRPr="00F02608" w14:paraId="0FC3EFAF" w14:textId="77777777" w:rsidTr="007E130C">
        <w:tc>
          <w:tcPr>
            <w:tcW w:w="2534" w:type="dxa"/>
          </w:tcPr>
          <w:p w14:paraId="08E45B0F"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Коефіцієнт відкритості електронного маркетингу</w:t>
            </w:r>
          </w:p>
        </w:tc>
        <w:tc>
          <w:tcPr>
            <w:tcW w:w="2534" w:type="dxa"/>
          </w:tcPr>
          <w:p w14:paraId="3B8608BE"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Відсоток відкриття 18%, середній показник по галузі 22%</w:t>
            </w:r>
          </w:p>
        </w:tc>
        <w:tc>
          <w:tcPr>
            <w:tcW w:w="2534" w:type="dxa"/>
          </w:tcPr>
          <w:p w14:paraId="200A4701"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Показники відкриття, нижчі за середньогалузеві, свідчать про можливості для покращення маркетингу електронною поштою.</w:t>
            </w:r>
          </w:p>
        </w:tc>
        <w:tc>
          <w:tcPr>
            <w:tcW w:w="2535" w:type="dxa"/>
          </w:tcPr>
          <w:p w14:paraId="4552AD02"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Персоналізуйте вміст електронної пошти та сегментуйте списки розсилки, щоб збільшити кількість відкритих листів.</w:t>
            </w:r>
          </w:p>
        </w:tc>
      </w:tr>
      <w:tr w:rsidR="00AB11A2" w:rsidRPr="00860E56" w14:paraId="64A30BF7" w14:textId="77777777" w:rsidTr="007E130C">
        <w:tc>
          <w:tcPr>
            <w:tcW w:w="2534" w:type="dxa"/>
          </w:tcPr>
          <w:p w14:paraId="6ACECAC3"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Аналіз вмісту (блог)</w:t>
            </w:r>
          </w:p>
        </w:tc>
        <w:tc>
          <w:tcPr>
            <w:tcW w:w="2534" w:type="dxa"/>
          </w:tcPr>
          <w:p w14:paraId="1A4591E7"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Висока взаємодія користувача з навчальним контентом</w:t>
            </w:r>
          </w:p>
        </w:tc>
        <w:tc>
          <w:tcPr>
            <w:tcW w:w="2534" w:type="dxa"/>
          </w:tcPr>
          <w:p w14:paraId="79FB1684"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Освітній контент про ефективність систем опалення, вентиляції, вентиляції та кондиціонування повітря та технологічні тенденції добре резонує з аудиторією.</w:t>
            </w:r>
          </w:p>
        </w:tc>
        <w:tc>
          <w:tcPr>
            <w:tcW w:w="2535" w:type="dxa"/>
          </w:tcPr>
          <w:p w14:paraId="309BD0B9"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Розширте діапазон освітнього та саморобного контенту, щоб завоювати авторитет і довіру.</w:t>
            </w:r>
          </w:p>
        </w:tc>
      </w:tr>
      <w:tr w:rsidR="00AB11A2" w:rsidRPr="00860E56" w14:paraId="193FC592" w14:textId="77777777" w:rsidTr="007E130C">
        <w:tc>
          <w:tcPr>
            <w:tcW w:w="2534" w:type="dxa"/>
          </w:tcPr>
          <w:p w14:paraId="5E0EFCDD"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ROI платної реклами</w:t>
            </w:r>
          </w:p>
        </w:tc>
        <w:tc>
          <w:tcPr>
            <w:tcW w:w="2534" w:type="dxa"/>
          </w:tcPr>
          <w:p w14:paraId="000786FA"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ROI 4:1</w:t>
            </w:r>
          </w:p>
        </w:tc>
        <w:tc>
          <w:tcPr>
            <w:tcW w:w="2534" w:type="dxa"/>
          </w:tcPr>
          <w:p w14:paraId="3BD1CC62"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Позитивна рентабельність інвестицій вказує на ефективне націлювання та вміст реклами.</w:t>
            </w:r>
          </w:p>
        </w:tc>
        <w:tc>
          <w:tcPr>
            <w:tcW w:w="2535" w:type="dxa"/>
          </w:tcPr>
          <w:p w14:paraId="7A9AA1D8"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Оптимізуйте витрати на рекламу, зосередившись на високоефективних каналах і вдосконаливши рекламні матеріали.</w:t>
            </w:r>
          </w:p>
        </w:tc>
      </w:tr>
      <w:tr w:rsidR="00AB11A2" w:rsidRPr="00860E56" w14:paraId="2FE069B6" w14:textId="77777777" w:rsidTr="007E130C">
        <w:tc>
          <w:tcPr>
            <w:tcW w:w="2534" w:type="dxa"/>
          </w:tcPr>
          <w:p w14:paraId="3E8B2D4F"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Відгуки клієнтів про маркетингові матеріали</w:t>
            </w:r>
          </w:p>
        </w:tc>
        <w:tc>
          <w:tcPr>
            <w:tcW w:w="2534" w:type="dxa"/>
          </w:tcPr>
          <w:p w14:paraId="7C55FD2C"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Позитивні відгуки щодо чіткості та цінності інформації</w:t>
            </w:r>
          </w:p>
        </w:tc>
        <w:tc>
          <w:tcPr>
            <w:tcW w:w="2534" w:type="dxa"/>
          </w:tcPr>
          <w:p w14:paraId="09DE7A26"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Маркетингові матеріали добре сприймаються як інформативні та зрозумілі.</w:t>
            </w:r>
          </w:p>
        </w:tc>
        <w:tc>
          <w:tcPr>
            <w:tcW w:w="2535" w:type="dxa"/>
          </w:tcPr>
          <w:p w14:paraId="3700AC57"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Продовжуйте поточну стратегію, але подумайте про включення більшої кількості створеного користувачами контенту та відгуків.</w:t>
            </w:r>
          </w:p>
        </w:tc>
      </w:tr>
    </w:tbl>
    <w:p w14:paraId="00C109F1" w14:textId="77777777" w:rsidR="004A03AC" w:rsidRDefault="004A03AC">
      <w:pPr>
        <w:rPr>
          <w:lang w:val="uk-UA"/>
        </w:rPr>
      </w:pPr>
    </w:p>
    <w:p w14:paraId="0E3E2E1F" w14:textId="77777777" w:rsidR="004A03AC" w:rsidRDefault="004A03AC">
      <w:pPr>
        <w:rPr>
          <w:lang w:val="uk-UA"/>
        </w:rPr>
      </w:pPr>
    </w:p>
    <w:p w14:paraId="6FA283FC" w14:textId="1BD8EC72" w:rsidR="004A03AC" w:rsidRPr="004A03AC" w:rsidRDefault="004A03AC" w:rsidP="004A03A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Продовження таблиці 3.5</w:t>
      </w:r>
    </w:p>
    <w:tbl>
      <w:tblPr>
        <w:tblStyle w:val="a3"/>
        <w:tblW w:w="0" w:type="auto"/>
        <w:tblLook w:val="04A0" w:firstRow="1" w:lastRow="0" w:firstColumn="1" w:lastColumn="0" w:noHBand="0" w:noVBand="1"/>
      </w:tblPr>
      <w:tblGrid>
        <w:gridCol w:w="2534"/>
        <w:gridCol w:w="2534"/>
        <w:gridCol w:w="2534"/>
        <w:gridCol w:w="2535"/>
      </w:tblGrid>
      <w:tr w:rsidR="004A03AC" w:rsidRPr="00860E56" w14:paraId="35A7C86F" w14:textId="77777777" w:rsidTr="007E130C">
        <w:tc>
          <w:tcPr>
            <w:tcW w:w="2534" w:type="dxa"/>
          </w:tcPr>
          <w:p w14:paraId="4E7094C6" w14:textId="77777777" w:rsidR="004A03AC" w:rsidRPr="00860E56" w:rsidRDefault="004A03AC" w:rsidP="007E130C">
            <w:pPr>
              <w:jc w:val="both"/>
              <w:rPr>
                <w:rFonts w:ascii="Times New Roman" w:hAnsi="Times New Roman" w:cs="Times New Roman"/>
                <w:bCs/>
                <w:sz w:val="24"/>
                <w:szCs w:val="24"/>
                <w:lang w:val="uk-UA"/>
              </w:rPr>
            </w:pPr>
          </w:p>
        </w:tc>
        <w:tc>
          <w:tcPr>
            <w:tcW w:w="2534" w:type="dxa"/>
          </w:tcPr>
          <w:p w14:paraId="50085CF3" w14:textId="77777777" w:rsidR="004A03AC" w:rsidRPr="00860E56" w:rsidRDefault="004A03AC" w:rsidP="007E130C">
            <w:pPr>
              <w:jc w:val="both"/>
              <w:rPr>
                <w:rFonts w:ascii="Times New Roman" w:hAnsi="Times New Roman" w:cs="Times New Roman"/>
                <w:bCs/>
                <w:sz w:val="24"/>
                <w:szCs w:val="24"/>
                <w:lang w:val="uk-UA"/>
              </w:rPr>
            </w:pPr>
          </w:p>
        </w:tc>
        <w:tc>
          <w:tcPr>
            <w:tcW w:w="2534" w:type="dxa"/>
          </w:tcPr>
          <w:p w14:paraId="6BE2BB21" w14:textId="77777777" w:rsidR="004A03AC" w:rsidRPr="00860E56" w:rsidRDefault="004A03AC" w:rsidP="007E130C">
            <w:pPr>
              <w:jc w:val="both"/>
              <w:rPr>
                <w:rFonts w:ascii="Times New Roman" w:hAnsi="Times New Roman" w:cs="Times New Roman"/>
                <w:bCs/>
                <w:sz w:val="24"/>
                <w:szCs w:val="24"/>
                <w:lang w:val="uk-UA"/>
              </w:rPr>
            </w:pPr>
          </w:p>
        </w:tc>
        <w:tc>
          <w:tcPr>
            <w:tcW w:w="2535" w:type="dxa"/>
          </w:tcPr>
          <w:p w14:paraId="7431CD8E" w14:textId="77777777" w:rsidR="004A03AC" w:rsidRPr="00860E56" w:rsidRDefault="004A03AC" w:rsidP="007E130C">
            <w:pPr>
              <w:jc w:val="both"/>
              <w:rPr>
                <w:rFonts w:ascii="Times New Roman" w:hAnsi="Times New Roman" w:cs="Times New Roman"/>
                <w:bCs/>
                <w:sz w:val="24"/>
                <w:szCs w:val="24"/>
                <w:lang w:val="uk-UA"/>
              </w:rPr>
            </w:pPr>
          </w:p>
        </w:tc>
      </w:tr>
      <w:tr w:rsidR="00AB11A2" w:rsidRPr="00860E56" w14:paraId="0661D7BB" w14:textId="77777777" w:rsidTr="007E130C">
        <w:tc>
          <w:tcPr>
            <w:tcW w:w="2534" w:type="dxa"/>
          </w:tcPr>
          <w:p w14:paraId="4F44385E"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Цифрова аналітика (демографічні дані користувачів)</w:t>
            </w:r>
          </w:p>
        </w:tc>
        <w:tc>
          <w:tcPr>
            <w:tcW w:w="2534" w:type="dxa"/>
          </w:tcPr>
          <w:p w14:paraId="07335268"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Переважно 25-44 роки, міські жителі</w:t>
            </w:r>
          </w:p>
        </w:tc>
        <w:tc>
          <w:tcPr>
            <w:tcW w:w="2534" w:type="dxa"/>
          </w:tcPr>
          <w:p w14:paraId="56ED149B"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Узгодження з цільовою демографічною групою технічно підкованих і екологічно свідомих споживачів.</w:t>
            </w:r>
          </w:p>
        </w:tc>
        <w:tc>
          <w:tcPr>
            <w:tcW w:w="2535" w:type="dxa"/>
          </w:tcPr>
          <w:p w14:paraId="603C5A52" w14:textId="77777777" w:rsidR="00AB11A2" w:rsidRPr="00860E56" w:rsidRDefault="00AB11A2"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Пристосовуйте маркетингові повідомлення до цінностей і вподобань цієї демографічної групи.</w:t>
            </w:r>
          </w:p>
        </w:tc>
      </w:tr>
    </w:tbl>
    <w:p w14:paraId="729DCF89" w14:textId="77777777" w:rsidR="00AB11A2" w:rsidRDefault="00AB11A2" w:rsidP="00AB11A2">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6490FDD1" w14:textId="77777777" w:rsidR="006437A8" w:rsidRPr="00070180" w:rsidRDefault="006437A8" w:rsidP="00AB11A2">
      <w:pPr>
        <w:spacing w:after="0" w:line="360" w:lineRule="auto"/>
        <w:ind w:firstLine="709"/>
        <w:jc w:val="both"/>
        <w:rPr>
          <w:rFonts w:ascii="Times New Roman" w:hAnsi="Times New Roman" w:cs="Times New Roman"/>
          <w:bCs/>
          <w:i/>
          <w:iCs/>
          <w:sz w:val="28"/>
          <w:szCs w:val="28"/>
          <w:lang w:val="uk-UA"/>
        </w:rPr>
      </w:pPr>
    </w:p>
    <w:p w14:paraId="2B2FBA39" w14:textId="77777777" w:rsidR="0075102E" w:rsidRPr="00860E56" w:rsidRDefault="0075102E" w:rsidP="0075102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Аналіз показує, що посилення цифрових маркетингових зусиль, зокрема за допомогою залучення соціальних медіа, контент-маркетингу та оптимізації SEO, може значно підвищити в пізнаваність бренду MYCOND і залучення клієнтів. Вплив цифрового маркетингу на бренд MYCOND продемонстрував позитивні тенденції, з підвищенням рівня залученості на платформах соціальних медіа та зростанням відвідуваності веб-сайту. </w:t>
      </w:r>
    </w:p>
    <w:p w14:paraId="6107F57F" w14:textId="77777777" w:rsidR="0075102E" w:rsidRPr="00860E56" w:rsidRDefault="0075102E" w:rsidP="0075102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Однак повний потенціал цифрового маркетингу ще не повністю реалізований, що вказує на необхідність стратегічного перегляду, який охоплює нові цифрові інструменти та платформи для сприяння глибшим зв’язкам із цільовою аудиторією, покращенню видимості бренду та ефективній комунікації ціннісної пропозиції MYCOND у сфері сталого розвитку. та інновації.</w:t>
      </w:r>
    </w:p>
    <w:p w14:paraId="60D77FF5" w14:textId="51B3796F" w:rsidR="00636E00" w:rsidRDefault="0075102E" w:rsidP="006437A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Що стосується задоволеності та лояльності споживачів, то ключовими факторами, визначеними для MYCOND, є якість і надійність продукції, енергоефективність, конкурентоспроможні ціни, а також післяпродажна підтримка та обслуговування. Клієнти показали високу оцінку відданості бренду забезпеченню екологічно чистих і технологічно передових рішень для систем опалення, вентиляції, вентиляції та кондиціонування повітря, які відповідають зростаючому попиту на екологічні варіанти життя. Тим не менш, порівнюючи характеристики та ціни пропозицій MYCOND з пропозиціями його конкурентів, стає очевидним, що, незважаючи на те, що MYCOND сильно позиціонує себе на інноваційних функціях та стійкості, існує відчутна прогалина в ціновій </w:t>
      </w:r>
      <w:r w:rsidRPr="00860E56">
        <w:rPr>
          <w:rFonts w:ascii="Times New Roman" w:hAnsi="Times New Roman" w:cs="Times New Roman"/>
          <w:bCs/>
          <w:sz w:val="28"/>
          <w:szCs w:val="28"/>
          <w:lang w:val="uk-UA"/>
        </w:rPr>
        <w:lastRenderedPageBreak/>
        <w:t>конкурентоспроможності та проникненні на ринок цих передових технологій</w:t>
      </w:r>
      <w:r w:rsidR="002531B3">
        <w:rPr>
          <w:rFonts w:ascii="Times New Roman" w:hAnsi="Times New Roman" w:cs="Times New Roman"/>
          <w:bCs/>
          <w:sz w:val="28"/>
          <w:szCs w:val="28"/>
          <w:lang w:val="uk-UA"/>
        </w:rPr>
        <w:t xml:space="preserve"> (див. табл. 3.6)</w:t>
      </w:r>
      <w:r w:rsidRPr="00860E56">
        <w:rPr>
          <w:rFonts w:ascii="Times New Roman" w:hAnsi="Times New Roman" w:cs="Times New Roman"/>
          <w:bCs/>
          <w:sz w:val="28"/>
          <w:szCs w:val="28"/>
          <w:lang w:val="uk-UA"/>
        </w:rPr>
        <w:t xml:space="preserve">. </w:t>
      </w:r>
    </w:p>
    <w:p w14:paraId="42F743DA" w14:textId="77777777" w:rsidR="002531B3" w:rsidRPr="00860E56" w:rsidRDefault="002531B3" w:rsidP="006437A8">
      <w:pPr>
        <w:spacing w:after="0" w:line="360" w:lineRule="auto"/>
        <w:ind w:firstLine="709"/>
        <w:jc w:val="both"/>
        <w:rPr>
          <w:rFonts w:ascii="Times New Roman" w:hAnsi="Times New Roman" w:cs="Times New Roman"/>
          <w:bCs/>
          <w:sz w:val="28"/>
          <w:szCs w:val="28"/>
          <w:lang w:val="uk-UA"/>
        </w:rPr>
      </w:pPr>
    </w:p>
    <w:p w14:paraId="0CB4B254" w14:textId="77777777" w:rsidR="00902630" w:rsidRPr="00860E56" w:rsidRDefault="00AB11A2"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3.6</w:t>
      </w:r>
      <w:r w:rsidR="00902630" w:rsidRPr="00860E56">
        <w:rPr>
          <w:rFonts w:ascii="Times New Roman" w:hAnsi="Times New Roman" w:cs="Times New Roman"/>
          <w:bCs/>
          <w:sz w:val="28"/>
          <w:szCs w:val="28"/>
          <w:lang w:val="uk-UA"/>
        </w:rPr>
        <w:t xml:space="preserve"> – Аналіз конкуренції бренду</w:t>
      </w:r>
    </w:p>
    <w:tbl>
      <w:tblPr>
        <w:tblStyle w:val="a3"/>
        <w:tblW w:w="0" w:type="auto"/>
        <w:tblLook w:val="04A0" w:firstRow="1" w:lastRow="0" w:firstColumn="1" w:lastColumn="0" w:noHBand="0" w:noVBand="1"/>
      </w:tblPr>
      <w:tblGrid>
        <w:gridCol w:w="2284"/>
        <w:gridCol w:w="1946"/>
        <w:gridCol w:w="2003"/>
        <w:gridCol w:w="1958"/>
        <w:gridCol w:w="1946"/>
      </w:tblGrid>
      <w:tr w:rsidR="00902630" w:rsidRPr="00860E56" w14:paraId="01AA614E" w14:textId="77777777" w:rsidTr="00F306B2">
        <w:tc>
          <w:tcPr>
            <w:tcW w:w="2284" w:type="dxa"/>
          </w:tcPr>
          <w:p w14:paraId="0B2A098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Показник </w:t>
            </w:r>
          </w:p>
        </w:tc>
        <w:tc>
          <w:tcPr>
            <w:tcW w:w="1946" w:type="dxa"/>
          </w:tcPr>
          <w:p w14:paraId="66BB23D4"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MYCOND</w:t>
            </w:r>
          </w:p>
        </w:tc>
        <w:tc>
          <w:tcPr>
            <w:tcW w:w="2003" w:type="dxa"/>
          </w:tcPr>
          <w:p w14:paraId="345A5BED" w14:textId="77777777" w:rsidR="00902630" w:rsidRPr="00860E56" w:rsidRDefault="00AB11A2"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en-US"/>
              </w:rPr>
              <w:t>Discon</w:t>
            </w:r>
            <w:r w:rsidR="00902630" w:rsidRPr="00860E56">
              <w:rPr>
                <w:rFonts w:ascii="Times New Roman" w:hAnsi="Times New Roman" w:cs="Times New Roman"/>
                <w:bCs/>
                <w:sz w:val="24"/>
                <w:szCs w:val="24"/>
                <w:lang w:val="uk-UA"/>
              </w:rPr>
              <w:t xml:space="preserve"> </w:t>
            </w:r>
          </w:p>
        </w:tc>
        <w:tc>
          <w:tcPr>
            <w:tcW w:w="1958" w:type="dxa"/>
          </w:tcPr>
          <w:p w14:paraId="098559C2" w14:textId="77777777" w:rsidR="00902630" w:rsidRPr="00860E56" w:rsidRDefault="00AB11A2"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en-US"/>
              </w:rPr>
              <w:t xml:space="preserve">IT </w:t>
            </w:r>
            <w:r w:rsidRPr="00860E56">
              <w:rPr>
                <w:rFonts w:ascii="Times New Roman" w:hAnsi="Times New Roman" w:cs="Times New Roman"/>
                <w:bCs/>
                <w:sz w:val="24"/>
                <w:szCs w:val="24"/>
                <w:lang w:val="uk-UA"/>
              </w:rPr>
              <w:t>клімат</w:t>
            </w:r>
          </w:p>
        </w:tc>
        <w:tc>
          <w:tcPr>
            <w:tcW w:w="1946" w:type="dxa"/>
          </w:tcPr>
          <w:p w14:paraId="5BD125F7" w14:textId="77777777" w:rsidR="00902630" w:rsidRPr="00860E56" w:rsidRDefault="00AB11A2"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Термо Кінг </w:t>
            </w:r>
          </w:p>
        </w:tc>
      </w:tr>
      <w:tr w:rsidR="00902630" w:rsidRPr="00860E56" w14:paraId="0D338044" w14:textId="77777777" w:rsidTr="00F306B2">
        <w:tc>
          <w:tcPr>
            <w:tcW w:w="2284" w:type="dxa"/>
          </w:tcPr>
          <w:p w14:paraId="0063A862"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Енергоефективність</w:t>
            </w:r>
          </w:p>
        </w:tc>
        <w:tc>
          <w:tcPr>
            <w:tcW w:w="1946" w:type="dxa"/>
          </w:tcPr>
          <w:p w14:paraId="0A3F702E"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Високий</w:t>
            </w:r>
          </w:p>
        </w:tc>
        <w:tc>
          <w:tcPr>
            <w:tcW w:w="2003" w:type="dxa"/>
          </w:tcPr>
          <w:p w14:paraId="3EBF3E24"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Помірний</w:t>
            </w:r>
          </w:p>
        </w:tc>
        <w:tc>
          <w:tcPr>
            <w:tcW w:w="1958" w:type="dxa"/>
          </w:tcPr>
          <w:p w14:paraId="49BFC5D3"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Високий</w:t>
            </w:r>
          </w:p>
        </w:tc>
        <w:tc>
          <w:tcPr>
            <w:tcW w:w="1946" w:type="dxa"/>
          </w:tcPr>
          <w:p w14:paraId="5D15178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Помірний</w:t>
            </w:r>
          </w:p>
        </w:tc>
      </w:tr>
      <w:tr w:rsidR="00902630" w:rsidRPr="00860E56" w14:paraId="3C0B275D" w14:textId="77777777" w:rsidTr="00F306B2">
        <w:tc>
          <w:tcPr>
            <w:tcW w:w="2284" w:type="dxa"/>
          </w:tcPr>
          <w:p w14:paraId="0BCC605C"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Розумна інтеграція технологій</w:t>
            </w:r>
          </w:p>
        </w:tc>
        <w:tc>
          <w:tcPr>
            <w:tcW w:w="1946" w:type="dxa"/>
          </w:tcPr>
          <w:p w14:paraId="3A9970FB"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Розширений (увімкнено IoT, керування програмою)</w:t>
            </w:r>
          </w:p>
        </w:tc>
        <w:tc>
          <w:tcPr>
            <w:tcW w:w="2003" w:type="dxa"/>
          </w:tcPr>
          <w:p w14:paraId="2B901292"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Базовий (програмований термостат)</w:t>
            </w:r>
          </w:p>
        </w:tc>
        <w:tc>
          <w:tcPr>
            <w:tcW w:w="1958" w:type="dxa"/>
          </w:tcPr>
          <w:p w14:paraId="51252628"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Помірний (з’єднання WiFi)</w:t>
            </w:r>
          </w:p>
        </w:tc>
        <w:tc>
          <w:tcPr>
            <w:tcW w:w="1946" w:type="dxa"/>
          </w:tcPr>
          <w:p w14:paraId="1935B27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Розширений (увімкнено IoT, голосове керування)</w:t>
            </w:r>
          </w:p>
        </w:tc>
      </w:tr>
      <w:tr w:rsidR="00902630" w:rsidRPr="00860E56" w14:paraId="1509E4D2" w14:textId="77777777" w:rsidTr="00F306B2">
        <w:tc>
          <w:tcPr>
            <w:tcW w:w="2284" w:type="dxa"/>
          </w:tcPr>
          <w:p w14:paraId="12F1E8DD"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Гарантія на товар</w:t>
            </w:r>
          </w:p>
        </w:tc>
        <w:tc>
          <w:tcPr>
            <w:tcW w:w="1946" w:type="dxa"/>
          </w:tcPr>
          <w:p w14:paraId="657F2419"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 років</w:t>
            </w:r>
          </w:p>
        </w:tc>
        <w:tc>
          <w:tcPr>
            <w:tcW w:w="2003" w:type="dxa"/>
          </w:tcPr>
          <w:p w14:paraId="5998CDAA"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 роки</w:t>
            </w:r>
          </w:p>
        </w:tc>
        <w:tc>
          <w:tcPr>
            <w:tcW w:w="1958" w:type="dxa"/>
          </w:tcPr>
          <w:p w14:paraId="5616D2E4"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 роки</w:t>
            </w:r>
          </w:p>
        </w:tc>
        <w:tc>
          <w:tcPr>
            <w:tcW w:w="1946" w:type="dxa"/>
          </w:tcPr>
          <w:p w14:paraId="44A55064"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 роки</w:t>
            </w:r>
          </w:p>
        </w:tc>
      </w:tr>
      <w:tr w:rsidR="00902630" w:rsidRPr="00860E56" w14:paraId="523EA351" w14:textId="77777777" w:rsidTr="00F306B2">
        <w:tc>
          <w:tcPr>
            <w:tcW w:w="2284" w:type="dxa"/>
          </w:tcPr>
          <w:p w14:paraId="379C139F"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Обслуговування та підтримка клієнтів</w:t>
            </w:r>
          </w:p>
        </w:tc>
        <w:tc>
          <w:tcPr>
            <w:tcW w:w="1946" w:type="dxa"/>
          </w:tcPr>
          <w:p w14:paraId="79A9919A"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Підтримка 24/7, онлайн-чат</w:t>
            </w:r>
          </w:p>
        </w:tc>
        <w:tc>
          <w:tcPr>
            <w:tcW w:w="2003" w:type="dxa"/>
          </w:tcPr>
          <w:p w14:paraId="7943AEC9"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Підтримка робочого часу, онлайн-форуми</w:t>
            </w:r>
          </w:p>
        </w:tc>
        <w:tc>
          <w:tcPr>
            <w:tcW w:w="1958" w:type="dxa"/>
          </w:tcPr>
          <w:p w14:paraId="3495605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Підтримка електронною поштою, телефонна підтримка в обмежені години</w:t>
            </w:r>
          </w:p>
        </w:tc>
        <w:tc>
          <w:tcPr>
            <w:tcW w:w="1946" w:type="dxa"/>
          </w:tcPr>
          <w:p w14:paraId="619CAA5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Цілодобова підтримка по телефону, онлайн-ресурси</w:t>
            </w:r>
          </w:p>
        </w:tc>
      </w:tr>
      <w:tr w:rsidR="00902630" w:rsidRPr="00860E56" w14:paraId="7AD1B972" w14:textId="77777777" w:rsidTr="00F306B2">
        <w:tc>
          <w:tcPr>
            <w:tcW w:w="2284" w:type="dxa"/>
          </w:tcPr>
          <w:p w14:paraId="480C359D"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Ціна на стандартну житлову одиницю</w:t>
            </w:r>
          </w:p>
          <w:p w14:paraId="1771A40D"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(грн.)</w:t>
            </w:r>
          </w:p>
        </w:tc>
        <w:tc>
          <w:tcPr>
            <w:tcW w:w="1946" w:type="dxa"/>
          </w:tcPr>
          <w:p w14:paraId="7DAF3C4B"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15000</w:t>
            </w:r>
          </w:p>
        </w:tc>
        <w:tc>
          <w:tcPr>
            <w:tcW w:w="2003" w:type="dxa"/>
          </w:tcPr>
          <w:p w14:paraId="46A90494"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12000</w:t>
            </w:r>
          </w:p>
        </w:tc>
        <w:tc>
          <w:tcPr>
            <w:tcW w:w="1958" w:type="dxa"/>
          </w:tcPr>
          <w:p w14:paraId="5D217B01"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14000</w:t>
            </w:r>
          </w:p>
        </w:tc>
        <w:tc>
          <w:tcPr>
            <w:tcW w:w="1946" w:type="dxa"/>
          </w:tcPr>
          <w:p w14:paraId="6878BC03"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17000</w:t>
            </w:r>
          </w:p>
        </w:tc>
      </w:tr>
      <w:tr w:rsidR="00902630" w:rsidRPr="00860E56" w14:paraId="3B601A86" w14:textId="77777777" w:rsidTr="00F306B2">
        <w:tc>
          <w:tcPr>
            <w:tcW w:w="2284" w:type="dxa"/>
          </w:tcPr>
          <w:p w14:paraId="5AC43C01"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Частка ринку (%)</w:t>
            </w:r>
          </w:p>
        </w:tc>
        <w:tc>
          <w:tcPr>
            <w:tcW w:w="1946" w:type="dxa"/>
          </w:tcPr>
          <w:p w14:paraId="353EDA4A"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w:t>
            </w:r>
          </w:p>
        </w:tc>
        <w:tc>
          <w:tcPr>
            <w:tcW w:w="2003" w:type="dxa"/>
          </w:tcPr>
          <w:p w14:paraId="47492040"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30</w:t>
            </w:r>
          </w:p>
        </w:tc>
        <w:tc>
          <w:tcPr>
            <w:tcW w:w="1958" w:type="dxa"/>
          </w:tcPr>
          <w:p w14:paraId="5B670925"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25</w:t>
            </w:r>
          </w:p>
        </w:tc>
        <w:tc>
          <w:tcPr>
            <w:tcW w:w="1946" w:type="dxa"/>
          </w:tcPr>
          <w:p w14:paraId="1AD6BEBD" w14:textId="77777777" w:rsidR="00902630" w:rsidRPr="00860E56" w:rsidRDefault="00902630" w:rsidP="00902630">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25</w:t>
            </w:r>
          </w:p>
        </w:tc>
      </w:tr>
    </w:tbl>
    <w:p w14:paraId="70E6538E" w14:textId="77777777" w:rsidR="00902630" w:rsidRPr="00070180" w:rsidRDefault="00902630" w:rsidP="0075102E">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w:t>
      </w:r>
      <w:r w:rsidRPr="00070180">
        <w:rPr>
          <w:rFonts w:ascii="Times New Roman" w:hAnsi="Times New Roman" w:cs="Times New Roman"/>
          <w:bCs/>
          <w:i/>
          <w:iCs/>
          <w:sz w:val="28"/>
          <w:szCs w:val="28"/>
          <w:lang w:val="en-US"/>
        </w:rPr>
        <w:t>[30;31;32]</w:t>
      </w:r>
    </w:p>
    <w:p w14:paraId="6600D807" w14:textId="77777777" w:rsidR="00636E00" w:rsidRPr="00636E00" w:rsidRDefault="00636E00" w:rsidP="0075102E">
      <w:pPr>
        <w:spacing w:after="0" w:line="360" w:lineRule="auto"/>
        <w:ind w:firstLine="709"/>
        <w:jc w:val="both"/>
        <w:rPr>
          <w:rFonts w:ascii="Times New Roman" w:hAnsi="Times New Roman" w:cs="Times New Roman"/>
          <w:bCs/>
          <w:sz w:val="28"/>
          <w:szCs w:val="28"/>
          <w:lang w:val="uk-UA"/>
        </w:rPr>
      </w:pPr>
    </w:p>
    <w:p w14:paraId="4F20565C" w14:textId="77777777" w:rsidR="0075102E" w:rsidRPr="00860E56" w:rsidRDefault="0075102E" w:rsidP="0075102E">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Аналіз конкуренції вказує на те, що цінова стратегія MYCOND, хоча й відображає високу якість та енергоефективність її продуктів, може бути перешкодою для ширшого впровадження на ринок. Щоб підвищити задоволеність клієнтів і сприяти лояльності, MYCOND має усунути ці недоліки, підкреслюючи довгострокову економію та екологічні переваги своїх продуктів, потенційно коригуючи стратегії ціноутворення для підвищення конкурентоспроможності на ринку та доступності, а також наголошуючи на вищому обслуговуванні клієнтів як на відмінності бренду.</w:t>
      </w:r>
    </w:p>
    <w:p w14:paraId="269DF74B" w14:textId="77777777" w:rsidR="00321E75" w:rsidRPr="00860E56" w:rsidRDefault="00321E75" w:rsidP="00C578ED">
      <w:pPr>
        <w:spacing w:after="0" w:line="360" w:lineRule="auto"/>
        <w:ind w:firstLine="709"/>
        <w:jc w:val="both"/>
        <w:rPr>
          <w:rFonts w:ascii="Times New Roman" w:hAnsi="Times New Roman" w:cs="Times New Roman"/>
          <w:bCs/>
          <w:sz w:val="28"/>
          <w:szCs w:val="28"/>
          <w:lang w:val="uk-UA"/>
        </w:rPr>
      </w:pPr>
    </w:p>
    <w:p w14:paraId="1524B2FE" w14:textId="77777777" w:rsidR="00C578ED" w:rsidRPr="00860E56" w:rsidRDefault="00C578ED" w:rsidP="00D945AC">
      <w:pPr>
        <w:spacing w:after="0" w:line="360" w:lineRule="auto"/>
        <w:ind w:firstLine="709"/>
        <w:jc w:val="both"/>
        <w:outlineLvl w:val="1"/>
        <w:rPr>
          <w:rFonts w:ascii="Times New Roman" w:hAnsi="Times New Roman" w:cs="Times New Roman"/>
          <w:bCs/>
          <w:sz w:val="28"/>
          <w:szCs w:val="28"/>
          <w:lang w:val="uk-UA"/>
        </w:rPr>
      </w:pPr>
      <w:bookmarkStart w:id="38" w:name="_Toc168610031"/>
      <w:r w:rsidRPr="00860E56">
        <w:rPr>
          <w:rFonts w:ascii="Times New Roman" w:hAnsi="Times New Roman" w:cs="Times New Roman"/>
          <w:bCs/>
          <w:sz w:val="28"/>
          <w:szCs w:val="28"/>
          <w:lang w:val="uk-UA"/>
        </w:rPr>
        <w:t>3.3 Економічне обґрунтування ефективності маркетингових заходів</w:t>
      </w:r>
      <w:bookmarkEnd w:id="38"/>
    </w:p>
    <w:p w14:paraId="3BF37D56" w14:textId="77777777" w:rsidR="00AB11A2" w:rsidRPr="00860E56" w:rsidRDefault="00AB11A2" w:rsidP="00C578ED">
      <w:pPr>
        <w:spacing w:after="0" w:line="360" w:lineRule="auto"/>
        <w:ind w:firstLine="709"/>
        <w:jc w:val="both"/>
        <w:rPr>
          <w:rFonts w:ascii="Times New Roman" w:hAnsi="Times New Roman" w:cs="Times New Roman"/>
          <w:bCs/>
          <w:sz w:val="28"/>
          <w:szCs w:val="28"/>
          <w:lang w:val="uk-UA"/>
        </w:rPr>
      </w:pPr>
    </w:p>
    <w:p w14:paraId="071C1587" w14:textId="77777777" w:rsidR="00CA2537" w:rsidRPr="00860E56" w:rsidRDefault="00CA2537"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Економічне обґрунтування маркетингової діяльності є фундаментальною передумовою для забезпечення ефективного розподілу ресурсів і максимізації </w:t>
      </w:r>
      <w:r w:rsidRPr="00860E56">
        <w:rPr>
          <w:rFonts w:ascii="Times New Roman" w:hAnsi="Times New Roman" w:cs="Times New Roman"/>
          <w:bCs/>
          <w:sz w:val="28"/>
          <w:szCs w:val="28"/>
          <w:lang w:val="uk-UA"/>
        </w:rPr>
        <w:lastRenderedPageBreak/>
        <w:t xml:space="preserve">прибутку від інвестицій у конкурентному середовищі сучасних ринків. Це обґрунтування підкреслює необхідність ретельного аналізу та кількісної оцінки очікуваних результатів маркетингових стратегій у порівнянні з пов’язаними з ними витратами. </w:t>
      </w:r>
    </w:p>
    <w:p w14:paraId="5B7281E1" w14:textId="77777777" w:rsidR="00CA2537" w:rsidRPr="00860E56" w:rsidRDefault="00CA2537" w:rsidP="00CA253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Через таку економічну призму такі організації, як MYCOND, можуть оцінити життєздатність і потенційний вплив запропонованих маркетингових ініціатив, узгоджуючи їх із ширшими бізнес-цілями та вимогами ринку. Такий підхід не тільки полегшує прийняття стратегічних рішень і визначення пріоритетів маркетингових зусиль, але й покращує підзвітність і вимірювання ефективності. </w:t>
      </w:r>
    </w:p>
    <w:p w14:paraId="52ED8A86" w14:textId="254C29B2" w:rsidR="00AB11A2" w:rsidRDefault="00CA2537" w:rsidP="00CA253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Економічне обґрунтування служить критичним мостом між стратегічним маркетинговим плануванням і відчутним зростанням бізнесу, гарантуючи, що маркетингова діяльність є не тільки творчо переконливою, але й фінансово надійною та стратегічно узгодженою з довгостроковими цілями компанії</w:t>
      </w:r>
      <w:r w:rsidR="002531B3">
        <w:rPr>
          <w:rFonts w:ascii="Times New Roman" w:hAnsi="Times New Roman" w:cs="Times New Roman"/>
          <w:bCs/>
          <w:sz w:val="28"/>
          <w:szCs w:val="28"/>
          <w:lang w:val="uk-UA"/>
        </w:rPr>
        <w:t xml:space="preserve"> (див. табл. 3.7)</w:t>
      </w:r>
      <w:r w:rsidRPr="00860E56">
        <w:rPr>
          <w:rFonts w:ascii="Times New Roman" w:hAnsi="Times New Roman" w:cs="Times New Roman"/>
          <w:bCs/>
          <w:sz w:val="28"/>
          <w:szCs w:val="28"/>
          <w:lang w:val="uk-UA"/>
        </w:rPr>
        <w:t>.</w:t>
      </w:r>
    </w:p>
    <w:p w14:paraId="5BF6BAEF" w14:textId="77777777" w:rsidR="00F306B2" w:rsidRPr="00860E56" w:rsidRDefault="00F306B2" w:rsidP="00CA2537">
      <w:pPr>
        <w:spacing w:after="0" w:line="360" w:lineRule="auto"/>
        <w:ind w:firstLine="709"/>
        <w:jc w:val="both"/>
        <w:rPr>
          <w:rFonts w:ascii="Times New Roman" w:hAnsi="Times New Roman" w:cs="Times New Roman"/>
          <w:bCs/>
          <w:sz w:val="28"/>
          <w:szCs w:val="28"/>
          <w:lang w:val="uk-UA"/>
        </w:rPr>
      </w:pPr>
    </w:p>
    <w:p w14:paraId="7DE82532" w14:textId="77777777" w:rsidR="00AB11A2" w:rsidRPr="00860E56" w:rsidRDefault="00CA2537"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3.7 – Витрати на розробку та впровадження змін (дол. США)</w:t>
      </w:r>
    </w:p>
    <w:tbl>
      <w:tblPr>
        <w:tblStyle w:val="a3"/>
        <w:tblW w:w="0" w:type="auto"/>
        <w:tblLook w:val="04A0" w:firstRow="1" w:lastRow="0" w:firstColumn="1" w:lastColumn="0" w:noHBand="0" w:noVBand="1"/>
      </w:tblPr>
      <w:tblGrid>
        <w:gridCol w:w="1739"/>
        <w:gridCol w:w="2100"/>
        <w:gridCol w:w="3263"/>
        <w:gridCol w:w="3035"/>
      </w:tblGrid>
      <w:tr w:rsidR="00CA2537" w:rsidRPr="00860E56" w14:paraId="6D93AEB7" w14:textId="77777777" w:rsidTr="009B55C1">
        <w:tc>
          <w:tcPr>
            <w:tcW w:w="1739" w:type="dxa"/>
          </w:tcPr>
          <w:p w14:paraId="4DE7EC4B"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Складова витрати </w:t>
            </w:r>
          </w:p>
        </w:tc>
        <w:tc>
          <w:tcPr>
            <w:tcW w:w="2100" w:type="dxa"/>
          </w:tcPr>
          <w:p w14:paraId="5560E046"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Формула </w:t>
            </w:r>
          </w:p>
        </w:tc>
        <w:tc>
          <w:tcPr>
            <w:tcW w:w="3263" w:type="dxa"/>
          </w:tcPr>
          <w:p w14:paraId="0088ADE8"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Розрахунок </w:t>
            </w:r>
          </w:p>
        </w:tc>
        <w:tc>
          <w:tcPr>
            <w:tcW w:w="3035" w:type="dxa"/>
          </w:tcPr>
          <w:p w14:paraId="168453E8"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Висновок </w:t>
            </w:r>
          </w:p>
        </w:tc>
      </w:tr>
      <w:tr w:rsidR="00CA2537" w:rsidRPr="00F02608" w14:paraId="5CF1AD1F" w14:textId="77777777" w:rsidTr="009B55C1">
        <w:tc>
          <w:tcPr>
            <w:tcW w:w="1739" w:type="dxa"/>
          </w:tcPr>
          <w:p w14:paraId="55A29A1A"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Розробка маркетингової стратегії</w:t>
            </w:r>
          </w:p>
        </w:tc>
        <w:tc>
          <w:tcPr>
            <w:tcW w:w="2100" w:type="dxa"/>
          </w:tcPr>
          <w:p w14:paraId="59FEC42A"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Вартість дослідження ринку + вартість розробки стратегії</w:t>
            </w:r>
          </w:p>
        </w:tc>
        <w:tc>
          <w:tcPr>
            <w:tcW w:w="3263" w:type="dxa"/>
          </w:tcPr>
          <w:p w14:paraId="1DB86E9B"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30000+20000 = 50000</w:t>
            </w:r>
          </w:p>
        </w:tc>
        <w:tc>
          <w:tcPr>
            <w:tcW w:w="3035" w:type="dxa"/>
          </w:tcPr>
          <w:p w14:paraId="4777E0A3"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Інвестиції у комплексне дослідження ринку та розробку стратегії гарантують, що маркетингові зусилля MYCOND керуються даними та є цілеспрямованими, створюючи міцну основу для майбутньої діяльності.</w:t>
            </w:r>
          </w:p>
        </w:tc>
      </w:tr>
      <w:tr w:rsidR="00CA2537" w:rsidRPr="00F02608" w14:paraId="7AFE851F" w14:textId="77777777" w:rsidTr="009B55C1">
        <w:tc>
          <w:tcPr>
            <w:tcW w:w="1739" w:type="dxa"/>
          </w:tcPr>
          <w:p w14:paraId="059F8E03"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Рекламна кампанія</w:t>
            </w:r>
          </w:p>
        </w:tc>
        <w:tc>
          <w:tcPr>
            <w:tcW w:w="2100" w:type="dxa"/>
          </w:tcPr>
          <w:p w14:paraId="5517CF4C"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(Витрати на створення реклами + витрати на канал) * Тривалість кампанії</w:t>
            </w:r>
          </w:p>
        </w:tc>
        <w:tc>
          <w:tcPr>
            <w:tcW w:w="3263" w:type="dxa"/>
          </w:tcPr>
          <w:p w14:paraId="0D787805"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(15000+25000)*3=120000</w:t>
            </w:r>
          </w:p>
        </w:tc>
        <w:tc>
          <w:tcPr>
            <w:tcW w:w="3035" w:type="dxa"/>
          </w:tcPr>
          <w:p w14:paraId="61A11063"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Масштабна рекламна кампанія, яка охоплює основні цифрові канали протягом 3 місяців, максимізує охоплення та залучення, що є важливим для підвищення впізнаваності бренду та просування продукту на нових і існуючих ринках.</w:t>
            </w:r>
          </w:p>
        </w:tc>
      </w:tr>
    </w:tbl>
    <w:p w14:paraId="23A7FDCE" w14:textId="3E7A61DB" w:rsidR="006437A8" w:rsidRPr="006437A8" w:rsidRDefault="006437A8" w:rsidP="006437A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Продовження табл. 3.</w:t>
      </w:r>
      <w:r>
        <w:rPr>
          <w:rFonts w:ascii="Times New Roman" w:hAnsi="Times New Roman" w:cs="Times New Roman"/>
          <w:bCs/>
          <w:sz w:val="28"/>
          <w:szCs w:val="28"/>
          <w:lang w:val="uk-UA"/>
        </w:rPr>
        <w:t>7</w:t>
      </w:r>
    </w:p>
    <w:tbl>
      <w:tblPr>
        <w:tblStyle w:val="a3"/>
        <w:tblW w:w="0" w:type="auto"/>
        <w:tblLook w:val="04A0" w:firstRow="1" w:lastRow="0" w:firstColumn="1" w:lastColumn="0" w:noHBand="0" w:noVBand="1"/>
      </w:tblPr>
      <w:tblGrid>
        <w:gridCol w:w="1739"/>
        <w:gridCol w:w="18"/>
        <w:gridCol w:w="1964"/>
        <w:gridCol w:w="118"/>
        <w:gridCol w:w="3145"/>
        <w:gridCol w:w="118"/>
        <w:gridCol w:w="3035"/>
      </w:tblGrid>
      <w:tr w:rsidR="006437A8" w:rsidRPr="00F02608" w14:paraId="3D92412B" w14:textId="77777777" w:rsidTr="009B55C1">
        <w:tc>
          <w:tcPr>
            <w:tcW w:w="1739" w:type="dxa"/>
          </w:tcPr>
          <w:p w14:paraId="7EA26E83" w14:textId="56ED6756"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Складова витрати </w:t>
            </w:r>
          </w:p>
        </w:tc>
        <w:tc>
          <w:tcPr>
            <w:tcW w:w="2100" w:type="dxa"/>
            <w:gridSpan w:val="3"/>
          </w:tcPr>
          <w:p w14:paraId="387692EC" w14:textId="6CA239E9"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Формула </w:t>
            </w:r>
          </w:p>
        </w:tc>
        <w:tc>
          <w:tcPr>
            <w:tcW w:w="3263" w:type="dxa"/>
            <w:gridSpan w:val="2"/>
          </w:tcPr>
          <w:p w14:paraId="37EF40FA" w14:textId="2694A086"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Розрахунок </w:t>
            </w:r>
          </w:p>
        </w:tc>
        <w:tc>
          <w:tcPr>
            <w:tcW w:w="3035" w:type="dxa"/>
          </w:tcPr>
          <w:p w14:paraId="709C771B" w14:textId="2EDEF857"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Висновок </w:t>
            </w:r>
          </w:p>
        </w:tc>
      </w:tr>
      <w:tr w:rsidR="00CA2537" w:rsidRPr="00F02608" w14:paraId="64806D59" w14:textId="77777777" w:rsidTr="009B55C1">
        <w:tc>
          <w:tcPr>
            <w:tcW w:w="1739" w:type="dxa"/>
          </w:tcPr>
          <w:p w14:paraId="1145EA54"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Оптимізація продуктового портфоліо</w:t>
            </w:r>
          </w:p>
        </w:tc>
        <w:tc>
          <w:tcPr>
            <w:tcW w:w="2100" w:type="dxa"/>
            <w:gridSpan w:val="3"/>
          </w:tcPr>
          <w:p w14:paraId="423B59EE"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Витрати на дослідження та розробки + витрати на дизайн продукту + витрати на ринкове тестування</w:t>
            </w:r>
          </w:p>
        </w:tc>
        <w:tc>
          <w:tcPr>
            <w:tcW w:w="3263" w:type="dxa"/>
            <w:gridSpan w:val="2"/>
          </w:tcPr>
          <w:p w14:paraId="79F5C8E3"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100000+50000+30000=180000</w:t>
            </w:r>
          </w:p>
        </w:tc>
        <w:tc>
          <w:tcPr>
            <w:tcW w:w="3035" w:type="dxa"/>
          </w:tcPr>
          <w:p w14:paraId="6528ACF7" w14:textId="77777777" w:rsidR="00CA2537" w:rsidRPr="00860E56" w:rsidRDefault="00CA2537" w:rsidP="00CA2537">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Оптимізація продуктового портфоліо для включення енергоефективних і інтелектуальних рішень опалення, вентиляції та кондиціонування вимагає значних інвестицій у дослідження та розробки та дизайн, що гарантує, що MYCOND залишається конкурентоспроможним і задовольняє попит споживачів.</w:t>
            </w:r>
          </w:p>
        </w:tc>
      </w:tr>
      <w:tr w:rsidR="00CA2537" w:rsidRPr="00F02608" w14:paraId="46A71878" w14:textId="77777777" w:rsidTr="00F306B2">
        <w:tc>
          <w:tcPr>
            <w:tcW w:w="1757" w:type="dxa"/>
            <w:gridSpan w:val="2"/>
          </w:tcPr>
          <w:p w14:paraId="2DEFE592"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Оптимізація цифрового маркетингу</w:t>
            </w:r>
          </w:p>
        </w:tc>
        <w:tc>
          <w:tcPr>
            <w:tcW w:w="1964" w:type="dxa"/>
          </w:tcPr>
          <w:p w14:paraId="6746DDA4"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Витрати на SEO/SEM + витрати на маркетинг у соціальних мережах</w:t>
            </w:r>
          </w:p>
        </w:tc>
        <w:tc>
          <w:tcPr>
            <w:tcW w:w="3263" w:type="dxa"/>
            <w:gridSpan w:val="2"/>
          </w:tcPr>
          <w:p w14:paraId="24B1C0FC"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10000+20000=30000</w:t>
            </w:r>
          </w:p>
        </w:tc>
        <w:tc>
          <w:tcPr>
            <w:tcW w:w="3153" w:type="dxa"/>
            <w:gridSpan w:val="2"/>
          </w:tcPr>
          <w:p w14:paraId="5245464F"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Збільшення цифрової присутності MYCOND за допомогою SEO/SEM і маркетингу в соціальних мережах має вирішальне значення для взаємодії з цифровою підкованою базою споживачів, підвищення видимості в Інтернеті та взаємодії.</w:t>
            </w:r>
          </w:p>
        </w:tc>
      </w:tr>
      <w:tr w:rsidR="00CA2537" w:rsidRPr="00F02608" w14:paraId="63F16757" w14:textId="77777777" w:rsidTr="00F306B2">
        <w:tc>
          <w:tcPr>
            <w:tcW w:w="1757" w:type="dxa"/>
            <w:gridSpan w:val="2"/>
          </w:tcPr>
          <w:p w14:paraId="13629048"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Розширення каналу збуту</w:t>
            </w:r>
          </w:p>
        </w:tc>
        <w:tc>
          <w:tcPr>
            <w:tcW w:w="1964" w:type="dxa"/>
          </w:tcPr>
          <w:p w14:paraId="4745E815"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Витрати на встановлення платформи електронної комерції + партнерські угоди з розповсюдження</w:t>
            </w:r>
          </w:p>
        </w:tc>
        <w:tc>
          <w:tcPr>
            <w:tcW w:w="3263" w:type="dxa"/>
            <w:gridSpan w:val="2"/>
          </w:tcPr>
          <w:p w14:paraId="5FE543DF"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5000+15000</w:t>
            </w:r>
          </w:p>
        </w:tc>
        <w:tc>
          <w:tcPr>
            <w:tcW w:w="3153" w:type="dxa"/>
            <w:gridSpan w:val="2"/>
          </w:tcPr>
          <w:p w14:paraId="79699E78"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Розширення каналів збуту за рахунок платформ електронної комерції та нових партнерів-дистриб’юторів розширює доступ на ринок, сприяючи простішій і ширшій доступності продуктів MYCOND для споживачів.</w:t>
            </w:r>
          </w:p>
        </w:tc>
      </w:tr>
      <w:tr w:rsidR="00CA2537" w:rsidRPr="00860E56" w14:paraId="607D7D75" w14:textId="77777777" w:rsidTr="00F306B2">
        <w:tc>
          <w:tcPr>
            <w:tcW w:w="1757" w:type="dxa"/>
            <w:gridSpan w:val="2"/>
          </w:tcPr>
          <w:p w14:paraId="3F165749"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Всього </w:t>
            </w:r>
          </w:p>
        </w:tc>
        <w:tc>
          <w:tcPr>
            <w:tcW w:w="1964" w:type="dxa"/>
          </w:tcPr>
          <w:p w14:paraId="571F6DD3" w14:textId="77777777" w:rsidR="00CA2537" w:rsidRPr="00860E56" w:rsidRDefault="00CA2537" w:rsidP="007E130C">
            <w:pPr>
              <w:jc w:val="both"/>
              <w:rPr>
                <w:rFonts w:ascii="Times New Roman" w:hAnsi="Times New Roman" w:cs="Times New Roman"/>
                <w:bCs/>
                <w:sz w:val="24"/>
                <w:szCs w:val="24"/>
                <w:lang w:val="uk-UA"/>
              </w:rPr>
            </w:pPr>
          </w:p>
        </w:tc>
        <w:tc>
          <w:tcPr>
            <w:tcW w:w="3263" w:type="dxa"/>
            <w:gridSpan w:val="2"/>
          </w:tcPr>
          <w:p w14:paraId="6BC51D7A" w14:textId="77777777" w:rsidR="00CA2537" w:rsidRPr="00860E56" w:rsidRDefault="00CA2537"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400000</w:t>
            </w:r>
          </w:p>
        </w:tc>
        <w:tc>
          <w:tcPr>
            <w:tcW w:w="3153" w:type="dxa"/>
            <w:gridSpan w:val="2"/>
          </w:tcPr>
          <w:p w14:paraId="0408CBC2" w14:textId="77777777" w:rsidR="00CA2537" w:rsidRPr="00860E56" w:rsidRDefault="00CA2537" w:rsidP="007E130C">
            <w:pPr>
              <w:jc w:val="both"/>
              <w:rPr>
                <w:rFonts w:ascii="Times New Roman" w:hAnsi="Times New Roman" w:cs="Times New Roman"/>
                <w:bCs/>
                <w:sz w:val="24"/>
                <w:szCs w:val="24"/>
                <w:lang w:val="uk-UA"/>
              </w:rPr>
            </w:pPr>
          </w:p>
        </w:tc>
      </w:tr>
    </w:tbl>
    <w:p w14:paraId="4942E33F" w14:textId="77777777" w:rsidR="00CA2537" w:rsidRPr="00070180" w:rsidRDefault="00CA2537" w:rsidP="00C578ED">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05F0180F"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48F7E500" w14:textId="5A0B1DAC" w:rsidR="00CA2537" w:rsidRDefault="00CA2537" w:rsidP="006437A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Детальний розрахунок необхідних витрат для стратегічних ініціатив, які MYCOND планує здійснити, становить приблизно 400000 доларів США. Ці фінансові витрати представляють значні інвестиції в відновлення підходу MYCOND до ринку за допомогою цільових маркетингових стратегій, комплексних рекламних кампаній, оптимізації портфоліо продуктів, посилення цифрової присутності та розширення каналів продажів. Кожен компонент витрат виправдовується його потенціалом сприяти підвищенню впізнаваності бренду, </w:t>
      </w:r>
      <w:r w:rsidRPr="00860E56">
        <w:rPr>
          <w:rFonts w:ascii="Times New Roman" w:hAnsi="Times New Roman" w:cs="Times New Roman"/>
          <w:bCs/>
          <w:sz w:val="28"/>
          <w:szCs w:val="28"/>
          <w:lang w:val="uk-UA"/>
        </w:rPr>
        <w:lastRenderedPageBreak/>
        <w:t>проникненню на ринок і узгодженню з уподобаннями споживачів щодо стійких і технологічно передових рішень опалення, вентиляції та кондиціонування. Економічне обґрунтування цих заходів підкреслює їх стратегічне значення для позиціонування MYCOND для отримання конкурентної переваги та довгострокового зростання в галузі опалення, вентиляції та кондиціонування. Для MYCOND вкрай важливо ретельно керувати цими інвестиціями, гарантуючи, що вони відповідають очікуваним результатам щодо розширення частки ринку, залучення клієнтів і зростання доходу</w:t>
      </w:r>
      <w:r w:rsidR="002531B3">
        <w:rPr>
          <w:rFonts w:ascii="Times New Roman" w:hAnsi="Times New Roman" w:cs="Times New Roman"/>
          <w:bCs/>
          <w:sz w:val="28"/>
          <w:szCs w:val="28"/>
          <w:lang w:val="uk-UA"/>
        </w:rPr>
        <w:t xml:space="preserve"> (див. табл. 3.8)</w:t>
      </w:r>
      <w:r w:rsidRPr="00860E56">
        <w:rPr>
          <w:rFonts w:ascii="Times New Roman" w:hAnsi="Times New Roman" w:cs="Times New Roman"/>
          <w:bCs/>
          <w:sz w:val="28"/>
          <w:szCs w:val="28"/>
          <w:lang w:val="uk-UA"/>
        </w:rPr>
        <w:t>.</w:t>
      </w:r>
    </w:p>
    <w:p w14:paraId="7A82FABE"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69191840" w14:textId="77777777" w:rsidR="00CA2537" w:rsidRPr="00860E56" w:rsidRDefault="00CA2537" w:rsidP="00680CC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Таблиця 3.8 – Витрати на матеріали, технології та персонал (дол. США) </w:t>
      </w:r>
    </w:p>
    <w:tbl>
      <w:tblPr>
        <w:tblStyle w:val="a3"/>
        <w:tblW w:w="0" w:type="auto"/>
        <w:tblLayout w:type="fixed"/>
        <w:tblLook w:val="04A0" w:firstRow="1" w:lastRow="0" w:firstColumn="1" w:lastColumn="0" w:noHBand="0" w:noVBand="1"/>
      </w:tblPr>
      <w:tblGrid>
        <w:gridCol w:w="2013"/>
        <w:gridCol w:w="2028"/>
        <w:gridCol w:w="1596"/>
        <w:gridCol w:w="4500"/>
      </w:tblGrid>
      <w:tr w:rsidR="00FE1319" w:rsidRPr="00860E56" w14:paraId="25962299" w14:textId="77777777" w:rsidTr="00FE1319">
        <w:tc>
          <w:tcPr>
            <w:tcW w:w="2013" w:type="dxa"/>
          </w:tcPr>
          <w:p w14:paraId="02C434A2"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Складова витрати </w:t>
            </w:r>
          </w:p>
        </w:tc>
        <w:tc>
          <w:tcPr>
            <w:tcW w:w="2028" w:type="dxa"/>
          </w:tcPr>
          <w:p w14:paraId="3C23D51D"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Формула </w:t>
            </w:r>
          </w:p>
        </w:tc>
        <w:tc>
          <w:tcPr>
            <w:tcW w:w="1596" w:type="dxa"/>
          </w:tcPr>
          <w:p w14:paraId="45B37E19"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Розрахунок </w:t>
            </w:r>
          </w:p>
        </w:tc>
        <w:tc>
          <w:tcPr>
            <w:tcW w:w="4500" w:type="dxa"/>
          </w:tcPr>
          <w:p w14:paraId="11F95748"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Висновок </w:t>
            </w:r>
          </w:p>
        </w:tc>
      </w:tr>
      <w:tr w:rsidR="00FE1319" w:rsidRPr="00F02608" w14:paraId="0FBA2E60" w14:textId="77777777" w:rsidTr="00FE1319">
        <w:tc>
          <w:tcPr>
            <w:tcW w:w="2013" w:type="dxa"/>
          </w:tcPr>
          <w:p w14:paraId="0BBA1F54"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Матеріали для нових виробів</w:t>
            </w:r>
          </w:p>
        </w:tc>
        <w:tc>
          <w:tcPr>
            <w:tcW w:w="2028" w:type="dxa"/>
          </w:tcPr>
          <w:p w14:paraId="7E508186"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Вартість матеріалу на одиницю * Кількість одиниць</w:t>
            </w:r>
          </w:p>
        </w:tc>
        <w:tc>
          <w:tcPr>
            <w:tcW w:w="1596" w:type="dxa"/>
          </w:tcPr>
          <w:p w14:paraId="7185F1BB"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200*500=</w:t>
            </w:r>
          </w:p>
          <w:p w14:paraId="3A977D1C"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100000</w:t>
            </w:r>
          </w:p>
        </w:tc>
        <w:tc>
          <w:tcPr>
            <w:tcW w:w="4500" w:type="dxa"/>
          </w:tcPr>
          <w:p w14:paraId="60A75D7B"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Інвестиції у високоякісні матеріали для 500 одиниць нової лінійки продуктів мають вирішальне значення для забезпечення надійності та продуктивності продукту, що відповідає стандартам якості MYCOND.</w:t>
            </w:r>
          </w:p>
        </w:tc>
      </w:tr>
      <w:tr w:rsidR="00FE1319" w:rsidRPr="00F02608" w14:paraId="3EE808D2" w14:textId="77777777" w:rsidTr="00FE1319">
        <w:tc>
          <w:tcPr>
            <w:tcW w:w="2013" w:type="dxa"/>
          </w:tcPr>
          <w:p w14:paraId="7491C18F"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Впровадження новітніх технологій</w:t>
            </w:r>
          </w:p>
        </w:tc>
        <w:tc>
          <w:tcPr>
            <w:tcW w:w="2028" w:type="dxa"/>
          </w:tcPr>
          <w:p w14:paraId="16BB7CFE"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Ліцензійні збори + витрати на впровадження</w:t>
            </w:r>
          </w:p>
        </w:tc>
        <w:tc>
          <w:tcPr>
            <w:tcW w:w="1596" w:type="dxa"/>
          </w:tcPr>
          <w:p w14:paraId="31B6E16F"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50000+30000=800000</w:t>
            </w:r>
          </w:p>
        </w:tc>
        <w:tc>
          <w:tcPr>
            <w:tcW w:w="4500" w:type="dxa"/>
          </w:tcPr>
          <w:p w14:paraId="4FF32BE6"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Запровадження нових технологій, у тому числі інтелектуальної системної інтеграції, вимагає початкових витрат, але є життєво важливим для збереження конкурентних переваг і задоволення очікувань споживачів щодо інновацій.</w:t>
            </w:r>
          </w:p>
        </w:tc>
      </w:tr>
      <w:tr w:rsidR="00FE1319" w:rsidRPr="00F02608" w14:paraId="60B14476" w14:textId="77777777" w:rsidTr="00FE1319">
        <w:tc>
          <w:tcPr>
            <w:tcW w:w="2013" w:type="dxa"/>
          </w:tcPr>
          <w:p w14:paraId="66A73A33"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Навчання персоналу</w:t>
            </w:r>
          </w:p>
        </w:tc>
        <w:tc>
          <w:tcPr>
            <w:tcW w:w="2028" w:type="dxa"/>
          </w:tcPr>
          <w:p w14:paraId="3870B588"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Вартість навчання на одного працівника * Кількість працівників</w:t>
            </w:r>
          </w:p>
        </w:tc>
        <w:tc>
          <w:tcPr>
            <w:tcW w:w="1596" w:type="dxa"/>
          </w:tcPr>
          <w:p w14:paraId="56F0F7AC"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1000*50=</w:t>
            </w:r>
          </w:p>
          <w:p w14:paraId="755A7672"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50000</w:t>
            </w:r>
          </w:p>
        </w:tc>
        <w:tc>
          <w:tcPr>
            <w:tcW w:w="4500" w:type="dxa"/>
          </w:tcPr>
          <w:p w14:paraId="2A7EE203"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Комплексне навчання для 50 співробітників гарантує, що робоча сила добре оснащена найновішими галузевими знаннями та навичками, підвищуючи загальну продуктивність і інноваційний потенціал.</w:t>
            </w:r>
          </w:p>
        </w:tc>
      </w:tr>
      <w:tr w:rsidR="00FE1319" w:rsidRPr="00F02608" w14:paraId="39242E70" w14:textId="77777777" w:rsidTr="00FE1319">
        <w:tc>
          <w:tcPr>
            <w:tcW w:w="2013" w:type="dxa"/>
          </w:tcPr>
          <w:p w14:paraId="0B9C45A0"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Набір нового персоналу </w:t>
            </w:r>
          </w:p>
        </w:tc>
        <w:tc>
          <w:tcPr>
            <w:tcW w:w="2028" w:type="dxa"/>
          </w:tcPr>
          <w:p w14:paraId="0527CE0A"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Вартість найму на посаду * Кількість посад</w:t>
            </w:r>
          </w:p>
        </w:tc>
        <w:tc>
          <w:tcPr>
            <w:tcW w:w="1596" w:type="dxa"/>
          </w:tcPr>
          <w:p w14:paraId="631810F9"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5000*10=</w:t>
            </w:r>
          </w:p>
          <w:p w14:paraId="2D501B44"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50000</w:t>
            </w:r>
          </w:p>
        </w:tc>
        <w:tc>
          <w:tcPr>
            <w:tcW w:w="4500" w:type="dxa"/>
          </w:tcPr>
          <w:p w14:paraId="7532CE60"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Набір 10 нових спеціалізованих ролей, у тому числі експертів з науково-дослідної роботи та цифрового маркетингу, має важливе значення для стимулювання інновацій та оптимізації ринкових стратегій MYCOND.</w:t>
            </w:r>
          </w:p>
        </w:tc>
      </w:tr>
      <w:tr w:rsidR="00FE1319" w:rsidRPr="00F02608" w14:paraId="4904882C" w14:textId="77777777" w:rsidTr="00FE1319">
        <w:tc>
          <w:tcPr>
            <w:tcW w:w="2013" w:type="dxa"/>
          </w:tcPr>
          <w:p w14:paraId="3C165861"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Технологічні оновлення для виробництва</w:t>
            </w:r>
          </w:p>
        </w:tc>
        <w:tc>
          <w:tcPr>
            <w:tcW w:w="2028" w:type="dxa"/>
          </w:tcPr>
          <w:p w14:paraId="404944F9"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Витрати на оновлення на виробничу лінію * Кількість ліній</w:t>
            </w:r>
          </w:p>
        </w:tc>
        <w:tc>
          <w:tcPr>
            <w:tcW w:w="1596" w:type="dxa"/>
          </w:tcPr>
          <w:p w14:paraId="55E7E616"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20000*5=</w:t>
            </w:r>
          </w:p>
          <w:p w14:paraId="3C72CDD5"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100000</w:t>
            </w:r>
          </w:p>
        </w:tc>
        <w:tc>
          <w:tcPr>
            <w:tcW w:w="4500" w:type="dxa"/>
          </w:tcPr>
          <w:p w14:paraId="1B4F372D"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Модернізація 5 виробничих ліній за допомогою новітніх технологій підвищує ефективність виробництва та потужність, гарантуючи, що MYCOND зможе задовольнити підвищений попит після розширення ринку.</w:t>
            </w:r>
          </w:p>
        </w:tc>
      </w:tr>
      <w:tr w:rsidR="00FE1319" w:rsidRPr="00860E56" w14:paraId="7A99ED11" w14:textId="77777777" w:rsidTr="00FE1319">
        <w:tc>
          <w:tcPr>
            <w:tcW w:w="2013" w:type="dxa"/>
          </w:tcPr>
          <w:p w14:paraId="4DE8DD1F"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Всього</w:t>
            </w:r>
          </w:p>
        </w:tc>
        <w:tc>
          <w:tcPr>
            <w:tcW w:w="2028" w:type="dxa"/>
          </w:tcPr>
          <w:p w14:paraId="7977BFA1" w14:textId="77777777" w:rsidR="00FE1319" w:rsidRPr="00860E56" w:rsidRDefault="00FE1319" w:rsidP="007E130C">
            <w:pPr>
              <w:jc w:val="both"/>
              <w:rPr>
                <w:rFonts w:ascii="Times New Roman" w:hAnsi="Times New Roman" w:cs="Times New Roman"/>
                <w:bCs/>
                <w:sz w:val="24"/>
                <w:szCs w:val="24"/>
                <w:lang w:val="uk-UA"/>
              </w:rPr>
            </w:pPr>
          </w:p>
        </w:tc>
        <w:tc>
          <w:tcPr>
            <w:tcW w:w="1596" w:type="dxa"/>
          </w:tcPr>
          <w:p w14:paraId="01FF8DBC"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380000</w:t>
            </w:r>
          </w:p>
        </w:tc>
        <w:tc>
          <w:tcPr>
            <w:tcW w:w="4500" w:type="dxa"/>
          </w:tcPr>
          <w:p w14:paraId="43ED1DB8" w14:textId="77777777" w:rsidR="00FE1319" w:rsidRPr="00860E56" w:rsidRDefault="00FE1319" w:rsidP="007E130C">
            <w:pPr>
              <w:jc w:val="both"/>
              <w:rPr>
                <w:rFonts w:ascii="Times New Roman" w:hAnsi="Times New Roman" w:cs="Times New Roman"/>
                <w:bCs/>
                <w:sz w:val="24"/>
                <w:szCs w:val="24"/>
                <w:lang w:val="uk-UA"/>
              </w:rPr>
            </w:pPr>
          </w:p>
        </w:tc>
      </w:tr>
    </w:tbl>
    <w:p w14:paraId="4FDE9B71" w14:textId="3D7FB4AA" w:rsidR="00F306B2" w:rsidRPr="006437A8" w:rsidRDefault="00FE1319" w:rsidP="006437A8">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сформовано автором </w:t>
      </w:r>
    </w:p>
    <w:p w14:paraId="757A8D4B" w14:textId="77777777" w:rsidR="00FE1319" w:rsidRPr="00860E56" w:rsidRDefault="00FE1319"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Загальні кошторисні витрати на матеріали, впровадження технологій, навчання та найм персоналу становлять 380000 доларів США. Ця інвестиція має ключове значення для стратегічної ініціативи MYCOND, спрямованої на розширення асортименту продуктів за допомогою передових технологій і забезпечення того, що його команда вміє використовувати ці нові можливості. Розподіл на матеріали забезпечує цілісність якості нових продуктів, тоді як впровадження новітніх технологій і модернізація виробництва робить MYCOND лідером інновацій на ринку опалення, вентиляції та кондиціонування.</w:t>
      </w:r>
    </w:p>
    <w:p w14:paraId="798B74F2" w14:textId="45034B08" w:rsidR="00FE1319" w:rsidRDefault="00FE1319"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Крім того, інвестування в персонал через цілеспрямоване навчання та стратегічний підбір персоналу підтримує зростання MYCOND і адаптацію до змін ринку. Ці розраховані витрати підкреслюють прагнення компанії підтримувати конкурентну перевагу шляхом постійного вдосконалення та інновацій. Ефективне управління та реалізація цих інвестицій є життєво важливими для досягнення бажаних результатів у вдосконаленні продукту, конкурентоспроможності на ринку та потенціалі робочої сили, що, зрештою, сприяє довгостроковому успіху MYCOND</w:t>
      </w:r>
      <w:r w:rsidR="002531B3">
        <w:rPr>
          <w:rFonts w:ascii="Times New Roman" w:hAnsi="Times New Roman" w:cs="Times New Roman"/>
          <w:bCs/>
          <w:sz w:val="28"/>
          <w:szCs w:val="28"/>
          <w:lang w:val="uk-UA"/>
        </w:rPr>
        <w:t xml:space="preserve"> (див. табл. 3.9)</w:t>
      </w:r>
      <w:r w:rsidRPr="00860E56">
        <w:rPr>
          <w:rFonts w:ascii="Times New Roman" w:hAnsi="Times New Roman" w:cs="Times New Roman"/>
          <w:bCs/>
          <w:sz w:val="28"/>
          <w:szCs w:val="28"/>
          <w:lang w:val="uk-UA"/>
        </w:rPr>
        <w:t>.</w:t>
      </w:r>
    </w:p>
    <w:p w14:paraId="129FA63F"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76126E1C" w14:textId="77777777" w:rsidR="00AB11A2" w:rsidRPr="00860E56" w:rsidRDefault="00FE1319"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3.9 – Розрахунок очікуваного доходу (дол. США)</w:t>
      </w:r>
    </w:p>
    <w:tbl>
      <w:tblPr>
        <w:tblStyle w:val="a3"/>
        <w:tblW w:w="0" w:type="auto"/>
        <w:tblLayout w:type="fixed"/>
        <w:tblLook w:val="04A0" w:firstRow="1" w:lastRow="0" w:firstColumn="1" w:lastColumn="0" w:noHBand="0" w:noVBand="1"/>
      </w:tblPr>
      <w:tblGrid>
        <w:gridCol w:w="2013"/>
        <w:gridCol w:w="2028"/>
        <w:gridCol w:w="1596"/>
        <w:gridCol w:w="4500"/>
      </w:tblGrid>
      <w:tr w:rsidR="00FE1319" w:rsidRPr="00860E56" w14:paraId="3D2270DE" w14:textId="77777777" w:rsidTr="007E130C">
        <w:tc>
          <w:tcPr>
            <w:tcW w:w="2013" w:type="dxa"/>
          </w:tcPr>
          <w:p w14:paraId="3C170E4D"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Складова доходу </w:t>
            </w:r>
          </w:p>
        </w:tc>
        <w:tc>
          <w:tcPr>
            <w:tcW w:w="2028" w:type="dxa"/>
          </w:tcPr>
          <w:p w14:paraId="5B8C69A0"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Формула </w:t>
            </w:r>
          </w:p>
        </w:tc>
        <w:tc>
          <w:tcPr>
            <w:tcW w:w="1596" w:type="dxa"/>
          </w:tcPr>
          <w:p w14:paraId="34BD0E2B"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Розрахунок </w:t>
            </w:r>
          </w:p>
        </w:tc>
        <w:tc>
          <w:tcPr>
            <w:tcW w:w="4500" w:type="dxa"/>
          </w:tcPr>
          <w:p w14:paraId="53D568CD"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Висновок </w:t>
            </w:r>
          </w:p>
        </w:tc>
      </w:tr>
      <w:tr w:rsidR="00FE1319" w:rsidRPr="00F02608" w14:paraId="5FA5CFD6" w14:textId="77777777" w:rsidTr="007E130C">
        <w:tc>
          <w:tcPr>
            <w:tcW w:w="2013" w:type="dxa"/>
          </w:tcPr>
          <w:p w14:paraId="6D50B9CE"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Збільшення продажів завдяки рекламі</w:t>
            </w:r>
          </w:p>
        </w:tc>
        <w:tc>
          <w:tcPr>
            <w:tcW w:w="2028" w:type="dxa"/>
          </w:tcPr>
          <w:p w14:paraId="4CF506C7"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Поточні продажі * (1 + очікуване збільшення продажів %)</w:t>
            </w:r>
          </w:p>
        </w:tc>
        <w:tc>
          <w:tcPr>
            <w:tcW w:w="1596" w:type="dxa"/>
          </w:tcPr>
          <w:p w14:paraId="6F11CC58"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5000000*(1+20%)=6000000</w:t>
            </w:r>
          </w:p>
        </w:tc>
        <w:tc>
          <w:tcPr>
            <w:tcW w:w="4500" w:type="dxa"/>
          </w:tcPr>
          <w:p w14:paraId="18D933D2"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Очікується, що цільова рекламна кампанія збільшить продажі на 20%, що призведе до додаткового доходу в розмірі 1 мільйона доларів США, демонструючи її ефективність у проникненні на ринок і залученні клієнтів.</w:t>
            </w:r>
          </w:p>
        </w:tc>
      </w:tr>
      <w:tr w:rsidR="00FE1319" w:rsidRPr="00860E56" w14:paraId="0786360D" w14:textId="77777777" w:rsidTr="007E130C">
        <w:tc>
          <w:tcPr>
            <w:tcW w:w="2013" w:type="dxa"/>
          </w:tcPr>
          <w:p w14:paraId="772328B2"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Продажі з нових продуктів</w:t>
            </w:r>
          </w:p>
        </w:tc>
        <w:tc>
          <w:tcPr>
            <w:tcW w:w="2028" w:type="dxa"/>
          </w:tcPr>
          <w:p w14:paraId="1ADD1A58"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Ціна за одиницю * Продані одиниці</w:t>
            </w:r>
          </w:p>
        </w:tc>
        <w:tc>
          <w:tcPr>
            <w:tcW w:w="1596" w:type="dxa"/>
          </w:tcPr>
          <w:p w14:paraId="2F48682E"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1200*500=600000</w:t>
            </w:r>
          </w:p>
        </w:tc>
        <w:tc>
          <w:tcPr>
            <w:tcW w:w="4500" w:type="dxa"/>
          </w:tcPr>
          <w:p w14:paraId="07D167C2"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Впровадження нових, оптимізованих продуктів заповнює прогалини на ринку, залучаючи продажі 500 одиниць, підкреслюючи важливість інновацій для задоволення ринкового попиту.</w:t>
            </w:r>
          </w:p>
        </w:tc>
      </w:tr>
      <w:tr w:rsidR="00FE1319" w:rsidRPr="00860E56" w14:paraId="558C3C9B" w14:textId="77777777" w:rsidTr="007E130C">
        <w:tc>
          <w:tcPr>
            <w:tcW w:w="2013" w:type="dxa"/>
          </w:tcPr>
          <w:p w14:paraId="42D44985"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Дохід від посилення бренду</w:t>
            </w:r>
          </w:p>
        </w:tc>
        <w:tc>
          <w:tcPr>
            <w:tcW w:w="2028" w:type="dxa"/>
          </w:tcPr>
          <w:p w14:paraId="65154104"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Збільшення довічної цінності клієнта * Кількість клієнтів</w:t>
            </w:r>
          </w:p>
        </w:tc>
        <w:tc>
          <w:tcPr>
            <w:tcW w:w="1596" w:type="dxa"/>
          </w:tcPr>
          <w:p w14:paraId="7B6C1E27"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10%*500*4000=200000</w:t>
            </w:r>
          </w:p>
        </w:tc>
        <w:tc>
          <w:tcPr>
            <w:tcW w:w="4500" w:type="dxa"/>
          </w:tcPr>
          <w:p w14:paraId="7DCDA6FD"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Очікується, що покращення сили та сприйняття бренду підвищить життєву цінність клієнта на 10%, що призведе до значного додаткового доходу.</w:t>
            </w:r>
          </w:p>
        </w:tc>
      </w:tr>
    </w:tbl>
    <w:p w14:paraId="486E0239" w14:textId="77777777" w:rsidR="006437A8" w:rsidRDefault="006437A8">
      <w:pPr>
        <w:rPr>
          <w:lang w:val="uk-UA"/>
        </w:rPr>
      </w:pPr>
    </w:p>
    <w:p w14:paraId="3408A1FB" w14:textId="7AF30BD3" w:rsidR="006437A8" w:rsidRPr="006437A8" w:rsidRDefault="006437A8" w:rsidP="006437A8">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Продовження таблиці 3.9</w:t>
      </w:r>
    </w:p>
    <w:tbl>
      <w:tblPr>
        <w:tblStyle w:val="a3"/>
        <w:tblW w:w="0" w:type="auto"/>
        <w:tblLook w:val="04A0" w:firstRow="1" w:lastRow="0" w:firstColumn="1" w:lastColumn="0" w:noHBand="0" w:noVBand="1"/>
      </w:tblPr>
      <w:tblGrid>
        <w:gridCol w:w="1884"/>
        <w:gridCol w:w="1905"/>
        <w:gridCol w:w="2472"/>
        <w:gridCol w:w="3876"/>
      </w:tblGrid>
      <w:tr w:rsidR="006437A8" w:rsidRPr="00860E56" w14:paraId="1FCE4D08" w14:textId="77777777" w:rsidTr="007E130C">
        <w:tc>
          <w:tcPr>
            <w:tcW w:w="2013" w:type="dxa"/>
          </w:tcPr>
          <w:p w14:paraId="4D177827" w14:textId="085E9038"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Складова доходу </w:t>
            </w:r>
          </w:p>
        </w:tc>
        <w:tc>
          <w:tcPr>
            <w:tcW w:w="2028" w:type="dxa"/>
          </w:tcPr>
          <w:p w14:paraId="186949C9" w14:textId="2ECF73E2"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Формула </w:t>
            </w:r>
          </w:p>
        </w:tc>
        <w:tc>
          <w:tcPr>
            <w:tcW w:w="1596" w:type="dxa"/>
          </w:tcPr>
          <w:p w14:paraId="1A4060CA" w14:textId="679D8023"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Розрахунок </w:t>
            </w:r>
          </w:p>
        </w:tc>
        <w:tc>
          <w:tcPr>
            <w:tcW w:w="4500" w:type="dxa"/>
          </w:tcPr>
          <w:p w14:paraId="32CDE4C6" w14:textId="2049B328" w:rsidR="006437A8" w:rsidRPr="00860E56" w:rsidRDefault="006437A8" w:rsidP="006437A8">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Висновок </w:t>
            </w:r>
          </w:p>
        </w:tc>
      </w:tr>
      <w:tr w:rsidR="00FE1319" w:rsidRPr="00F02608" w14:paraId="653C8D63" w14:textId="77777777" w:rsidTr="007E130C">
        <w:tc>
          <w:tcPr>
            <w:tcW w:w="2013" w:type="dxa"/>
          </w:tcPr>
          <w:p w14:paraId="7FFDFA85"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Дохід від підвищення лояльності</w:t>
            </w:r>
          </w:p>
        </w:tc>
        <w:tc>
          <w:tcPr>
            <w:tcW w:w="2028" w:type="dxa"/>
          </w:tcPr>
          <w:p w14:paraId="4D80B5F4"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Зниження рівня відтоку * Середній дохід на користувача * Загальна кількість клієнтів</w:t>
            </w:r>
          </w:p>
        </w:tc>
        <w:tc>
          <w:tcPr>
            <w:tcW w:w="1596" w:type="dxa"/>
          </w:tcPr>
          <w:p w14:paraId="5DD1325F"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5%*500*4000=100000</w:t>
            </w:r>
          </w:p>
        </w:tc>
        <w:tc>
          <w:tcPr>
            <w:tcW w:w="4500" w:type="dxa"/>
          </w:tcPr>
          <w:p w14:paraId="3D865375"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Інвестиції в задоволеність клієнтів і програми лояльності зменшують відтік на 5%, зберігаючи прибуток, який інакше був би втрачений, підкреслюючи вплив лояльності на фінансові результати.</w:t>
            </w:r>
          </w:p>
        </w:tc>
      </w:tr>
      <w:tr w:rsidR="00FE1319" w:rsidRPr="00860E56" w14:paraId="02AB982B" w14:textId="77777777" w:rsidTr="007E130C">
        <w:tc>
          <w:tcPr>
            <w:tcW w:w="2013" w:type="dxa"/>
          </w:tcPr>
          <w:p w14:paraId="5F08FFA8" w14:textId="77777777" w:rsidR="00FE1319" w:rsidRPr="00860E56" w:rsidRDefault="00FE1319" w:rsidP="00FE1319">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Всього</w:t>
            </w:r>
          </w:p>
        </w:tc>
        <w:tc>
          <w:tcPr>
            <w:tcW w:w="2028" w:type="dxa"/>
          </w:tcPr>
          <w:p w14:paraId="7744B10F" w14:textId="77777777" w:rsidR="00FE1319" w:rsidRPr="00860E56" w:rsidRDefault="00FE1319" w:rsidP="007E130C">
            <w:pPr>
              <w:jc w:val="both"/>
              <w:rPr>
                <w:rFonts w:ascii="Times New Roman" w:hAnsi="Times New Roman" w:cs="Times New Roman"/>
                <w:bCs/>
                <w:sz w:val="24"/>
                <w:szCs w:val="24"/>
                <w:lang w:val="uk-UA"/>
              </w:rPr>
            </w:pPr>
          </w:p>
        </w:tc>
        <w:tc>
          <w:tcPr>
            <w:tcW w:w="1596" w:type="dxa"/>
          </w:tcPr>
          <w:p w14:paraId="21499545" w14:textId="77777777" w:rsidR="00FE1319" w:rsidRPr="00860E56" w:rsidRDefault="00FE1319" w:rsidP="007E130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6900000</w:t>
            </w:r>
          </w:p>
        </w:tc>
        <w:tc>
          <w:tcPr>
            <w:tcW w:w="4500" w:type="dxa"/>
          </w:tcPr>
          <w:p w14:paraId="1EF0459F" w14:textId="77777777" w:rsidR="00FE1319" w:rsidRPr="00860E56" w:rsidRDefault="00FE1319" w:rsidP="007E130C">
            <w:pPr>
              <w:jc w:val="both"/>
              <w:rPr>
                <w:rFonts w:ascii="Times New Roman" w:hAnsi="Times New Roman" w:cs="Times New Roman"/>
                <w:bCs/>
                <w:sz w:val="24"/>
                <w:szCs w:val="24"/>
                <w:lang w:val="uk-UA"/>
              </w:rPr>
            </w:pPr>
          </w:p>
        </w:tc>
      </w:tr>
    </w:tbl>
    <w:p w14:paraId="0BF94DF7" w14:textId="77777777" w:rsidR="00FE1319" w:rsidRPr="00070180" w:rsidRDefault="00FE1319" w:rsidP="00C578ED">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розраховано автором </w:t>
      </w:r>
    </w:p>
    <w:p w14:paraId="13BE1BF1"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7630B3E1" w14:textId="77777777" w:rsidR="00FE1319" w:rsidRPr="00860E56" w:rsidRDefault="00FE1319"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Прогнозується, що стратегічні ініціативи, вжиті MYCOND, включаючи цільову рекламу, оптимізацію продуктового портфоліо та підвищення лояльності до бренду та клієнтів, принесуть значну віддачу із загальним прогнозованим додатковим доходом у розмірі 900 тисяч доларів США понад поточні доходи. Розраховане збільшення від реклами та продажів нових продуктів безпосередньо відображає ефективність цих стратегій у стимулюванні зростання доходу.</w:t>
      </w:r>
    </w:p>
    <w:p w14:paraId="4571A395" w14:textId="77777777" w:rsidR="00FE1319" w:rsidRDefault="00FE1319"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Враховуючи стратегічні ініціативи, запропоновані для MYCOND, і гіпотетичні фінансові дані, викладені раніше, тепер ми можемо розрахувати загальні економічні показники, включаючи прибутковість і термін окупності проекту. Припустимо, що проект призведе до збільшення продажів на 20% і додаткових потоків доходу від посилення бренду та ініціатив щодо лояльності клієнтів.</w:t>
      </w:r>
    </w:p>
    <w:p w14:paraId="3A91B7C0"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339D6891" w14:textId="77777777" w:rsidR="00FE1319" w:rsidRPr="00860E56" w:rsidRDefault="00FE1319"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Рентабельність:</w:t>
      </w:r>
    </w:p>
    <w:p w14:paraId="38C1498F"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6A2FC658" w14:textId="05240AE8" w:rsidR="00FE1319"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 xml:space="preserve">                            Р=</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Загальний річний дохід</m:t>
              </m:r>
            </m:num>
            <m:den>
              <m:r>
                <m:rPr>
                  <m:sty m:val="p"/>
                </m:rPr>
                <w:rPr>
                  <w:rFonts w:ascii="Cambria Math" w:hAnsi="Cambria Math" w:cs="Times New Roman"/>
                  <w:sz w:val="28"/>
                  <w:szCs w:val="28"/>
                  <w:lang w:val="uk-UA"/>
                </w:rPr>
                <m:t>Загальні витрати на проект</m:t>
              </m:r>
            </m:den>
          </m:f>
          <m:r>
            <m:rPr>
              <m:sty m:val="p"/>
            </m:rPr>
            <w:rPr>
              <w:rFonts w:ascii="Cambria Math" w:hAnsi="Cambria Math" w:cs="Times New Roman"/>
              <w:sz w:val="28"/>
              <w:szCs w:val="28"/>
              <w:lang w:val="uk-UA"/>
            </w:rPr>
            <m:t>*100%            (3.1)</m:t>
          </m:r>
        </m:oMath>
      </m:oMathPara>
    </w:p>
    <w:p w14:paraId="45D8FE2D" w14:textId="4301B024" w:rsidR="000C632C"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Р=</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600000</m:t>
              </m:r>
            </m:num>
            <m:den>
              <m:r>
                <m:rPr>
                  <m:sty m:val="p"/>
                </m:rPr>
                <w:rPr>
                  <w:rFonts w:ascii="Cambria Math" w:hAnsi="Cambria Math" w:cs="Times New Roman"/>
                  <w:sz w:val="28"/>
                  <w:szCs w:val="28"/>
                  <w:lang w:val="uk-UA"/>
                </w:rPr>
                <m:t>40000</m:t>
              </m:r>
            </m:den>
          </m:f>
          <m:r>
            <m:rPr>
              <m:sty m:val="p"/>
            </m:rPr>
            <w:rPr>
              <w:rFonts w:ascii="Cambria Math" w:hAnsi="Cambria Math" w:cs="Times New Roman"/>
              <w:sz w:val="28"/>
              <w:szCs w:val="28"/>
              <w:lang w:val="uk-UA"/>
            </w:rPr>
            <m:t>*100=150%</m:t>
          </m:r>
        </m:oMath>
      </m:oMathPara>
    </w:p>
    <w:p w14:paraId="309BE6E1"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67F51A1B"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Маржа прибутку (%):</w:t>
      </w:r>
    </w:p>
    <w:p w14:paraId="40F76BE1"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6EF26A0E" w14:textId="7CA61489" w:rsidR="000C632C"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w:lastRenderedPageBreak/>
            <m:t xml:space="preserve">                                     М=</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Чистий прибуток</m:t>
              </m:r>
            </m:num>
            <m:den>
              <m:r>
                <m:rPr>
                  <m:sty m:val="p"/>
                </m:rPr>
                <w:rPr>
                  <w:rFonts w:ascii="Cambria Math" w:hAnsi="Cambria Math" w:cs="Times New Roman"/>
                  <w:sz w:val="28"/>
                  <w:szCs w:val="28"/>
                  <w:lang w:val="uk-UA"/>
                </w:rPr>
                <m:t>Загальний річний дохід</m:t>
              </m:r>
            </m:den>
          </m:f>
          <m:r>
            <m:rPr>
              <m:sty m:val="p"/>
            </m:rPr>
            <w:rPr>
              <w:rFonts w:ascii="Cambria Math" w:hAnsi="Cambria Math" w:cs="Times New Roman"/>
              <w:sz w:val="28"/>
              <w:szCs w:val="28"/>
              <w:lang w:val="uk-UA"/>
            </w:rPr>
            <m:t>*100             (3.2)</m:t>
          </m:r>
        </m:oMath>
      </m:oMathPara>
    </w:p>
    <w:p w14:paraId="64DB9AB0" w14:textId="74F4E105" w:rsidR="000C632C"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М=</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500000*0,2</m:t>
              </m:r>
            </m:num>
            <m:den>
              <m:r>
                <m:rPr>
                  <m:sty m:val="p"/>
                </m:rPr>
                <w:rPr>
                  <w:rFonts w:ascii="Cambria Math" w:hAnsi="Cambria Math" w:cs="Times New Roman"/>
                  <w:sz w:val="28"/>
                  <w:szCs w:val="28"/>
                  <w:lang w:val="uk-UA"/>
                </w:rPr>
                <m:t>600000</m:t>
              </m:r>
            </m:den>
          </m:f>
          <m:r>
            <m:rPr>
              <m:sty m:val="p"/>
            </m:rPr>
            <w:rPr>
              <w:rFonts w:ascii="Cambria Math" w:hAnsi="Cambria Math" w:cs="Times New Roman"/>
              <w:sz w:val="28"/>
              <w:szCs w:val="28"/>
              <w:lang w:val="uk-UA"/>
            </w:rPr>
            <m:t>*100=16,67%</m:t>
          </m:r>
        </m:oMath>
      </m:oMathPara>
    </w:p>
    <w:p w14:paraId="57CA38AA"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03ECACBA"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Річний чистий прибуток від збільшення продажів (дол. США):</w:t>
      </w:r>
    </w:p>
    <w:p w14:paraId="29AAFC51"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760D5538" w14:textId="08D5018E" w:rsidR="00011DBE" w:rsidRPr="006437A8" w:rsidRDefault="00860E56" w:rsidP="006437A8">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500000*0,2=100000 дол.США</m:t>
          </m:r>
        </m:oMath>
      </m:oMathPara>
    </w:p>
    <w:p w14:paraId="7295A49E" w14:textId="77777777" w:rsidR="006437A8" w:rsidRPr="00860E56" w:rsidRDefault="006437A8" w:rsidP="006437A8">
      <w:pPr>
        <w:spacing w:after="0" w:line="360" w:lineRule="auto"/>
        <w:ind w:firstLine="709"/>
        <w:jc w:val="both"/>
        <w:rPr>
          <w:rFonts w:ascii="Times New Roman" w:hAnsi="Times New Roman" w:cs="Times New Roman"/>
          <w:bCs/>
          <w:sz w:val="28"/>
          <w:szCs w:val="28"/>
          <w:lang w:val="uk-UA"/>
        </w:rPr>
      </w:pPr>
    </w:p>
    <w:p w14:paraId="08A39426" w14:textId="7F6F90A7"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Загальний річний чистий прибуток (включаючи додатковий дохід):</w:t>
      </w:r>
    </w:p>
    <w:p w14:paraId="06771940" w14:textId="62818A41" w:rsidR="000C632C"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100000+100000=200000 дол.США</m:t>
          </m:r>
        </m:oMath>
      </m:oMathPara>
    </w:p>
    <w:p w14:paraId="22105C82"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68B999CD"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Термін окупності проекту:</w:t>
      </w:r>
    </w:p>
    <w:p w14:paraId="334E3E9E"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5BC4F183" w14:textId="05170F69" w:rsidR="000C632C" w:rsidRPr="00860E56" w:rsidRDefault="00860E56" w:rsidP="00C578ED">
      <w:pPr>
        <w:spacing w:after="0" w:line="360" w:lineRule="auto"/>
        <w:ind w:firstLine="709"/>
        <w:jc w:val="both"/>
        <w:rPr>
          <w:rFonts w:ascii="Times New Roman" w:hAnsi="Times New Roman" w:cs="Times New Roman"/>
          <w:bCs/>
          <w:sz w:val="28"/>
          <w:szCs w:val="28"/>
          <w:lang w:val="uk-UA"/>
        </w:rPr>
      </w:pPr>
      <m:oMathPara>
        <m:oMath>
          <m:r>
            <m:rPr>
              <m:sty m:val="p"/>
            </m:rPr>
            <w:rPr>
              <w:rFonts w:ascii="Cambria Math" w:hAnsi="Cambria Math" w:cs="Times New Roman"/>
              <w:sz w:val="28"/>
              <w:szCs w:val="28"/>
              <w:lang w:val="uk-UA"/>
            </w:rPr>
            <m:t xml:space="preserve">                                   Т=</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Загальна вартість проекту</m:t>
              </m:r>
            </m:num>
            <m:den>
              <m:r>
                <m:rPr>
                  <m:sty m:val="p"/>
                </m:rPr>
                <w:rPr>
                  <w:rFonts w:ascii="Cambria Math" w:hAnsi="Cambria Math" w:cs="Times New Roman"/>
                  <w:sz w:val="28"/>
                  <w:szCs w:val="28"/>
                  <w:lang w:val="uk-UA"/>
                </w:rPr>
                <m:t>Річний чистий прибуток</m:t>
              </m:r>
            </m:den>
          </m:f>
          <m:r>
            <m:rPr>
              <m:sty m:val="p"/>
            </m:rPr>
            <w:rPr>
              <w:rFonts w:ascii="Cambria Math" w:hAnsi="Cambria Math" w:cs="Times New Roman"/>
              <w:sz w:val="28"/>
              <w:szCs w:val="28"/>
              <w:lang w:val="uk-UA"/>
            </w:rPr>
            <m:t xml:space="preserve">                    (3.3)</m:t>
          </m:r>
        </m:oMath>
      </m:oMathPara>
    </w:p>
    <w:p w14:paraId="2D721EAF" w14:textId="260A24C9" w:rsidR="000C632C" w:rsidRPr="002531B3" w:rsidRDefault="00860E56" w:rsidP="00C578ED">
      <w:pPr>
        <w:spacing w:after="0" w:line="360" w:lineRule="auto"/>
        <w:ind w:firstLine="709"/>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Т=</m:t>
          </m:r>
          <m:f>
            <m:fPr>
              <m:ctrlPr>
                <w:rPr>
                  <w:rFonts w:ascii="Cambria Math" w:hAnsi="Cambria Math" w:cs="Times New Roman"/>
                  <w:bCs/>
                  <w:sz w:val="28"/>
                  <w:szCs w:val="28"/>
                  <w:lang w:val="uk-UA"/>
                </w:rPr>
              </m:ctrlPr>
            </m:fPr>
            <m:num>
              <m:r>
                <m:rPr>
                  <m:sty m:val="p"/>
                </m:rPr>
                <w:rPr>
                  <w:rFonts w:ascii="Cambria Math" w:hAnsi="Cambria Math" w:cs="Times New Roman"/>
                  <w:sz w:val="28"/>
                  <w:szCs w:val="28"/>
                  <w:lang w:val="uk-UA"/>
                </w:rPr>
                <m:t>400000</m:t>
              </m:r>
            </m:num>
            <m:den>
              <m:r>
                <m:rPr>
                  <m:sty m:val="p"/>
                </m:rPr>
                <w:rPr>
                  <w:rFonts w:ascii="Cambria Math" w:hAnsi="Cambria Math" w:cs="Times New Roman"/>
                  <w:sz w:val="28"/>
                  <w:szCs w:val="28"/>
                  <w:lang w:val="uk-UA"/>
                </w:rPr>
                <m:t>200000</m:t>
              </m:r>
            </m:den>
          </m:f>
          <m:r>
            <m:rPr>
              <m:sty m:val="p"/>
            </m:rPr>
            <w:rPr>
              <w:rFonts w:ascii="Cambria Math" w:hAnsi="Cambria Math" w:cs="Times New Roman"/>
              <w:sz w:val="28"/>
              <w:szCs w:val="28"/>
              <w:lang w:val="uk-UA"/>
            </w:rPr>
            <m:t>=2 роки</m:t>
          </m:r>
        </m:oMath>
      </m:oMathPara>
    </w:p>
    <w:p w14:paraId="26E878D8" w14:textId="77777777" w:rsidR="002531B3" w:rsidRPr="002531B3" w:rsidRDefault="002531B3" w:rsidP="00C578ED">
      <w:pPr>
        <w:spacing w:after="0" w:line="360" w:lineRule="auto"/>
        <w:ind w:firstLine="709"/>
        <w:jc w:val="both"/>
        <w:rPr>
          <w:rFonts w:ascii="Times New Roman" w:hAnsi="Times New Roman" w:cs="Times New Roman"/>
          <w:sz w:val="28"/>
          <w:szCs w:val="28"/>
          <w:lang w:val="uk-UA"/>
        </w:rPr>
      </w:pPr>
    </w:p>
    <w:p w14:paraId="21D2F2EA" w14:textId="08616C6B" w:rsidR="002531B3" w:rsidRPr="00860E56" w:rsidRDefault="002531B3" w:rsidP="002531B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Розрахована рентабельність 150% і норма прибутку приблизно 16,67% демонструють фінансову життєздатність і привабливість запропонованих маркетингових ініціатив для MYCOND. Період окупності в 2 роки є прийнятним для проекту такого масштабу, враховуючи значні початкові інвестиції в маркетинг, розробку продукту та зусилля зі стратегічного розширення. Цей фінансовий аналіз вказує на те, що проект не тільки обіцяє стабільну віддачу від інвестицій, але також позиціонує MYCOND для стійкого зростання та конкурентоспроможності на ринку</w:t>
      </w:r>
      <w:r>
        <w:rPr>
          <w:rFonts w:ascii="Times New Roman" w:hAnsi="Times New Roman" w:cs="Times New Roman"/>
          <w:bCs/>
          <w:sz w:val="28"/>
          <w:szCs w:val="28"/>
          <w:lang w:val="uk-UA"/>
        </w:rPr>
        <w:t xml:space="preserve"> (див. табл. 3.10)</w:t>
      </w:r>
      <w:r w:rsidRPr="00860E56">
        <w:rPr>
          <w:rFonts w:ascii="Times New Roman" w:hAnsi="Times New Roman" w:cs="Times New Roman"/>
          <w:bCs/>
          <w:sz w:val="28"/>
          <w:szCs w:val="28"/>
          <w:lang w:val="uk-UA"/>
        </w:rPr>
        <w:t>.</w:t>
      </w:r>
    </w:p>
    <w:p w14:paraId="0E0FEF3A" w14:textId="77777777" w:rsidR="000C632C" w:rsidRPr="00860E56" w:rsidRDefault="000C632C" w:rsidP="002531B3">
      <w:pPr>
        <w:spacing w:after="0" w:line="360" w:lineRule="auto"/>
        <w:jc w:val="both"/>
        <w:rPr>
          <w:rFonts w:ascii="Times New Roman" w:hAnsi="Times New Roman" w:cs="Times New Roman"/>
          <w:bCs/>
          <w:sz w:val="28"/>
          <w:szCs w:val="28"/>
          <w:lang w:val="uk-UA"/>
        </w:rPr>
      </w:pPr>
    </w:p>
    <w:p w14:paraId="14593AC5" w14:textId="77777777" w:rsidR="00AB11A2" w:rsidRPr="00860E56" w:rsidRDefault="00FE1319" w:rsidP="00F02608">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Таблиця 3.10 – Розрахунок загальноекономічних показників</w:t>
      </w:r>
      <w:r w:rsidR="000C632C" w:rsidRPr="00860E56">
        <w:rPr>
          <w:rFonts w:ascii="Times New Roman" w:hAnsi="Times New Roman" w:cs="Times New Roman"/>
          <w:bCs/>
          <w:sz w:val="28"/>
          <w:szCs w:val="28"/>
          <w:lang w:val="uk-UA"/>
        </w:rPr>
        <w:t xml:space="preserve"> (дол.. США)</w:t>
      </w:r>
    </w:p>
    <w:tbl>
      <w:tblPr>
        <w:tblStyle w:val="a3"/>
        <w:tblW w:w="0" w:type="auto"/>
        <w:tblLook w:val="04A0" w:firstRow="1" w:lastRow="0" w:firstColumn="1" w:lastColumn="0" w:noHBand="0" w:noVBand="1"/>
      </w:tblPr>
      <w:tblGrid>
        <w:gridCol w:w="5068"/>
        <w:gridCol w:w="5069"/>
      </w:tblGrid>
      <w:tr w:rsidR="000C632C" w:rsidRPr="00860E56" w14:paraId="55862A0D" w14:textId="77777777" w:rsidTr="000C632C">
        <w:tc>
          <w:tcPr>
            <w:tcW w:w="5068" w:type="dxa"/>
          </w:tcPr>
          <w:p w14:paraId="3E3061F8"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Показник </w:t>
            </w:r>
          </w:p>
        </w:tc>
        <w:tc>
          <w:tcPr>
            <w:tcW w:w="5069" w:type="dxa"/>
          </w:tcPr>
          <w:p w14:paraId="612B4F18"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 xml:space="preserve">Значення </w:t>
            </w:r>
          </w:p>
        </w:tc>
      </w:tr>
      <w:tr w:rsidR="000C632C" w:rsidRPr="00860E56" w14:paraId="3DE37B8F" w14:textId="77777777" w:rsidTr="000C632C">
        <w:tc>
          <w:tcPr>
            <w:tcW w:w="5068" w:type="dxa"/>
          </w:tcPr>
          <w:p w14:paraId="170828DD"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Загальна вартість проекту</w:t>
            </w:r>
          </w:p>
        </w:tc>
        <w:tc>
          <w:tcPr>
            <w:tcW w:w="5069" w:type="dxa"/>
          </w:tcPr>
          <w:p w14:paraId="2F146E98"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400000</w:t>
            </w:r>
          </w:p>
        </w:tc>
      </w:tr>
      <w:tr w:rsidR="000C632C" w:rsidRPr="00860E56" w14:paraId="5498EC7A" w14:textId="77777777" w:rsidTr="000C632C">
        <w:tc>
          <w:tcPr>
            <w:tcW w:w="5068" w:type="dxa"/>
          </w:tcPr>
          <w:p w14:paraId="5B07FB95"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Річний приріст доходу від продажів</w:t>
            </w:r>
          </w:p>
        </w:tc>
        <w:tc>
          <w:tcPr>
            <w:tcW w:w="5069" w:type="dxa"/>
          </w:tcPr>
          <w:p w14:paraId="5C4B6CC7"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500000</w:t>
            </w:r>
          </w:p>
        </w:tc>
      </w:tr>
    </w:tbl>
    <w:p w14:paraId="1EF54405" w14:textId="004F2FC8" w:rsidR="002531B3" w:rsidRPr="002531B3" w:rsidRDefault="002531B3" w:rsidP="002531B3">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Продовження таблиці 3.10</w:t>
      </w:r>
    </w:p>
    <w:tbl>
      <w:tblPr>
        <w:tblStyle w:val="a3"/>
        <w:tblW w:w="0" w:type="auto"/>
        <w:tblLook w:val="04A0" w:firstRow="1" w:lastRow="0" w:firstColumn="1" w:lastColumn="0" w:noHBand="0" w:noVBand="1"/>
      </w:tblPr>
      <w:tblGrid>
        <w:gridCol w:w="5068"/>
        <w:gridCol w:w="5069"/>
      </w:tblGrid>
      <w:tr w:rsidR="002531B3" w:rsidRPr="00860E56" w14:paraId="4AB86486" w14:textId="77777777" w:rsidTr="000C632C">
        <w:tc>
          <w:tcPr>
            <w:tcW w:w="5068" w:type="dxa"/>
          </w:tcPr>
          <w:p w14:paraId="6767A949" w14:textId="77777777" w:rsidR="002531B3" w:rsidRPr="00860E56" w:rsidRDefault="002531B3" w:rsidP="000C632C">
            <w:pPr>
              <w:jc w:val="both"/>
              <w:rPr>
                <w:rFonts w:ascii="Times New Roman" w:hAnsi="Times New Roman" w:cs="Times New Roman"/>
                <w:bCs/>
                <w:sz w:val="24"/>
                <w:szCs w:val="24"/>
                <w:lang w:val="uk-UA"/>
              </w:rPr>
            </w:pPr>
          </w:p>
        </w:tc>
        <w:tc>
          <w:tcPr>
            <w:tcW w:w="5069" w:type="dxa"/>
          </w:tcPr>
          <w:p w14:paraId="0ED634E8" w14:textId="77777777" w:rsidR="002531B3" w:rsidRPr="00860E56" w:rsidRDefault="002531B3" w:rsidP="000C632C">
            <w:pPr>
              <w:jc w:val="both"/>
              <w:rPr>
                <w:rFonts w:ascii="Times New Roman" w:hAnsi="Times New Roman" w:cs="Times New Roman"/>
                <w:bCs/>
                <w:sz w:val="24"/>
                <w:szCs w:val="24"/>
                <w:lang w:val="uk-UA"/>
              </w:rPr>
            </w:pPr>
          </w:p>
        </w:tc>
      </w:tr>
      <w:tr w:rsidR="000C632C" w:rsidRPr="00860E56" w14:paraId="1DD48007" w14:textId="77777777" w:rsidTr="000C632C">
        <w:tc>
          <w:tcPr>
            <w:tcW w:w="5068" w:type="dxa"/>
          </w:tcPr>
          <w:p w14:paraId="09B4EA87"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Додатковий річний дохід (бренд і лояльність)</w:t>
            </w:r>
          </w:p>
        </w:tc>
        <w:tc>
          <w:tcPr>
            <w:tcW w:w="5069" w:type="dxa"/>
          </w:tcPr>
          <w:p w14:paraId="7C95E739"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100000</w:t>
            </w:r>
          </w:p>
        </w:tc>
      </w:tr>
      <w:tr w:rsidR="000C632C" w:rsidRPr="00860E56" w14:paraId="1C47B075" w14:textId="77777777" w:rsidTr="000C632C">
        <w:tc>
          <w:tcPr>
            <w:tcW w:w="5068" w:type="dxa"/>
          </w:tcPr>
          <w:p w14:paraId="7C404C01"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Загальний річний дохід</w:t>
            </w:r>
          </w:p>
        </w:tc>
        <w:tc>
          <w:tcPr>
            <w:tcW w:w="5069" w:type="dxa"/>
          </w:tcPr>
          <w:p w14:paraId="49B0BCCC" w14:textId="77777777" w:rsidR="000C632C" w:rsidRPr="00860E56" w:rsidRDefault="000C632C" w:rsidP="000C632C">
            <w:pPr>
              <w:jc w:val="both"/>
              <w:rPr>
                <w:rFonts w:ascii="Times New Roman" w:hAnsi="Times New Roman" w:cs="Times New Roman"/>
                <w:bCs/>
                <w:sz w:val="24"/>
                <w:szCs w:val="24"/>
                <w:lang w:val="uk-UA"/>
              </w:rPr>
            </w:pPr>
            <w:r w:rsidRPr="00860E56">
              <w:rPr>
                <w:rFonts w:ascii="Times New Roman" w:hAnsi="Times New Roman" w:cs="Times New Roman"/>
                <w:bCs/>
                <w:sz w:val="24"/>
                <w:szCs w:val="24"/>
                <w:lang w:val="uk-UA"/>
              </w:rPr>
              <w:t>600000</w:t>
            </w:r>
          </w:p>
        </w:tc>
      </w:tr>
    </w:tbl>
    <w:p w14:paraId="054943E3" w14:textId="77777777" w:rsidR="00FE1319" w:rsidRPr="00070180" w:rsidRDefault="000C632C" w:rsidP="00C578ED">
      <w:pPr>
        <w:spacing w:after="0" w:line="360" w:lineRule="auto"/>
        <w:ind w:firstLine="709"/>
        <w:jc w:val="both"/>
        <w:rPr>
          <w:rFonts w:ascii="Times New Roman" w:hAnsi="Times New Roman" w:cs="Times New Roman"/>
          <w:bCs/>
          <w:i/>
          <w:iCs/>
          <w:sz w:val="28"/>
          <w:szCs w:val="28"/>
          <w:lang w:val="uk-UA"/>
        </w:rPr>
      </w:pPr>
      <w:r w:rsidRPr="00070180">
        <w:rPr>
          <w:rFonts w:ascii="Times New Roman" w:hAnsi="Times New Roman" w:cs="Times New Roman"/>
          <w:bCs/>
          <w:i/>
          <w:iCs/>
          <w:sz w:val="28"/>
          <w:szCs w:val="28"/>
          <w:lang w:val="uk-UA"/>
        </w:rPr>
        <w:t xml:space="preserve">Джерело: розраховано автором </w:t>
      </w:r>
    </w:p>
    <w:p w14:paraId="3E2C7DE0" w14:textId="77777777" w:rsidR="00F306B2" w:rsidRPr="00860E56" w:rsidRDefault="00F306B2" w:rsidP="00C578ED">
      <w:pPr>
        <w:spacing w:after="0" w:line="360" w:lineRule="auto"/>
        <w:ind w:firstLine="709"/>
        <w:jc w:val="both"/>
        <w:rPr>
          <w:rFonts w:ascii="Times New Roman" w:hAnsi="Times New Roman" w:cs="Times New Roman"/>
          <w:bCs/>
          <w:sz w:val="28"/>
          <w:szCs w:val="28"/>
          <w:lang w:val="uk-UA"/>
        </w:rPr>
      </w:pPr>
    </w:p>
    <w:p w14:paraId="22C35712" w14:textId="1C88EE62"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Очікується, що успішне впровадження цих стратегічних ініціатив посилить присутність MYCOND на ринку, підвищить лояльність клієнтів і значно збільшить продажі та дохід, виправдовуючи початкові інвестиції та розподіл ресурсів.</w:t>
      </w:r>
    </w:p>
    <w:p w14:paraId="3AF02030"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Оцінка потенційних ризиків для стратегічного маркетингового проекту MYCOND має вирішальне значення для його успішного виконання та стійкості. Одним із значних ризиків є переоцінка ринкового попиту на нові характеристики продукту, що призводить до надлишку запасів і марної витрати ресурсів. Іншим ризиком є потенційна неефективність маркетингових кампаній, яка може не призвести до очікуваного збільшення впізнаваності бренду чи продажів. Технологічний прогрес конкурентів створює додатковий ризик, потенційно зменшуючи вплив інновацій MYCOND. Фінансові ризики також виникають через значні початкові інвестиції, які можуть спричинити навантаження на грошовий потік компанії, якщо прогнозоване збільшення доходу не відбудеться, як очікувалося. </w:t>
      </w:r>
    </w:p>
    <w:p w14:paraId="290F9254" w14:textId="77777777" w:rsidR="00AB11A2"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Щоб зменшити ці ризики, MYCOND має застосувати ринкове тестування та пілотні програми перед повномасштабним запуском продукту, забезпечуючи відповідність продукту ринку. Диверсифікація маркетингових каналів і використання гнучких маркетингових стратегій дозволять коригувати в реальному часі на основі даних про продуктивність. Бути в курсі технологічних тенденцій і кроків конкурентів може допомогти MYCOND зберегти свою конкурентну перевагу. Створення фондів на випадок непередбачених обставин і вивчення гнучких варіантів фінансування також захистять від фінансових нестач.</w:t>
      </w:r>
    </w:p>
    <w:p w14:paraId="556D5F88" w14:textId="78E8C606" w:rsidR="00AB11A2" w:rsidRPr="00860E56" w:rsidRDefault="000C632C" w:rsidP="00C578ED">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Остаточний аналіз економічної ефективності запропонованих маркетингових заходів свідчить про те, що, незважаючи на притаманні ризики, </w:t>
      </w:r>
      <w:r w:rsidRPr="00860E56">
        <w:rPr>
          <w:rFonts w:ascii="Times New Roman" w:hAnsi="Times New Roman" w:cs="Times New Roman"/>
          <w:bCs/>
          <w:sz w:val="28"/>
          <w:szCs w:val="28"/>
          <w:lang w:val="uk-UA"/>
        </w:rPr>
        <w:lastRenderedPageBreak/>
        <w:t>стратегічні ініціативи представляють переконливі аргументи для потенційної високої прибутковості інвестицій. Прогнозована рентабельність і період окупності вказують на те, що рекомендації є фінансово життєздатними, з очікуваним значним позитивним впливом на дохід MYCOND і позицію на ринку. Більше того, стратегічний фокус на інноваційних продуктах, залученні клієнтів і розширенні ринку узгоджується з поточними ринковими тенденціями та вподобаннями споживачів, що дозволяє MYCOND використовувати зростаючий попит на енергоефективні та розумні рішення сектора опалення, вентиляції та кондиціонування. Підсумовуючи, хоча запропоновані маркетингові заходи створюють ризики, їхній потенціал значно підвищити економічну ефективність і конкурентоспроможність MYCOND на ринку систем опалення, вентиляції та кондиціонування виправдовує інвестиції за умови суворого застосування стратегій зменшення ризиків.</w:t>
      </w:r>
    </w:p>
    <w:p w14:paraId="5FF6B507" w14:textId="77777777" w:rsidR="000C632C" w:rsidRPr="00860E56" w:rsidRDefault="000C632C" w:rsidP="00C578ED">
      <w:pPr>
        <w:spacing w:after="0" w:line="360" w:lineRule="auto"/>
        <w:ind w:firstLine="709"/>
        <w:jc w:val="both"/>
        <w:rPr>
          <w:rFonts w:ascii="Times New Roman" w:hAnsi="Times New Roman" w:cs="Times New Roman"/>
          <w:bCs/>
          <w:sz w:val="28"/>
          <w:szCs w:val="28"/>
          <w:lang w:val="uk-UA"/>
        </w:rPr>
      </w:pPr>
    </w:p>
    <w:p w14:paraId="168BB878" w14:textId="77777777" w:rsidR="00C578ED" w:rsidRPr="00860E56" w:rsidRDefault="00C578ED" w:rsidP="00DE7C4A">
      <w:pPr>
        <w:spacing w:after="0" w:line="360" w:lineRule="auto"/>
        <w:ind w:firstLine="709"/>
        <w:jc w:val="both"/>
        <w:outlineLvl w:val="1"/>
        <w:rPr>
          <w:rFonts w:ascii="Times New Roman" w:hAnsi="Times New Roman" w:cs="Times New Roman"/>
          <w:bCs/>
          <w:sz w:val="28"/>
          <w:szCs w:val="28"/>
          <w:lang w:val="uk-UA"/>
        </w:rPr>
      </w:pPr>
      <w:bookmarkStart w:id="39" w:name="_Toc168610032"/>
      <w:r w:rsidRPr="00860E56">
        <w:rPr>
          <w:rFonts w:ascii="Times New Roman" w:hAnsi="Times New Roman" w:cs="Times New Roman"/>
          <w:bCs/>
          <w:sz w:val="28"/>
          <w:szCs w:val="28"/>
          <w:lang w:val="uk-UA"/>
        </w:rPr>
        <w:t>Висновки до розділу 3</w:t>
      </w:r>
      <w:bookmarkEnd w:id="39"/>
    </w:p>
    <w:p w14:paraId="09308ECA" w14:textId="77777777" w:rsidR="00B94470" w:rsidRPr="00860E56" w:rsidRDefault="00B94470" w:rsidP="000D1F87">
      <w:pPr>
        <w:spacing w:after="0" w:line="360" w:lineRule="auto"/>
        <w:ind w:firstLine="709"/>
        <w:jc w:val="both"/>
        <w:rPr>
          <w:rFonts w:ascii="Times New Roman" w:hAnsi="Times New Roman" w:cs="Times New Roman"/>
          <w:bCs/>
          <w:sz w:val="28"/>
          <w:szCs w:val="28"/>
          <w:lang w:val="uk-UA"/>
        </w:rPr>
      </w:pPr>
    </w:p>
    <w:p w14:paraId="174CC9D9" w14:textId="1501C121" w:rsidR="00B94470" w:rsidRPr="00860E56" w:rsidRDefault="0067450C" w:rsidP="002531B3">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Комплексний аналіз, проведений у рамках дослідження, окреслює чіткий шлях для MYCOND щодо посилення своєї маркетингової діяльності, підкріплений надійним збором даних і глибоким аналізом. Пропозиції щодо покращення маркетингових зусиль компанії, зосереджених на посиленні стратегій цифрового маркетингу, удосконаленні продуктового асортименту з акцентом на енергоефективності та інтелектуальних технологіях, а також виході на ринки, що розвиваються, стають основними рекомендаціями. Ці стратегії не тільки узгоджуються з поточними уподобаннями споживачів і ринковими тенденціями, але також є економічно виправданими, з прогнозованим збільшенням доходу від продажів, частки ринку та капіталу бренду, що підтверджує їх потенційну ефективність. Економічний аналіз ще більше підтверджує стратегічну цінність цих ініціатив, передбачаючи значну віддачу від інвестицій і довгострокову стійкість. Підсумовуючи, впровадження цих цільових маркетингових заходів, підкріплене безперервним моніторингом ринку та гнучкістю в адаптації стратегії</w:t>
      </w:r>
      <w:r w:rsidR="006437A8">
        <w:rPr>
          <w:rFonts w:ascii="Times New Roman" w:hAnsi="Times New Roman" w:cs="Times New Roman"/>
          <w:bCs/>
          <w:sz w:val="28"/>
          <w:szCs w:val="28"/>
          <w:lang w:val="uk-UA"/>
        </w:rPr>
        <w:t>.</w:t>
      </w:r>
    </w:p>
    <w:p w14:paraId="77E855BB" w14:textId="77777777" w:rsidR="00417A82" w:rsidRPr="00860E56" w:rsidRDefault="00B94470" w:rsidP="00D945AC">
      <w:pPr>
        <w:spacing w:after="0" w:line="360" w:lineRule="auto"/>
        <w:ind w:firstLine="709"/>
        <w:jc w:val="center"/>
        <w:outlineLvl w:val="0"/>
        <w:rPr>
          <w:rFonts w:ascii="Times New Roman" w:hAnsi="Times New Roman" w:cs="Times New Roman"/>
          <w:bCs/>
          <w:sz w:val="28"/>
          <w:szCs w:val="28"/>
          <w:lang w:val="uk-UA"/>
        </w:rPr>
      </w:pPr>
      <w:bookmarkStart w:id="40" w:name="_Toc168610033"/>
      <w:r w:rsidRPr="00860E56">
        <w:rPr>
          <w:rFonts w:ascii="Times New Roman" w:hAnsi="Times New Roman" w:cs="Times New Roman"/>
          <w:bCs/>
          <w:sz w:val="28"/>
          <w:szCs w:val="28"/>
          <w:lang w:val="uk-UA"/>
        </w:rPr>
        <w:lastRenderedPageBreak/>
        <w:t>ВИСНОВКИ</w:t>
      </w:r>
      <w:bookmarkEnd w:id="40"/>
    </w:p>
    <w:p w14:paraId="272DE736" w14:textId="77777777" w:rsidR="00B94470" w:rsidRPr="00860E56" w:rsidRDefault="00B94470" w:rsidP="000D1F87">
      <w:pPr>
        <w:spacing w:after="0" w:line="360" w:lineRule="auto"/>
        <w:ind w:firstLine="709"/>
        <w:jc w:val="both"/>
        <w:rPr>
          <w:rFonts w:ascii="Times New Roman" w:hAnsi="Times New Roman" w:cs="Times New Roman"/>
          <w:bCs/>
          <w:sz w:val="28"/>
          <w:szCs w:val="28"/>
          <w:lang w:val="uk-UA"/>
        </w:rPr>
      </w:pPr>
    </w:p>
    <w:p w14:paraId="270BDB42" w14:textId="77777777" w:rsidR="00B94470" w:rsidRPr="00860E56" w:rsidRDefault="00B94470"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Комплексний аналіз ТОВ «Акліма», який охоплює її операційну діяльність, маркетингове середовище та діагностику проблем управління маркетингом, показує, що компанія стоїть на критичному етапі можливостей і викликів. Інноваційний підхід компанії Акліма до рішень в секторі опалення, вентиляції та кондиціонування, підкреслений її прихильністю до сталого розвитку та задоволеності клієнтів, робить її вигідною позицією в галузі, яка все більше цінує екологічну свідомість і технологічну витонченість.</w:t>
      </w:r>
    </w:p>
    <w:p w14:paraId="0CE74840" w14:textId="77777777" w:rsidR="00B94470" w:rsidRPr="00860E56" w:rsidRDefault="00B94470"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 Однак діяльність компанії ускладнюється високо конкурентним середовищем і складним маркетинговим середовищем, що характеризується зміною споживчих уподобань, регуляторним тиском і необхідністю цифрової трансформації. Основна проблема управління маркетингом – підвищення впізнаваності та лояльності бренду MYCOND в Україні, а також розробка стратегії виходу на міжнародний ринок – потребує багатогранної стратегії. Ця стратегія має не лише використовувати властиві Акліма переваги, але й вирішувати проблеми з проникненням на ринок і в пізнаваністю бренду за допомогою цілеспрямованих маркетингових ініціатив, стратегічного партнерства та незмінної уваги до диференціації продуктів і послуг. </w:t>
      </w:r>
    </w:p>
    <w:p w14:paraId="1FCB677D" w14:textId="77777777" w:rsidR="00B94470" w:rsidRPr="00860E56" w:rsidRDefault="00B94470"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Успіх компанії ТОВ «Акліма» залежатиме від її здатності долати ці складнощі, використовуючи свої інноваційні можливості та знання ринку для зміцнення позиції MYCOND у конкурентному середовищі та досягнення стійкого зростання.</w:t>
      </w:r>
    </w:p>
    <w:p w14:paraId="594DEEA4" w14:textId="77777777" w:rsidR="0067450C" w:rsidRPr="00860E56" w:rsidRDefault="00C578ED"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Діагностичний аналіз маркетингового дослідження ринку систем вентиляції та кондиціонування підкреслює важливість надійної методології дослідження, чіткого визначення мети та завдань, ретельного планування та організації збору даних. Застосування підходу до дослідження змішаних методів, який поєднує в собі як кількісні, так і якісні інструменти, пропонує комплексне уявлення про ринкову динаміку, поведінку споживачів і конкурентний ландшафт, забезпечуючи глибоке уявлення про багатогранну індустрію систем вентиляції та </w:t>
      </w:r>
      <w:r w:rsidRPr="00860E56">
        <w:rPr>
          <w:rFonts w:ascii="Times New Roman" w:hAnsi="Times New Roman" w:cs="Times New Roman"/>
          <w:bCs/>
          <w:sz w:val="28"/>
          <w:szCs w:val="28"/>
          <w:lang w:val="uk-UA"/>
        </w:rPr>
        <w:lastRenderedPageBreak/>
        <w:t xml:space="preserve">кондиціонування. Розмежування цілей і завдань дослідження, спрямованих на розуміння споживчих переваг, оцінку ринкових тенденцій і оцінку ефективності маркетингових стратегій, служить наріжним каменем для прийняття стратегічних рішень і тактичного планування для таких організацій, як MYCOND. </w:t>
      </w:r>
    </w:p>
    <w:p w14:paraId="1DC8E751" w14:textId="77777777" w:rsidR="00417A82"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w:t>
      </w:r>
      <w:r w:rsidR="00C578ED" w:rsidRPr="00860E56">
        <w:rPr>
          <w:rFonts w:ascii="Times New Roman" w:hAnsi="Times New Roman" w:cs="Times New Roman"/>
          <w:bCs/>
          <w:sz w:val="28"/>
          <w:szCs w:val="28"/>
          <w:lang w:val="uk-UA"/>
        </w:rPr>
        <w:t>истематична організація збору даних, що включає опитування, інтерв’ю та цифрову аналітику, забезпечує структурований та ефективний збір корисної інформації. Цей структурований підхід до маркетингових досліджень полегшує MYCOND здатність орієнтуватися на складному ринку систем опалення, вентиляції, вентиляції та кондиціонування повітря, забезпечуючи цілеспрямовані маркетингові зусилля, інноваційні продукти та розширені стратегії залучення клієнтів. Підсумовуючи, діагностична оцінка методології дослідження, цілей і планів збору даних підкреслює їхню важливу роль у створенні глибоких, дієвих результатів, які можуть суттєво вплинути на позиціонування MYCOND на ринку та операційний успіх.</w:t>
      </w:r>
    </w:p>
    <w:p w14:paraId="3F5ECAD1" w14:textId="77777777" w:rsidR="00417A82"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Етап збору та аналізу даних являв собою комплексний підхід із застосуванням як первинних, так і вторинних методів дослідження для отримання глибокої інформації про поведінку споживачів, ринкові тенденції та динаміку конкуренції в індустрії опалення, вентиляції та кондиціонування. Кількісні дані були отримані з опитувань і звітів про продажі, пропонуючи статистичний огляд уподобань споживачів і проникнення на ринок. Якісна інформація, отримана під час інтерв’ю та фокус-груп, забезпечила глибше розуміння споживчих спонукань і сприйняття цінності пропозицій продуктів MYCOND. Цей подвійний підхід полегшив цілісне уявлення про ринковий ландшафт, виявивши сильну схильність споживачів до енергоефективних і технологічно передових рішень опалення, вентиляції та кондиціонування. Аналіз також вказав області, де маркетингові стратегії MYCOND можуть бути більш ефективно узгоджені з очікуваннями споживачів і конкурентним тиском, підкреслюючи важливість гнучкості та інновацій у маркетингових зусиллях.</w:t>
      </w:r>
    </w:p>
    <w:p w14:paraId="32979D34" w14:textId="77777777" w:rsidR="0067450C"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На основі інформації, отриманої в результаті аналізу даних, виникло кілька ключових пропозицій щодо покращення маркетингової діяльності MYCOND. </w:t>
      </w:r>
      <w:r w:rsidRPr="00860E56">
        <w:rPr>
          <w:rFonts w:ascii="Times New Roman" w:hAnsi="Times New Roman" w:cs="Times New Roman"/>
          <w:bCs/>
          <w:sz w:val="28"/>
          <w:szCs w:val="28"/>
          <w:lang w:val="uk-UA"/>
        </w:rPr>
        <w:lastRenderedPageBreak/>
        <w:t>Найголовнішою серед них була рекомендація активізувати зусилля з цифрового маркетингу, зокрема в соціальних медіа та контент-маркетингу, щоб підвищити в пізнаваність бренду та залучення споживачів. Розробка маркетингових повідомлень, щоб підкреслити унікальні торговельні пропозиції продуктів MYCOND, такі як екологічність та інтеграція інтелектуальних технологій, було визнано критично важливим. Розширення на ринки, що розвиваються, і залучення партнерства з технологічними компаніями для брендових рішень також були запропоновані для залучення нових сегментів клієнтів і зміцнення інноваційного іміджу бренду. Було запропоновано оптимізувати асортимент продукції та запровадити більш динамічну стратегію ціноутворення, щоб задовольнити ширший спектр потреб споживачів і підвищити конкурентоспроможність.</w:t>
      </w:r>
    </w:p>
    <w:p w14:paraId="7D768F3B" w14:textId="77777777" w:rsidR="0067450C"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Економічне обґрунтування запропонованих маркетингових заходів було підкріплено детальним фінансовим аналізом, який передбачав значну віддачу від інвестицій за рахунок збільшення доходу від продажів, розширення частки ринку та підвищення капіталу бренду. Моделі прогнозування, що включають історичні дані про продажі та темпи зростання ринку, показали, що впровадження цільових маркетингових стратегій може призвести до значного збільшення обсягів продажів. Очікується, що акцент на цифровому маркетингу та розширенні ринку не лише сприятиме негайному зростанню доходу, але й створить основу для довгострокової взаємодії та лояльності клієнтів. Аналіз витрат і вигод запропонованих ініціатив продемонстрував сприятливий баланс, причому довгострокові переваги у вигляді збільшення проникнення на ринок і сили бренду значно переважали початкові інвестиції. </w:t>
      </w:r>
    </w:p>
    <w:p w14:paraId="4861C53E" w14:textId="77777777" w:rsidR="0067450C" w:rsidRPr="00860E56" w:rsidRDefault="0067450C"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Отже, економічний аналіз підтвердив стратегічну цінність запропонованих маркетингових заходів, виступаючи за їх впровадження як засіб досягнення сталого зростання та конкурентних переваг для MYCOND на ринку опалення, вентиляції та кондиціонування, що розвивається.</w:t>
      </w:r>
    </w:p>
    <w:p w14:paraId="69D8AA45" w14:textId="77777777" w:rsidR="00417A82" w:rsidRPr="00860E56" w:rsidRDefault="00417A82" w:rsidP="000D1F87">
      <w:pPr>
        <w:spacing w:after="0" w:line="360" w:lineRule="auto"/>
        <w:ind w:firstLine="709"/>
        <w:jc w:val="both"/>
        <w:rPr>
          <w:rFonts w:ascii="Times New Roman" w:hAnsi="Times New Roman" w:cs="Times New Roman"/>
          <w:bCs/>
          <w:sz w:val="28"/>
          <w:szCs w:val="28"/>
          <w:lang w:val="uk-UA"/>
        </w:rPr>
      </w:pPr>
    </w:p>
    <w:p w14:paraId="38091599" w14:textId="77777777" w:rsidR="00417A82" w:rsidRPr="00860E56" w:rsidRDefault="00417A82" w:rsidP="000D1F87">
      <w:pPr>
        <w:spacing w:after="0" w:line="360" w:lineRule="auto"/>
        <w:ind w:firstLine="709"/>
        <w:jc w:val="both"/>
        <w:rPr>
          <w:rFonts w:ascii="Times New Roman" w:hAnsi="Times New Roman" w:cs="Times New Roman"/>
          <w:bCs/>
          <w:sz w:val="28"/>
          <w:szCs w:val="28"/>
          <w:lang w:val="uk-UA"/>
        </w:rPr>
      </w:pPr>
    </w:p>
    <w:p w14:paraId="4F8E6413" w14:textId="77777777" w:rsidR="00417A82" w:rsidRPr="00860E56" w:rsidRDefault="00417A82" w:rsidP="000D1F87">
      <w:pPr>
        <w:spacing w:after="0" w:line="360" w:lineRule="auto"/>
        <w:ind w:firstLine="709"/>
        <w:jc w:val="both"/>
        <w:rPr>
          <w:rFonts w:ascii="Times New Roman" w:hAnsi="Times New Roman" w:cs="Times New Roman"/>
          <w:bCs/>
          <w:sz w:val="28"/>
          <w:szCs w:val="28"/>
          <w:lang w:val="uk-UA"/>
        </w:rPr>
      </w:pPr>
    </w:p>
    <w:p w14:paraId="24A21069" w14:textId="77777777" w:rsidR="000F56B1" w:rsidRPr="00860E56" w:rsidRDefault="00C954FF" w:rsidP="00D945AC">
      <w:pPr>
        <w:spacing w:after="0" w:line="360" w:lineRule="auto"/>
        <w:ind w:firstLine="709"/>
        <w:jc w:val="center"/>
        <w:outlineLvl w:val="0"/>
        <w:rPr>
          <w:rFonts w:ascii="Times New Roman" w:hAnsi="Times New Roman" w:cs="Times New Roman"/>
          <w:bCs/>
          <w:sz w:val="28"/>
          <w:szCs w:val="28"/>
          <w:lang w:val="uk-UA"/>
        </w:rPr>
      </w:pPr>
      <w:bookmarkStart w:id="41" w:name="_Toc168610034"/>
      <w:r w:rsidRPr="00860E56">
        <w:rPr>
          <w:rFonts w:ascii="Times New Roman" w:hAnsi="Times New Roman" w:cs="Times New Roman"/>
          <w:bCs/>
          <w:sz w:val="28"/>
          <w:szCs w:val="28"/>
          <w:lang w:val="uk-UA"/>
        </w:rPr>
        <w:lastRenderedPageBreak/>
        <w:t>СПИСОК ВИКОРИСТАНИХ ДЖЕРЕЛ</w:t>
      </w:r>
      <w:bookmarkEnd w:id="41"/>
    </w:p>
    <w:p w14:paraId="785C4802"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p>
    <w:p w14:paraId="074379F4"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w:t>
      </w:r>
      <w:r w:rsidR="00417A82" w:rsidRPr="00860E56">
        <w:rPr>
          <w:rFonts w:ascii="Times New Roman" w:hAnsi="Times New Roman" w:cs="Times New Roman"/>
          <w:bCs/>
          <w:sz w:val="28"/>
          <w:szCs w:val="28"/>
          <w:lang w:val="uk-UA"/>
        </w:rPr>
        <w:t xml:space="preserve"> </w:t>
      </w:r>
      <w:r w:rsidR="0067450C" w:rsidRPr="00860E56">
        <w:rPr>
          <w:rFonts w:ascii="Times New Roman" w:hAnsi="Times New Roman" w:cs="Times New Roman"/>
          <w:bCs/>
          <w:sz w:val="28"/>
          <w:szCs w:val="28"/>
          <w:lang w:val="uk-UA"/>
        </w:rPr>
        <w:t>Балабанова Л.. Стратегічний маркетинг: підручник / Л. Балабанова, В. Холод, І. Балабанова. – К.: Центр навчальної літератури, 2019. – 612 с.</w:t>
      </w:r>
    </w:p>
    <w:p w14:paraId="42AA379E"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w:t>
      </w:r>
      <w:r w:rsidR="0067450C" w:rsidRPr="00860E56">
        <w:rPr>
          <w:rFonts w:ascii="Times New Roman" w:hAnsi="Times New Roman" w:cs="Times New Roman"/>
          <w:bCs/>
          <w:sz w:val="28"/>
          <w:szCs w:val="28"/>
          <w:lang w:val="uk-UA"/>
        </w:rPr>
        <w:t xml:space="preserve"> Гудзь О.І. Стратегія розвитку підприємства: сутність та класифікація. Економіка і суспільство. 2018. Випуск #12. 346-352 с</w:t>
      </w:r>
    </w:p>
    <w:p w14:paraId="17248829"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w:t>
      </w:r>
      <w:r w:rsidR="0067450C" w:rsidRPr="00860E56">
        <w:rPr>
          <w:rFonts w:ascii="Times New Roman" w:hAnsi="Times New Roman" w:cs="Times New Roman"/>
          <w:bCs/>
          <w:sz w:val="28"/>
          <w:szCs w:val="28"/>
          <w:lang w:val="uk-UA"/>
        </w:rPr>
        <w:t xml:space="preserve"> Дудар В.Т. Формування цінових стратегій підприємств органічного сектора для досягнення маркетингових цілей. Вісник ТНЕУ. Випуск 2. 2018. С. 45-54.</w:t>
      </w:r>
    </w:p>
    <w:p w14:paraId="6F88459D"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w:t>
      </w:r>
      <w:r w:rsidR="0067450C" w:rsidRPr="00860E56">
        <w:rPr>
          <w:rFonts w:ascii="Times New Roman" w:hAnsi="Times New Roman" w:cs="Times New Roman"/>
          <w:bCs/>
          <w:sz w:val="28"/>
          <w:szCs w:val="28"/>
          <w:lang w:val="uk-UA"/>
        </w:rPr>
        <w:t xml:space="preserve"> Лотиш О.Я. Сегментація ринку як інструмент стратегічного аналізу галузі. Науковий вісник Міжнародного гуманітарного університету. 2017. №1 (24). С. 120-124</w:t>
      </w:r>
    </w:p>
    <w:p w14:paraId="59E38521"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w:t>
      </w:r>
      <w:r w:rsidR="0067450C" w:rsidRPr="00860E56">
        <w:rPr>
          <w:rFonts w:ascii="Times New Roman" w:hAnsi="Times New Roman" w:cs="Times New Roman"/>
          <w:bCs/>
          <w:sz w:val="28"/>
          <w:szCs w:val="28"/>
          <w:lang w:val="uk-UA"/>
        </w:rPr>
        <w:t xml:space="preserve"> Офіційний сайт ACLIMA. URL: https://aclima.ua/uk</w:t>
      </w:r>
    </w:p>
    <w:p w14:paraId="08772ED0" w14:textId="77777777" w:rsidR="00C954FF" w:rsidRPr="00860E56" w:rsidRDefault="00C954FF"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6.</w:t>
      </w:r>
      <w:r w:rsidR="0067450C" w:rsidRPr="00860E56">
        <w:rPr>
          <w:rFonts w:ascii="Times New Roman" w:hAnsi="Times New Roman" w:cs="Times New Roman"/>
          <w:bCs/>
          <w:sz w:val="28"/>
          <w:szCs w:val="28"/>
          <w:lang w:val="uk-UA"/>
        </w:rPr>
        <w:t xml:space="preserve"> Офіційний сайт MYCOND. </w:t>
      </w:r>
      <w:r w:rsidR="0067450C" w:rsidRPr="00860E56">
        <w:rPr>
          <w:rFonts w:ascii="Times New Roman" w:hAnsi="Times New Roman" w:cs="Times New Roman"/>
          <w:bCs/>
          <w:sz w:val="28"/>
          <w:szCs w:val="28"/>
          <w:lang w:val="en-US"/>
        </w:rPr>
        <w:t>URL</w:t>
      </w:r>
      <w:r w:rsidR="0067450C" w:rsidRPr="00860E56">
        <w:rPr>
          <w:rFonts w:ascii="Times New Roman" w:hAnsi="Times New Roman" w:cs="Times New Roman"/>
          <w:bCs/>
          <w:sz w:val="28"/>
          <w:szCs w:val="28"/>
          <w:lang w:val="uk-UA"/>
        </w:rPr>
        <w:t xml:space="preserve">: </w:t>
      </w:r>
      <w:hyperlink r:id="rId23" w:history="1">
        <w:r w:rsidR="0067450C" w:rsidRPr="00860E56">
          <w:rPr>
            <w:rStyle w:val="a4"/>
            <w:rFonts w:ascii="Times New Roman" w:hAnsi="Times New Roman" w:cs="Times New Roman"/>
            <w:bCs/>
            <w:sz w:val="28"/>
            <w:szCs w:val="28"/>
            <w:lang w:val="uk-UA"/>
          </w:rPr>
          <w:t>https://mycond.ua/</w:t>
        </w:r>
      </w:hyperlink>
      <w:r w:rsidR="0067450C" w:rsidRPr="00860E56">
        <w:rPr>
          <w:rFonts w:ascii="Times New Roman" w:hAnsi="Times New Roman" w:cs="Times New Roman"/>
          <w:bCs/>
          <w:sz w:val="28"/>
          <w:szCs w:val="28"/>
          <w:lang w:val="uk-UA"/>
        </w:rPr>
        <w:t xml:space="preserve"> </w:t>
      </w:r>
    </w:p>
    <w:p w14:paraId="5F4BA3A6" w14:textId="77777777" w:rsidR="00C954FF" w:rsidRPr="00860E56" w:rsidRDefault="00C954FF" w:rsidP="000D1F87">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 xml:space="preserve">7. Світовий банк в Україні.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 xml:space="preserve">: </w:t>
      </w:r>
      <w:hyperlink r:id="rId24" w:history="1">
        <w:r w:rsidRPr="00860E56">
          <w:rPr>
            <w:rStyle w:val="a4"/>
            <w:rFonts w:ascii="Times New Roman" w:hAnsi="Times New Roman" w:cs="Times New Roman"/>
            <w:bCs/>
            <w:sz w:val="28"/>
            <w:szCs w:val="28"/>
            <w:lang w:val="en-US"/>
          </w:rPr>
          <w:t>https</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www</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worldbank</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org</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uk</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country</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ukraine</w:t>
        </w:r>
      </w:hyperlink>
      <w:r w:rsidRPr="00860E56">
        <w:rPr>
          <w:rFonts w:ascii="Times New Roman" w:hAnsi="Times New Roman" w:cs="Times New Roman"/>
          <w:bCs/>
          <w:sz w:val="28"/>
          <w:szCs w:val="28"/>
        </w:rPr>
        <w:t xml:space="preserve"> </w:t>
      </w:r>
      <w:r w:rsidRPr="00860E56">
        <w:rPr>
          <w:rFonts w:ascii="Times New Roman" w:hAnsi="Times New Roman" w:cs="Times New Roman"/>
          <w:bCs/>
          <w:sz w:val="28"/>
          <w:szCs w:val="28"/>
          <w:lang w:val="uk-UA"/>
        </w:rPr>
        <w:t>(дата звертання: 28.03.2024)</w:t>
      </w:r>
    </w:p>
    <w:p w14:paraId="73D1F915" w14:textId="77777777" w:rsidR="004F21C8" w:rsidRPr="00860E56" w:rsidRDefault="004F21C8"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rPr>
        <w:t xml:space="preserve">8. </w:t>
      </w:r>
      <w:r w:rsidRPr="00860E56">
        <w:rPr>
          <w:rFonts w:ascii="Times New Roman" w:hAnsi="Times New Roman" w:cs="Times New Roman"/>
          <w:bCs/>
          <w:sz w:val="28"/>
          <w:szCs w:val="28"/>
          <w:lang w:val="uk-UA"/>
        </w:rPr>
        <w:t xml:space="preserve">Доходи та витрати населення.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25" w:history="1">
        <w:r w:rsidRPr="00860E56">
          <w:rPr>
            <w:rStyle w:val="a4"/>
            <w:rFonts w:ascii="Times New Roman" w:hAnsi="Times New Roman" w:cs="Times New Roman"/>
            <w:bCs/>
            <w:sz w:val="28"/>
            <w:szCs w:val="28"/>
            <w:lang w:val="uk-UA"/>
          </w:rPr>
          <w:t>https://stat.gov.ua/sites/default/files/2023-10/%D0%A1%D1%82%D0%B0%D1%82%D0%B8%D1%81%D1%82%D0%B8%D1%87%D0%BD%D0%B8%D0%B9%20%D0%B7%D0%B1%D1%96%D1%80%D0%BD%D0%B8%D0%BA%20%D0%94%D0%BE%D1%85%D0%BE%D0%B4%D0%B8%20%D1%82%D0%B0%20%D0%B2%D0%B8%D1%82%D1%80%D0%B0%D1%82%D0%B8%20%D0%BD%D0%B0%D1%81%D0%B5%D0%BB%D0%B5%D0%BD%D0%BD%D1%8F.pdf</w:t>
        </w:r>
      </w:hyperlink>
      <w:r w:rsidRPr="00860E56">
        <w:rPr>
          <w:rFonts w:ascii="Times New Roman" w:hAnsi="Times New Roman" w:cs="Times New Roman"/>
          <w:bCs/>
          <w:sz w:val="28"/>
          <w:szCs w:val="28"/>
          <w:lang w:val="uk-UA"/>
        </w:rPr>
        <w:t xml:space="preserve"> (дата звертання: 28.03.2024)</w:t>
      </w:r>
    </w:p>
    <w:p w14:paraId="594D9C67" w14:textId="77777777" w:rsidR="004F21C8" w:rsidRPr="00860E56" w:rsidRDefault="004F21C8" w:rsidP="000D1F87">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lang w:val="uk-UA"/>
        </w:rPr>
        <w:t xml:space="preserve">9. Облікова ставка НБУ 2024.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26" w:history="1">
        <w:r w:rsidRPr="00860E56">
          <w:rPr>
            <w:rStyle w:val="a4"/>
            <w:rFonts w:ascii="Times New Roman" w:hAnsi="Times New Roman" w:cs="Times New Roman"/>
            <w:bCs/>
            <w:sz w:val="28"/>
            <w:szCs w:val="28"/>
            <w:lang w:val="uk-UA"/>
          </w:rPr>
          <w:t>https://index.minfin.com.ua/ua/banks/nbu/refinance/</w:t>
        </w:r>
      </w:hyperlink>
      <w:r w:rsidRPr="00860E56">
        <w:rPr>
          <w:rFonts w:ascii="Times New Roman" w:hAnsi="Times New Roman" w:cs="Times New Roman"/>
          <w:bCs/>
          <w:sz w:val="28"/>
          <w:szCs w:val="28"/>
          <w:lang w:val="uk-UA"/>
        </w:rPr>
        <w:t xml:space="preserve"> (дата звертання: 28.03.2024) </w:t>
      </w:r>
    </w:p>
    <w:p w14:paraId="11760C57" w14:textId="77777777" w:rsidR="0020689B" w:rsidRPr="00860E56" w:rsidRDefault="0020689B"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rPr>
        <w:t>10</w:t>
      </w:r>
      <w:r w:rsidRPr="00860E56">
        <w:rPr>
          <w:rFonts w:ascii="Times New Roman" w:hAnsi="Times New Roman" w:cs="Times New Roman"/>
          <w:bCs/>
          <w:sz w:val="28"/>
          <w:szCs w:val="28"/>
          <w:lang w:val="uk-UA"/>
        </w:rPr>
        <w:t xml:space="preserve">. Індекс інфляції в Україні 2024.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bCs/>
        </w:rPr>
        <w:t xml:space="preserve"> </w:t>
      </w:r>
      <w:hyperlink r:id="rId27" w:history="1">
        <w:r w:rsidRPr="00860E56">
          <w:rPr>
            <w:rStyle w:val="a4"/>
            <w:rFonts w:ascii="Times New Roman" w:hAnsi="Times New Roman" w:cs="Times New Roman"/>
            <w:bCs/>
            <w:sz w:val="28"/>
            <w:szCs w:val="28"/>
            <w:lang w:val="en-US"/>
          </w:rPr>
          <w:t>https</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index</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minfin</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com</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ua</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ua</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economy</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index</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inflation</w:t>
        </w:r>
        <w:r w:rsidRPr="00860E56">
          <w:rPr>
            <w:rStyle w:val="a4"/>
            <w:rFonts w:ascii="Times New Roman" w:hAnsi="Times New Roman" w:cs="Times New Roman"/>
            <w:bCs/>
            <w:sz w:val="28"/>
            <w:szCs w:val="28"/>
          </w:rPr>
          <w:t>/</w:t>
        </w:r>
      </w:hyperlink>
      <w:r w:rsidRPr="00860E56">
        <w:rPr>
          <w:rFonts w:ascii="Times New Roman" w:hAnsi="Times New Roman" w:cs="Times New Roman"/>
          <w:bCs/>
          <w:sz w:val="28"/>
          <w:szCs w:val="28"/>
          <w:lang w:val="uk-UA"/>
        </w:rPr>
        <w:t xml:space="preserve"> (дата звертання: 28.03.2024)</w:t>
      </w:r>
    </w:p>
    <w:p w14:paraId="78C40ED0" w14:textId="77777777" w:rsidR="000F56B1" w:rsidRPr="00860E56" w:rsidRDefault="00417A82" w:rsidP="000D1F87">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11. </w:t>
      </w:r>
      <w:r w:rsidRPr="00860E56">
        <w:rPr>
          <w:rFonts w:ascii="Times New Roman" w:hAnsi="Times New Roman" w:cs="Times New Roman"/>
          <w:bCs/>
          <w:sz w:val="28"/>
          <w:szCs w:val="28"/>
        </w:rPr>
        <w:t xml:space="preserve">Державна служба статистики України.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 xml:space="preserve">: </w:t>
      </w:r>
      <w:hyperlink r:id="rId28" w:history="1">
        <w:r w:rsidRPr="00860E56">
          <w:rPr>
            <w:rStyle w:val="a4"/>
            <w:rFonts w:ascii="Times New Roman" w:hAnsi="Times New Roman" w:cs="Times New Roman"/>
            <w:bCs/>
            <w:sz w:val="28"/>
            <w:szCs w:val="28"/>
            <w:lang w:val="en-US"/>
          </w:rPr>
          <w:t>http</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www</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ukrstat</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gov</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ua</w:t>
        </w:r>
        <w:r w:rsidRPr="00860E56">
          <w:rPr>
            <w:rStyle w:val="a4"/>
            <w:rFonts w:ascii="Times New Roman" w:hAnsi="Times New Roman" w:cs="Times New Roman"/>
            <w:bCs/>
            <w:sz w:val="28"/>
            <w:szCs w:val="28"/>
          </w:rPr>
          <w:t>/</w:t>
        </w:r>
      </w:hyperlink>
      <w:r w:rsidRPr="00860E56">
        <w:rPr>
          <w:rFonts w:ascii="Times New Roman" w:hAnsi="Times New Roman" w:cs="Times New Roman"/>
          <w:bCs/>
          <w:sz w:val="28"/>
          <w:szCs w:val="28"/>
          <w:lang w:val="uk-UA"/>
        </w:rPr>
        <w:t xml:space="preserve"> (дата звертання: 28.03.2024) </w:t>
      </w:r>
    </w:p>
    <w:p w14:paraId="14793E05"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 xml:space="preserve">12. Україна та міжнародне оподаткування: що змінилося з 1 січня 2022 року.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29" w:history="1">
        <w:r w:rsidRPr="00860E56">
          <w:rPr>
            <w:rStyle w:val="a4"/>
            <w:rFonts w:ascii="Times New Roman" w:hAnsi="Times New Roman" w:cs="Times New Roman"/>
            <w:bCs/>
            <w:sz w:val="28"/>
            <w:szCs w:val="28"/>
            <w:lang w:val="uk-UA"/>
          </w:rPr>
          <w:t>https://biz.ligazakon.net/news/208747_ukrana-ta-mzhnarodne-opodatkuvannya-shcho-zmnilosya-z-1-schnya-2022-roku</w:t>
        </w:r>
      </w:hyperlink>
      <w:r w:rsidRPr="00860E56">
        <w:rPr>
          <w:rFonts w:ascii="Times New Roman" w:hAnsi="Times New Roman" w:cs="Times New Roman"/>
          <w:bCs/>
          <w:sz w:val="28"/>
          <w:szCs w:val="28"/>
          <w:lang w:val="uk-UA"/>
        </w:rPr>
        <w:t xml:space="preserve"> (дата звертання: 28.03.2024)</w:t>
      </w:r>
    </w:p>
    <w:p w14:paraId="0A4D146B"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13. Міжнародні торгові правила ІНКОТЕРМС та їх застосування в митній справі.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30" w:history="1">
        <w:r w:rsidRPr="00860E56">
          <w:rPr>
            <w:rStyle w:val="a4"/>
            <w:rFonts w:ascii="Times New Roman" w:hAnsi="Times New Roman" w:cs="Times New Roman"/>
            <w:bCs/>
            <w:sz w:val="28"/>
            <w:szCs w:val="28"/>
            <w:lang w:val="uk-UA"/>
          </w:rPr>
          <w:t>https://www.qdpro.com.ua/uk/news/mizhnarodni-torgovi-pravila-inkoterms-ta-yih-zastosuvannya-v-mitniy-spravi</w:t>
        </w:r>
      </w:hyperlink>
      <w:r w:rsidRPr="00860E56">
        <w:rPr>
          <w:rFonts w:ascii="Times New Roman" w:hAnsi="Times New Roman" w:cs="Times New Roman"/>
          <w:bCs/>
          <w:sz w:val="28"/>
          <w:szCs w:val="28"/>
          <w:lang w:val="uk-UA"/>
        </w:rPr>
        <w:t xml:space="preserve"> (дата звертання: 28.03.2024)</w:t>
      </w:r>
    </w:p>
    <w:p w14:paraId="4A15151A"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14.</w:t>
      </w:r>
      <w:r w:rsidRPr="00860E56">
        <w:rPr>
          <w:bCs/>
        </w:rPr>
        <w:t xml:space="preserve"> </w:t>
      </w:r>
      <w:r w:rsidRPr="00860E56">
        <w:rPr>
          <w:rFonts w:ascii="Times New Roman" w:hAnsi="Times New Roman" w:cs="Times New Roman"/>
          <w:bCs/>
          <w:sz w:val="28"/>
          <w:szCs w:val="28"/>
        </w:rPr>
        <w:t>Журило В.В. Інтегрований підхід до моделювання поведінки споживачів на українському ринку товарів високих технологій / В.В. Журило // Формування ринкових відносин в Україні. – 2011. – № 7 (122). – С. 38-44.</w:t>
      </w:r>
    </w:p>
    <w:p w14:paraId="25D7642F"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15. Роль урбанізації в контексті економічної безпеки та глобалізації.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31" w:history="1">
        <w:r w:rsidRPr="00860E56">
          <w:rPr>
            <w:rStyle w:val="a4"/>
            <w:rFonts w:ascii="Times New Roman" w:hAnsi="Times New Roman" w:cs="Times New Roman"/>
            <w:bCs/>
            <w:sz w:val="28"/>
            <w:szCs w:val="28"/>
            <w:lang w:val="uk-UA"/>
          </w:rPr>
          <w:t>http://www.vestnik-econom.mgu.od.ua/journal/2015/11-2015/04.pdf</w:t>
        </w:r>
      </w:hyperlink>
      <w:r w:rsidRPr="00860E56">
        <w:rPr>
          <w:rFonts w:ascii="Times New Roman" w:hAnsi="Times New Roman" w:cs="Times New Roman"/>
          <w:bCs/>
          <w:sz w:val="28"/>
          <w:szCs w:val="28"/>
          <w:lang w:val="uk-UA"/>
        </w:rPr>
        <w:t xml:space="preserve"> (дата звертання: 28.03.2024)</w:t>
      </w:r>
    </w:p>
    <w:p w14:paraId="532B1B77"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16. Огляд заходів щодо цифрової трансформації та відновлення економічного розвитку України в умовах війни.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32" w:history="1">
        <w:r w:rsidRPr="00860E56">
          <w:rPr>
            <w:rStyle w:val="a4"/>
            <w:rFonts w:ascii="Times New Roman" w:hAnsi="Times New Roman" w:cs="Times New Roman"/>
            <w:bCs/>
            <w:sz w:val="28"/>
            <w:szCs w:val="28"/>
            <w:lang w:val="uk-UA"/>
          </w:rPr>
          <w:t>https://niss.gov.ua/news/komentari-ekspertiv/ohlyad-zakhodiv-shchodo-tsyfrovoyi-transformatsiyi-ta-vidnovlennya</w:t>
        </w:r>
      </w:hyperlink>
      <w:r w:rsidRPr="00860E56">
        <w:rPr>
          <w:rFonts w:ascii="Times New Roman" w:hAnsi="Times New Roman" w:cs="Times New Roman"/>
          <w:bCs/>
          <w:sz w:val="28"/>
          <w:szCs w:val="28"/>
          <w:lang w:val="uk-UA"/>
        </w:rPr>
        <w:t xml:space="preserve"> (дата звертання: 28.03.2024)</w:t>
      </w:r>
    </w:p>
    <w:p w14:paraId="37C98D81" w14:textId="77777777" w:rsidR="00417A82" w:rsidRPr="00860E56" w:rsidRDefault="00417A8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17. Ульяненко Д.В.Концепція «зелених» ланцюгів доданої вартості у контексті реалізації принципів сталого розвитку. Економка i організація управління. 2023. №49. С. 181–189</w:t>
      </w:r>
    </w:p>
    <w:p w14:paraId="4A466F92" w14:textId="77777777" w:rsidR="00417A82" w:rsidRPr="00860E56" w:rsidRDefault="00F358D3"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18. Міжнародне енергетичне агентство.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lang w:val="uk-UA"/>
        </w:rPr>
        <w:t xml:space="preserve">: </w:t>
      </w:r>
      <w:hyperlink r:id="rId33" w:history="1">
        <w:r w:rsidRPr="00860E56">
          <w:rPr>
            <w:rStyle w:val="a4"/>
            <w:rFonts w:ascii="Times New Roman" w:hAnsi="Times New Roman" w:cs="Times New Roman"/>
            <w:bCs/>
            <w:sz w:val="28"/>
            <w:szCs w:val="28"/>
            <w:lang w:val="uk-UA"/>
          </w:rPr>
          <w:t>https://www.iea.org/</w:t>
        </w:r>
      </w:hyperlink>
      <w:r w:rsidRPr="00860E56">
        <w:rPr>
          <w:rFonts w:ascii="Times New Roman" w:hAnsi="Times New Roman" w:cs="Times New Roman"/>
          <w:bCs/>
          <w:sz w:val="28"/>
          <w:szCs w:val="28"/>
          <w:lang w:val="uk-UA"/>
        </w:rPr>
        <w:t xml:space="preserve"> (дата звертання: 28.03.2024)</w:t>
      </w:r>
    </w:p>
    <w:p w14:paraId="0B33087D" w14:textId="77777777" w:rsidR="00894EE5" w:rsidRPr="00860E56" w:rsidRDefault="00F358D3" w:rsidP="00894EE5">
      <w:pPr>
        <w:spacing w:after="0" w:line="360" w:lineRule="auto"/>
        <w:ind w:firstLine="709"/>
        <w:jc w:val="both"/>
        <w:rPr>
          <w:rFonts w:ascii="Times New Roman" w:hAnsi="Times New Roman" w:cs="Times New Roman"/>
          <w:bCs/>
          <w:sz w:val="28"/>
          <w:szCs w:val="28"/>
        </w:rPr>
      </w:pPr>
      <w:r w:rsidRPr="00860E56">
        <w:rPr>
          <w:rFonts w:ascii="Times New Roman" w:hAnsi="Times New Roman" w:cs="Times New Roman"/>
          <w:bCs/>
          <w:sz w:val="28"/>
          <w:szCs w:val="28"/>
        </w:rPr>
        <w:t xml:space="preserve">19. Регулятори опалення, охолодження та вентиляції </w:t>
      </w:r>
      <w:r w:rsidRPr="00860E56">
        <w:rPr>
          <w:rFonts w:ascii="Times New Roman" w:hAnsi="Times New Roman" w:cs="Times New Roman"/>
          <w:bCs/>
          <w:sz w:val="28"/>
          <w:szCs w:val="28"/>
          <w:lang w:val="en-US"/>
        </w:rPr>
        <w:t>HVACR</w:t>
      </w:r>
      <w:r w:rsidRPr="00860E56">
        <w:rPr>
          <w:rFonts w:ascii="Times New Roman" w:hAnsi="Times New Roman" w:cs="Times New Roman"/>
          <w:bCs/>
          <w:sz w:val="28"/>
          <w:szCs w:val="28"/>
        </w:rPr>
        <w:t xml:space="preserve">.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 xml:space="preserve">: </w:t>
      </w:r>
      <w:hyperlink r:id="rId34" w:history="1">
        <w:r w:rsidRPr="00860E56">
          <w:rPr>
            <w:rStyle w:val="a4"/>
            <w:rFonts w:ascii="Times New Roman" w:hAnsi="Times New Roman" w:cs="Times New Roman"/>
            <w:bCs/>
            <w:sz w:val="28"/>
            <w:szCs w:val="28"/>
            <w:lang w:val="en-US"/>
          </w:rPr>
          <w:t>https</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www</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denetim</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com</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uk</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denetim</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urun</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ve</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perakende</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denetimleri</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hvacr</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isitma</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sogutma</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ve</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havalandirma</w:t>
        </w:r>
        <w:r w:rsidRPr="00860E56">
          <w:rPr>
            <w:rStyle w:val="a4"/>
            <w:rFonts w:ascii="Times New Roman" w:hAnsi="Times New Roman" w:cs="Times New Roman"/>
            <w:bCs/>
            <w:sz w:val="28"/>
            <w:szCs w:val="28"/>
          </w:rPr>
          <w:t>-</w:t>
        </w:r>
        <w:r w:rsidRPr="00860E56">
          <w:rPr>
            <w:rStyle w:val="a4"/>
            <w:rFonts w:ascii="Times New Roman" w:hAnsi="Times New Roman" w:cs="Times New Roman"/>
            <w:bCs/>
            <w:sz w:val="28"/>
            <w:szCs w:val="28"/>
            <w:lang w:val="en-US"/>
          </w:rPr>
          <w:t>denetimleri</w:t>
        </w:r>
        <w:r w:rsidRPr="00860E56">
          <w:rPr>
            <w:rStyle w:val="a4"/>
            <w:rFonts w:ascii="Times New Roman" w:hAnsi="Times New Roman" w:cs="Times New Roman"/>
            <w:bCs/>
            <w:sz w:val="28"/>
            <w:szCs w:val="28"/>
          </w:rPr>
          <w:t>/</w:t>
        </w:r>
      </w:hyperlink>
      <w:r w:rsidRPr="00860E56">
        <w:rPr>
          <w:rFonts w:ascii="Times New Roman" w:hAnsi="Times New Roman" w:cs="Times New Roman"/>
          <w:bCs/>
          <w:sz w:val="28"/>
          <w:szCs w:val="28"/>
        </w:rPr>
        <w:t xml:space="preserve"> </w:t>
      </w:r>
      <w:r w:rsidR="00894EE5" w:rsidRPr="00860E56">
        <w:rPr>
          <w:rFonts w:ascii="Times New Roman" w:hAnsi="Times New Roman" w:cs="Times New Roman"/>
          <w:bCs/>
          <w:sz w:val="28"/>
          <w:szCs w:val="28"/>
          <w:lang w:val="uk-UA"/>
        </w:rPr>
        <w:t>(дата звертання: 28.03.2024)</w:t>
      </w:r>
    </w:p>
    <w:p w14:paraId="3FD94BB9" w14:textId="77777777" w:rsidR="00F358D3" w:rsidRPr="00860E56" w:rsidRDefault="00894EE5"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rPr>
        <w:t xml:space="preserve">20. </w:t>
      </w:r>
      <w:r w:rsidRPr="00860E56">
        <w:rPr>
          <w:rFonts w:ascii="Times New Roman" w:hAnsi="Times New Roman" w:cs="Times New Roman"/>
          <w:bCs/>
          <w:sz w:val="28"/>
          <w:szCs w:val="28"/>
          <w:lang w:val="uk-UA"/>
        </w:rPr>
        <w:t xml:space="preserve">Директива європейського парламенту і ради 2009/125/ЄС від 21 жовтня 2009 року про рамки для встановлення вимог до екодизайну для пов’язаних з енергоспоживанням продуктів (нова редакція). </w:t>
      </w:r>
      <w:r w:rsidRPr="00860E56">
        <w:rPr>
          <w:rFonts w:ascii="Times New Roman" w:hAnsi="Times New Roman" w:cs="Times New Roman"/>
          <w:bCs/>
          <w:sz w:val="28"/>
          <w:szCs w:val="28"/>
          <w:lang w:val="en-US"/>
        </w:rPr>
        <w:t>URL</w:t>
      </w:r>
      <w:r w:rsidRPr="00860E56">
        <w:rPr>
          <w:rFonts w:ascii="Times New Roman" w:hAnsi="Times New Roman" w:cs="Times New Roman"/>
          <w:bCs/>
          <w:sz w:val="28"/>
          <w:szCs w:val="28"/>
        </w:rPr>
        <w:t>:</w:t>
      </w:r>
      <w:r w:rsidRPr="00860E56">
        <w:rPr>
          <w:rFonts w:ascii="Times New Roman" w:hAnsi="Times New Roman" w:cs="Times New Roman"/>
          <w:bCs/>
          <w:sz w:val="28"/>
          <w:szCs w:val="28"/>
          <w:lang w:val="uk-UA"/>
        </w:rPr>
        <w:t xml:space="preserve"> </w:t>
      </w:r>
      <w:hyperlink r:id="rId35" w:anchor="Text" w:history="1">
        <w:r w:rsidRPr="00860E56">
          <w:rPr>
            <w:rStyle w:val="a4"/>
            <w:rFonts w:ascii="Times New Roman" w:hAnsi="Times New Roman" w:cs="Times New Roman"/>
            <w:bCs/>
            <w:sz w:val="28"/>
            <w:szCs w:val="28"/>
            <w:lang w:val="uk-UA"/>
          </w:rPr>
          <w:t>https://zakon.rada.gov.ua/laws/show/984_011-09#Text</w:t>
        </w:r>
      </w:hyperlink>
      <w:r w:rsidRPr="00860E56">
        <w:rPr>
          <w:rFonts w:ascii="Times New Roman" w:hAnsi="Times New Roman" w:cs="Times New Roman"/>
          <w:bCs/>
          <w:sz w:val="28"/>
          <w:szCs w:val="28"/>
          <w:lang w:val="uk-UA"/>
        </w:rPr>
        <w:t xml:space="preserve"> (дата звертання: 28.03.2024)</w:t>
      </w:r>
    </w:p>
    <w:p w14:paraId="0E3AC769" w14:textId="77777777" w:rsidR="00894EE5" w:rsidRPr="00860E56" w:rsidRDefault="00894EE5"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21. Стандарти сучасної вентиляції або що таке культура турботи про чисте повітря. URL:</w:t>
      </w:r>
      <w:r w:rsidRPr="00860E56">
        <w:rPr>
          <w:bCs/>
          <w:lang w:val="uk-UA"/>
        </w:rPr>
        <w:t xml:space="preserve"> </w:t>
      </w:r>
      <w:hyperlink r:id="rId36" w:history="1">
        <w:r w:rsidRPr="00860E56">
          <w:rPr>
            <w:rStyle w:val="a4"/>
            <w:rFonts w:ascii="Times New Roman" w:hAnsi="Times New Roman" w:cs="Times New Roman"/>
            <w:bCs/>
            <w:sz w:val="28"/>
            <w:szCs w:val="28"/>
            <w:lang w:val="uk-UA"/>
          </w:rPr>
          <w:t>https://solerpalau.org.ua/standarty-suchasnoyi-ventylyacziyi-abo-shho-take-kultura-turboty-pro-chyste-povitrya/</w:t>
        </w:r>
      </w:hyperlink>
      <w:r w:rsidRPr="00860E56">
        <w:rPr>
          <w:rFonts w:ascii="Times New Roman" w:hAnsi="Times New Roman" w:cs="Times New Roman"/>
          <w:bCs/>
          <w:sz w:val="28"/>
          <w:szCs w:val="28"/>
          <w:lang w:val="uk-UA"/>
        </w:rPr>
        <w:t xml:space="preserve"> (дата звертання: 28.03.2024)</w:t>
      </w:r>
    </w:p>
    <w:p w14:paraId="0000BA66" w14:textId="77777777" w:rsidR="00AF42A4" w:rsidRPr="00860E56" w:rsidRDefault="00AF42A4"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22. International Energy Conservation Code (IECC). URL:</w:t>
      </w:r>
      <w:r w:rsidRPr="00860E56">
        <w:rPr>
          <w:bCs/>
          <w:lang w:val="uk-UA"/>
        </w:rPr>
        <w:t xml:space="preserve"> </w:t>
      </w:r>
      <w:hyperlink r:id="rId37" w:history="1">
        <w:r w:rsidRPr="00860E56">
          <w:rPr>
            <w:rStyle w:val="a4"/>
            <w:rFonts w:ascii="Times New Roman" w:hAnsi="Times New Roman" w:cs="Times New Roman"/>
            <w:bCs/>
            <w:sz w:val="28"/>
            <w:szCs w:val="28"/>
            <w:lang w:val="uk-UA"/>
          </w:rPr>
          <w:t>https://codes.iccsafe.org/content/IECC2021P2</w:t>
        </w:r>
      </w:hyperlink>
      <w:r w:rsidRPr="00860E56">
        <w:rPr>
          <w:rFonts w:ascii="Times New Roman" w:hAnsi="Times New Roman" w:cs="Times New Roman"/>
          <w:bCs/>
          <w:sz w:val="28"/>
          <w:szCs w:val="28"/>
          <w:lang w:val="uk-UA"/>
        </w:rPr>
        <w:t xml:space="preserve"> (дата звертання: 28.03.2024)</w:t>
      </w:r>
    </w:p>
    <w:p w14:paraId="36FB97D3" w14:textId="77777777" w:rsidR="00AF42A4" w:rsidRPr="00860E56" w:rsidRDefault="00AF42A4"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23. Особливості сертифікації за стандартом LEED. URL: </w:t>
      </w:r>
      <w:hyperlink r:id="rId38" w:history="1">
        <w:r w:rsidRPr="00860E56">
          <w:rPr>
            <w:rStyle w:val="a4"/>
            <w:rFonts w:ascii="Times New Roman" w:hAnsi="Times New Roman" w:cs="Times New Roman"/>
            <w:bCs/>
            <w:sz w:val="28"/>
            <w:szCs w:val="28"/>
            <w:lang w:val="uk-UA"/>
          </w:rPr>
          <w:t>https://mcl.kiev.ua/osobennosti-sertifikacii-po-standartu-leed/</w:t>
        </w:r>
      </w:hyperlink>
      <w:r w:rsidRPr="00860E56">
        <w:rPr>
          <w:rFonts w:ascii="Times New Roman" w:hAnsi="Times New Roman" w:cs="Times New Roman"/>
          <w:bCs/>
          <w:sz w:val="28"/>
          <w:szCs w:val="28"/>
          <w:lang w:val="uk-UA"/>
        </w:rPr>
        <w:t xml:space="preserve"> (дата звертання: 28.03.2024)</w:t>
      </w:r>
    </w:p>
    <w:p w14:paraId="6CFC390A" w14:textId="77777777" w:rsidR="00894EE5"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24.</w:t>
      </w:r>
      <w:r w:rsidR="0067450C" w:rsidRPr="00860E56">
        <w:rPr>
          <w:rFonts w:ascii="Times New Roman" w:hAnsi="Times New Roman" w:cs="Times New Roman"/>
          <w:bCs/>
          <w:sz w:val="28"/>
          <w:szCs w:val="28"/>
          <w:lang w:val="uk-UA"/>
        </w:rPr>
        <w:t xml:space="preserve"> Меленчук Ю.Т. Постконфліктні умови формування маркетингового плану на підприємстві (Європейсько-адаптаційні контексти) – За заг. ред. Н.Б. Кирич – Тернопіль: Вид-во ТзОВ «Терно-Граф», 2016. – 338 с.</w:t>
      </w:r>
    </w:p>
    <w:p w14:paraId="232535E3" w14:textId="77777777" w:rsidR="0067450C" w:rsidRPr="00860E56" w:rsidRDefault="00971342" w:rsidP="0067450C">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25.</w:t>
      </w:r>
      <w:r w:rsidR="0067450C" w:rsidRPr="00860E56">
        <w:rPr>
          <w:rFonts w:ascii="Times New Roman" w:hAnsi="Times New Roman" w:cs="Times New Roman"/>
          <w:bCs/>
          <w:sz w:val="28"/>
          <w:szCs w:val="28"/>
          <w:lang w:val="uk-UA"/>
        </w:rPr>
        <w:t xml:space="preserve"> . Концепція маркетингу. URL: https://www.bmb.com.ua/2021/02/4p-5p-7p.html</w:t>
      </w:r>
    </w:p>
    <w:p w14:paraId="659105AD"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26.</w:t>
      </w:r>
      <w:r w:rsidR="0067450C" w:rsidRPr="00860E56">
        <w:rPr>
          <w:rFonts w:ascii="Times New Roman" w:hAnsi="Times New Roman" w:cs="Times New Roman"/>
          <w:bCs/>
          <w:sz w:val="28"/>
          <w:szCs w:val="28"/>
          <w:lang w:val="uk-UA"/>
        </w:rPr>
        <w:t xml:space="preserve"> Меленчук Ю.Т. Стратегічні орієнтири реалізації системи маркетингового планування на підприємстві. Маркетинговий інструментарій управління попитом на товари і послуги: монографія; за ред. проф. Р.В. Федоровича. – Тернопіль: Підручники і посібники, 2016 – С. 130-145.</w:t>
      </w:r>
    </w:p>
    <w:p w14:paraId="0793B13E"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27.</w:t>
      </w:r>
      <w:r w:rsidR="0067450C" w:rsidRPr="00860E56">
        <w:rPr>
          <w:rFonts w:ascii="Times New Roman" w:hAnsi="Times New Roman" w:cs="Times New Roman"/>
          <w:bCs/>
          <w:sz w:val="28"/>
          <w:szCs w:val="28"/>
          <w:lang w:val="uk-UA"/>
        </w:rPr>
        <w:t xml:space="preserve"> Сичова О.Є. Формування сучасних маркетингових стратегій для підприємства на вітчизняному ринку товарів та послуг. Вісник економіки транспорту і промисловості. 2018. № 63. 234-240 с.</w:t>
      </w:r>
    </w:p>
    <w:p w14:paraId="48034082"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28.</w:t>
      </w:r>
      <w:r w:rsidR="0067450C" w:rsidRPr="00860E56">
        <w:rPr>
          <w:rFonts w:ascii="Times New Roman" w:hAnsi="Times New Roman" w:cs="Times New Roman"/>
          <w:bCs/>
          <w:sz w:val="28"/>
          <w:szCs w:val="28"/>
          <w:lang w:val="uk-UA"/>
        </w:rPr>
        <w:t xml:space="preserve"> Стратегічний маркетинг : навчальний посібник / за ред. Ларіної Я.С. – Херсон: ОЛДІ-плюс, 2019. – 364 с.</w:t>
      </w:r>
    </w:p>
    <w:p w14:paraId="3FCEA2C7"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29.</w:t>
      </w:r>
      <w:r w:rsidR="0067450C" w:rsidRPr="00860E56">
        <w:rPr>
          <w:rFonts w:ascii="Times New Roman" w:hAnsi="Times New Roman" w:cs="Times New Roman"/>
          <w:bCs/>
          <w:sz w:val="28"/>
          <w:szCs w:val="28"/>
          <w:lang w:val="uk-UA"/>
        </w:rPr>
        <w:t xml:space="preserve"> Щурко У.В. Підходи до формування та реалізації конкурентних стратегій. Економіка і суспільство. 2018. №17. С.402-412</w:t>
      </w:r>
    </w:p>
    <w:p w14:paraId="7547872E"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30.</w:t>
      </w:r>
      <w:r w:rsidR="00AB11A2" w:rsidRPr="00860E56">
        <w:rPr>
          <w:rFonts w:ascii="Times New Roman" w:hAnsi="Times New Roman" w:cs="Times New Roman"/>
          <w:bCs/>
          <w:sz w:val="28"/>
          <w:szCs w:val="28"/>
          <w:lang w:val="uk-UA"/>
        </w:rPr>
        <w:t xml:space="preserve"> Офіційний сайт Discon. URL: </w:t>
      </w:r>
      <w:hyperlink r:id="rId39" w:history="1">
        <w:r w:rsidR="00AB11A2" w:rsidRPr="00860E56">
          <w:rPr>
            <w:rStyle w:val="a4"/>
            <w:rFonts w:ascii="Times New Roman" w:hAnsi="Times New Roman" w:cs="Times New Roman"/>
            <w:bCs/>
            <w:sz w:val="28"/>
            <w:szCs w:val="28"/>
            <w:lang w:val="uk-UA"/>
          </w:rPr>
          <w:t>https://discon.ua/ua/sistemy-klimat-kontrolya</w:t>
        </w:r>
      </w:hyperlink>
      <w:r w:rsidR="00AB11A2" w:rsidRPr="00860E56">
        <w:rPr>
          <w:rFonts w:ascii="Times New Roman" w:hAnsi="Times New Roman" w:cs="Times New Roman"/>
          <w:bCs/>
          <w:sz w:val="28"/>
          <w:szCs w:val="28"/>
          <w:lang w:val="uk-UA"/>
        </w:rPr>
        <w:t xml:space="preserve"> </w:t>
      </w:r>
    </w:p>
    <w:p w14:paraId="5419D636" w14:textId="77777777" w:rsidR="00AB11A2" w:rsidRPr="00860E56" w:rsidRDefault="00AB11A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31. Офіційний сайт IT клімат. URL:</w:t>
      </w:r>
      <w:r w:rsidRPr="00860E56">
        <w:rPr>
          <w:bCs/>
          <w:lang w:val="uk-UA"/>
        </w:rPr>
        <w:t xml:space="preserve"> </w:t>
      </w:r>
      <w:r w:rsidRPr="00860E56">
        <w:rPr>
          <w:rFonts w:ascii="Times New Roman" w:hAnsi="Times New Roman" w:cs="Times New Roman"/>
          <w:bCs/>
          <w:sz w:val="28"/>
          <w:szCs w:val="28"/>
          <w:lang w:val="uk-UA"/>
        </w:rPr>
        <w:t>https://it-climate.com.ua/ua</w:t>
      </w:r>
    </w:p>
    <w:p w14:paraId="7E3BC209" w14:textId="77777777" w:rsidR="00AB11A2" w:rsidRPr="00860E56" w:rsidRDefault="00AB11A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32.</w:t>
      </w:r>
      <w:r w:rsidR="00CA2537" w:rsidRPr="00860E56">
        <w:rPr>
          <w:rFonts w:ascii="Times New Roman" w:hAnsi="Times New Roman" w:cs="Times New Roman"/>
          <w:bCs/>
          <w:sz w:val="28"/>
          <w:szCs w:val="28"/>
          <w:lang w:val="uk-UA"/>
        </w:rPr>
        <w:t xml:space="preserve"> Офіційний сайт</w:t>
      </w:r>
      <w:r w:rsidR="00CA2537" w:rsidRPr="00860E56">
        <w:rPr>
          <w:bCs/>
          <w:lang w:val="uk-UA"/>
        </w:rPr>
        <w:t xml:space="preserve"> </w:t>
      </w:r>
      <w:r w:rsidR="00CA2537" w:rsidRPr="00860E56">
        <w:rPr>
          <w:rFonts w:ascii="Times New Roman" w:hAnsi="Times New Roman" w:cs="Times New Roman"/>
          <w:bCs/>
          <w:sz w:val="28"/>
          <w:szCs w:val="28"/>
          <w:lang w:val="uk-UA"/>
        </w:rPr>
        <w:t>Thermo King. URL: https://www.thermoking.com.ua/brend/</w:t>
      </w:r>
    </w:p>
    <w:p w14:paraId="558FCD1A"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bookmarkEnd w:id="35"/>
    <w:p w14:paraId="08BC45C6"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p w14:paraId="39CD82EA"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p w14:paraId="1C241783" w14:textId="77777777" w:rsidR="00971342" w:rsidRPr="00860E56" w:rsidRDefault="00971342" w:rsidP="00971342">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ДОДАТКИ</w:t>
      </w:r>
    </w:p>
    <w:p w14:paraId="2FA6C186" w14:textId="77777777" w:rsidR="00971342" w:rsidRPr="00860E56" w:rsidRDefault="00971342" w:rsidP="00971342">
      <w:pPr>
        <w:spacing w:after="0" w:line="360" w:lineRule="auto"/>
        <w:ind w:firstLine="709"/>
        <w:jc w:val="right"/>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Додаток А</w:t>
      </w:r>
    </w:p>
    <w:p w14:paraId="2B5B0FB7" w14:textId="77777777" w:rsidR="00971342" w:rsidRPr="00860E56" w:rsidRDefault="00971342" w:rsidP="00971342">
      <w:pPr>
        <w:spacing w:after="0" w:line="360" w:lineRule="auto"/>
        <w:ind w:firstLine="709"/>
        <w:jc w:val="center"/>
        <w:rPr>
          <w:rFonts w:ascii="Times New Roman" w:hAnsi="Times New Roman" w:cs="Times New Roman"/>
          <w:bCs/>
          <w:sz w:val="28"/>
          <w:szCs w:val="28"/>
          <w:lang w:val="uk-UA"/>
        </w:rPr>
      </w:pPr>
      <w:r w:rsidRPr="00860E56">
        <w:rPr>
          <w:rFonts w:ascii="Times New Roman" w:hAnsi="Times New Roman" w:cs="Times New Roman"/>
          <w:bCs/>
          <w:sz w:val="28"/>
          <w:szCs w:val="28"/>
          <w:lang w:val="uk-UA"/>
        </w:rPr>
        <w:t>Анкета для опитування споживачів MYCOND</w:t>
      </w:r>
    </w:p>
    <w:p w14:paraId="5F76B7BF"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p w14:paraId="6873F32D"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Кількісні запитання (1-4, 5-оберіть, 6-11): Відповіді будуть підраховані та проаналізовані статистично, щоб визначити тенденції, уподобання та кореляції.</w:t>
      </w:r>
    </w:p>
    <w:p w14:paraId="4344E88E"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Якісне запитання (10): Відповіді будуть класифіковані та проаналізовані на загальні теми та пропозиції для MYCOND.</w:t>
      </w:r>
    </w:p>
    <w:p w14:paraId="459A55F2"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Ця структурована анкета має на меті зібрати вичерпні дані для інформування про маркетингові стратегії MYCOND, розробку продукту та ініціативи щодо залучення клієнтів, забезпечуючи відповідність бренду очікуванням споживачів і тенденціям ринку.</w:t>
      </w:r>
    </w:p>
    <w:p w14:paraId="4CDFEDE5"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p w14:paraId="45B640E2"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 Вікові група:</w:t>
      </w:r>
    </w:p>
    <w:p w14:paraId="7BE3FE02" w14:textId="77777777" w:rsidR="00971342" w:rsidRPr="00860E56" w:rsidRDefault="00971342" w:rsidP="003F29AB">
      <w:pPr>
        <w:pStyle w:val="a7"/>
        <w:numPr>
          <w:ilvl w:val="0"/>
          <w:numId w:val="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менше 25</w:t>
      </w:r>
    </w:p>
    <w:p w14:paraId="74947FBF" w14:textId="77777777" w:rsidR="00971342" w:rsidRPr="00860E56" w:rsidRDefault="00971342" w:rsidP="003F29AB">
      <w:pPr>
        <w:pStyle w:val="a7"/>
        <w:numPr>
          <w:ilvl w:val="0"/>
          <w:numId w:val="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25-34</w:t>
      </w:r>
    </w:p>
    <w:p w14:paraId="7FF5A750" w14:textId="77777777" w:rsidR="00971342" w:rsidRPr="00860E56" w:rsidRDefault="00971342" w:rsidP="003F29AB">
      <w:pPr>
        <w:pStyle w:val="a7"/>
        <w:numPr>
          <w:ilvl w:val="0"/>
          <w:numId w:val="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35-44</w:t>
      </w:r>
    </w:p>
    <w:p w14:paraId="0E209BAE" w14:textId="77777777" w:rsidR="00971342" w:rsidRPr="00860E56" w:rsidRDefault="00971342" w:rsidP="003F29AB">
      <w:pPr>
        <w:pStyle w:val="a7"/>
        <w:numPr>
          <w:ilvl w:val="0"/>
          <w:numId w:val="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45-54</w:t>
      </w:r>
    </w:p>
    <w:p w14:paraId="1401202E" w14:textId="77777777" w:rsidR="00971342" w:rsidRPr="00860E56" w:rsidRDefault="00971342" w:rsidP="003F29AB">
      <w:pPr>
        <w:pStyle w:val="a7"/>
        <w:numPr>
          <w:ilvl w:val="0"/>
          <w:numId w:val="1"/>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55+</w:t>
      </w:r>
    </w:p>
    <w:p w14:paraId="0A3C4082"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2. Місцезнаходження:</w:t>
      </w:r>
    </w:p>
    <w:p w14:paraId="44836CC1" w14:textId="77777777" w:rsidR="00971342" w:rsidRPr="00860E56" w:rsidRDefault="00971342" w:rsidP="003F29AB">
      <w:pPr>
        <w:pStyle w:val="a7"/>
        <w:numPr>
          <w:ilvl w:val="0"/>
          <w:numId w:val="2"/>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Міський</w:t>
      </w:r>
    </w:p>
    <w:p w14:paraId="00F0046E" w14:textId="77777777" w:rsidR="00971342" w:rsidRPr="00860E56" w:rsidRDefault="00971342" w:rsidP="003F29AB">
      <w:pPr>
        <w:pStyle w:val="a7"/>
        <w:numPr>
          <w:ilvl w:val="0"/>
          <w:numId w:val="2"/>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Приміський</w:t>
      </w:r>
    </w:p>
    <w:p w14:paraId="12E69B0C" w14:textId="77777777" w:rsidR="00971342" w:rsidRPr="00860E56" w:rsidRDefault="00971342" w:rsidP="003F29AB">
      <w:pPr>
        <w:pStyle w:val="a7"/>
        <w:numPr>
          <w:ilvl w:val="0"/>
          <w:numId w:val="2"/>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Сільський</w:t>
      </w:r>
    </w:p>
    <w:p w14:paraId="33D6DFD9"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3. Рід занять:</w:t>
      </w:r>
    </w:p>
    <w:p w14:paraId="5556478F" w14:textId="77777777" w:rsidR="00971342" w:rsidRPr="00860E56" w:rsidRDefault="00971342" w:rsidP="003F29AB">
      <w:pPr>
        <w:pStyle w:val="a7"/>
        <w:numPr>
          <w:ilvl w:val="0"/>
          <w:numId w:val="3"/>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студент</w:t>
      </w:r>
    </w:p>
    <w:p w14:paraId="6A041239" w14:textId="77777777" w:rsidR="00971342" w:rsidRPr="00860E56" w:rsidRDefault="00971342" w:rsidP="003F29AB">
      <w:pPr>
        <w:pStyle w:val="a7"/>
        <w:numPr>
          <w:ilvl w:val="0"/>
          <w:numId w:val="3"/>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Працюю (будь ласка, вкажіть галузь: ___________)</w:t>
      </w:r>
    </w:p>
    <w:p w14:paraId="393C11FD" w14:textId="77777777" w:rsidR="00971342" w:rsidRPr="00860E56" w:rsidRDefault="00971342" w:rsidP="003F29AB">
      <w:pPr>
        <w:pStyle w:val="a7"/>
        <w:numPr>
          <w:ilvl w:val="0"/>
          <w:numId w:val="3"/>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Самозайнятий</w:t>
      </w:r>
    </w:p>
    <w:p w14:paraId="508AE55C" w14:textId="77777777" w:rsidR="00971342" w:rsidRPr="00860E56" w:rsidRDefault="00971342" w:rsidP="003F29AB">
      <w:pPr>
        <w:pStyle w:val="a7"/>
        <w:numPr>
          <w:ilvl w:val="0"/>
          <w:numId w:val="3"/>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Безробітний</w:t>
      </w:r>
    </w:p>
    <w:p w14:paraId="7B8DDB13" w14:textId="77777777" w:rsidR="00971342" w:rsidRPr="00860E56" w:rsidRDefault="00971342" w:rsidP="003F29AB">
      <w:pPr>
        <w:pStyle w:val="a7"/>
        <w:numPr>
          <w:ilvl w:val="0"/>
          <w:numId w:val="3"/>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На пенсії</w:t>
      </w:r>
    </w:p>
    <w:p w14:paraId="0C1A743F"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4. Тип системи опалення, вентиляції та кондиціонування, що зараз використовується:</w:t>
      </w:r>
    </w:p>
    <w:p w14:paraId="6DEA509A" w14:textId="77777777" w:rsidR="00971342" w:rsidRPr="00860E56" w:rsidRDefault="00971342" w:rsidP="003F29AB">
      <w:pPr>
        <w:pStyle w:val="a7"/>
        <w:numPr>
          <w:ilvl w:val="0"/>
          <w:numId w:val="4"/>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Центральне кондиціонування</w:t>
      </w:r>
    </w:p>
    <w:p w14:paraId="51231B3B" w14:textId="77777777" w:rsidR="00971342" w:rsidRPr="00860E56" w:rsidRDefault="00971342" w:rsidP="003F29AB">
      <w:pPr>
        <w:pStyle w:val="a7"/>
        <w:numPr>
          <w:ilvl w:val="0"/>
          <w:numId w:val="4"/>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Віконний або переносний блок</w:t>
      </w:r>
    </w:p>
    <w:p w14:paraId="4AD886DE" w14:textId="77777777" w:rsidR="00971342" w:rsidRPr="00860E56" w:rsidRDefault="00971342" w:rsidP="003F29AB">
      <w:pPr>
        <w:pStyle w:val="a7"/>
        <w:numPr>
          <w:ilvl w:val="0"/>
          <w:numId w:val="4"/>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Тепловий насос</w:t>
      </w:r>
    </w:p>
    <w:p w14:paraId="6FBAC3B8" w14:textId="77777777" w:rsidR="00971342" w:rsidRPr="00860E56" w:rsidRDefault="00971342" w:rsidP="003F29AB">
      <w:pPr>
        <w:pStyle w:val="a7"/>
        <w:numPr>
          <w:ilvl w:val="0"/>
          <w:numId w:val="4"/>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Жодного</w:t>
      </w:r>
    </w:p>
    <w:p w14:paraId="6AF35836"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5. Основні фактори, які враховуються при виборі системи опалення, вентиляції та кондиціонування (оберіть до 3-х):</w:t>
      </w:r>
    </w:p>
    <w:p w14:paraId="148BFEE4"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Енергоефективність</w:t>
      </w:r>
    </w:p>
    <w:p w14:paraId="59BE1A43"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Репутація бренду</w:t>
      </w:r>
    </w:p>
    <w:p w14:paraId="6D026756"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Ціна</w:t>
      </w:r>
    </w:p>
    <w:p w14:paraId="104336C5"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Технологічні особливості (розумне керування тощо)</w:t>
      </w:r>
    </w:p>
    <w:p w14:paraId="7D98E606"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Вплив на навколишнє середовище</w:t>
      </w:r>
    </w:p>
    <w:p w14:paraId="6DBD78CD" w14:textId="77777777" w:rsidR="00971342" w:rsidRPr="00860E56" w:rsidRDefault="00971342" w:rsidP="003F29AB">
      <w:pPr>
        <w:pStyle w:val="a7"/>
        <w:numPr>
          <w:ilvl w:val="0"/>
          <w:numId w:val="5"/>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Рекомендації друзів/родини</w:t>
      </w:r>
    </w:p>
    <w:p w14:paraId="18D03DCC"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6. Наскільки ви знайомі з брендом MYCOND?</w:t>
      </w:r>
    </w:p>
    <w:p w14:paraId="07DF6F30" w14:textId="77777777" w:rsidR="00971342" w:rsidRPr="00860E56" w:rsidRDefault="00971342" w:rsidP="003F29AB">
      <w:pPr>
        <w:pStyle w:val="a7"/>
        <w:numPr>
          <w:ilvl w:val="0"/>
          <w:numId w:val="6"/>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Дуже знайомий</w:t>
      </w:r>
    </w:p>
    <w:p w14:paraId="21B94122" w14:textId="77777777" w:rsidR="00971342" w:rsidRPr="00860E56" w:rsidRDefault="00971342" w:rsidP="003F29AB">
      <w:pPr>
        <w:pStyle w:val="a7"/>
        <w:numPr>
          <w:ilvl w:val="0"/>
          <w:numId w:val="6"/>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Дещо знайоме</w:t>
      </w:r>
    </w:p>
    <w:p w14:paraId="5B046DC5" w14:textId="77777777" w:rsidR="00971342" w:rsidRPr="00860E56" w:rsidRDefault="00971342" w:rsidP="003F29AB">
      <w:pPr>
        <w:pStyle w:val="a7"/>
        <w:numPr>
          <w:ilvl w:val="0"/>
          <w:numId w:val="6"/>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Чув про це, але не знайомий</w:t>
      </w:r>
    </w:p>
    <w:p w14:paraId="53F41627" w14:textId="77777777" w:rsidR="00971342" w:rsidRPr="00860E56" w:rsidRDefault="00971342" w:rsidP="003F29AB">
      <w:pPr>
        <w:pStyle w:val="a7"/>
        <w:numPr>
          <w:ilvl w:val="0"/>
          <w:numId w:val="6"/>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Зовсім не знайомий</w:t>
      </w:r>
    </w:p>
    <w:p w14:paraId="5602AC1C"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7. Яке ваше сприйняття MYCOND порівняно з іншими брендами опалення, вентиляції та кондиціонування?</w:t>
      </w:r>
    </w:p>
    <w:p w14:paraId="3F919520" w14:textId="77777777" w:rsidR="00971342" w:rsidRPr="00860E56" w:rsidRDefault="00971342" w:rsidP="003F29AB">
      <w:pPr>
        <w:pStyle w:val="a7"/>
        <w:numPr>
          <w:ilvl w:val="0"/>
          <w:numId w:val="7"/>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Більш сприятливий</w:t>
      </w:r>
    </w:p>
    <w:p w14:paraId="4F12B621" w14:textId="77777777" w:rsidR="00971342" w:rsidRPr="00860E56" w:rsidRDefault="00971342" w:rsidP="003F29AB">
      <w:pPr>
        <w:pStyle w:val="a7"/>
        <w:numPr>
          <w:ilvl w:val="0"/>
          <w:numId w:val="7"/>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Приблизно так само</w:t>
      </w:r>
    </w:p>
    <w:p w14:paraId="1BE1F119" w14:textId="77777777" w:rsidR="00971342" w:rsidRPr="00860E56" w:rsidRDefault="00971342" w:rsidP="003F29AB">
      <w:pPr>
        <w:pStyle w:val="a7"/>
        <w:numPr>
          <w:ilvl w:val="0"/>
          <w:numId w:val="7"/>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Менш сприятливий</w:t>
      </w:r>
    </w:p>
    <w:p w14:paraId="45EB0F25" w14:textId="77777777" w:rsidR="00971342" w:rsidRPr="00860E56" w:rsidRDefault="00971342" w:rsidP="003F29AB">
      <w:pPr>
        <w:pStyle w:val="a7"/>
        <w:numPr>
          <w:ilvl w:val="0"/>
          <w:numId w:val="7"/>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Не впевнений / Немає думки</w:t>
      </w:r>
    </w:p>
    <w:p w14:paraId="65B0C7B8" w14:textId="77777777" w:rsidR="00971342" w:rsidRPr="00860E56" w:rsidRDefault="00971342" w:rsidP="00971342">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8. Загальне задоволення вашою поточною системою опалення, вентиляції та кондиціонування:</w:t>
      </w:r>
    </w:p>
    <w:p w14:paraId="49EAD069" w14:textId="77777777" w:rsidR="00A559EC" w:rsidRPr="00860E56" w:rsidRDefault="00A559EC" w:rsidP="003F29AB">
      <w:pPr>
        <w:pStyle w:val="a7"/>
        <w:numPr>
          <w:ilvl w:val="0"/>
          <w:numId w:val="8"/>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Дуже задоволений</w:t>
      </w:r>
    </w:p>
    <w:p w14:paraId="504A1B91" w14:textId="77777777" w:rsidR="00A559EC" w:rsidRPr="00860E56" w:rsidRDefault="00A559EC" w:rsidP="003F29AB">
      <w:pPr>
        <w:pStyle w:val="a7"/>
        <w:numPr>
          <w:ilvl w:val="0"/>
          <w:numId w:val="8"/>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Частково задоволений</w:t>
      </w:r>
    </w:p>
    <w:p w14:paraId="46107832" w14:textId="77777777" w:rsidR="00A559EC" w:rsidRPr="00860E56" w:rsidRDefault="00A559EC" w:rsidP="003F29AB">
      <w:pPr>
        <w:pStyle w:val="a7"/>
        <w:numPr>
          <w:ilvl w:val="0"/>
          <w:numId w:val="8"/>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Нейтральний</w:t>
      </w:r>
    </w:p>
    <w:p w14:paraId="00DFECEF" w14:textId="77777777" w:rsidR="00A559EC" w:rsidRPr="00860E56" w:rsidRDefault="00A559EC" w:rsidP="003F29AB">
      <w:pPr>
        <w:pStyle w:val="a7"/>
        <w:numPr>
          <w:ilvl w:val="0"/>
          <w:numId w:val="8"/>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lastRenderedPageBreak/>
        <w:t>Дещо незадоволений</w:t>
      </w:r>
    </w:p>
    <w:p w14:paraId="29914D57" w14:textId="77777777" w:rsidR="00A559EC" w:rsidRPr="00860E56" w:rsidRDefault="00A559EC" w:rsidP="003F29AB">
      <w:pPr>
        <w:pStyle w:val="a7"/>
        <w:numPr>
          <w:ilvl w:val="0"/>
          <w:numId w:val="8"/>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Дуже незадоволений</w:t>
      </w:r>
    </w:p>
    <w:p w14:paraId="4650C525" w14:textId="77777777" w:rsidR="00A559EC" w:rsidRPr="00860E56" w:rsidRDefault="00A559EC" w:rsidP="00A559EC">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 xml:space="preserve">9. Імовірність того, що MYCOND буде розглянуто для вашої наступної покупки </w:t>
      </w:r>
      <w:r w:rsidR="003F29AB" w:rsidRPr="00860E56">
        <w:rPr>
          <w:rFonts w:ascii="Times New Roman" w:hAnsi="Times New Roman" w:cs="Times New Roman"/>
          <w:bCs/>
          <w:sz w:val="28"/>
          <w:szCs w:val="28"/>
          <w:lang w:val="uk-UA"/>
        </w:rPr>
        <w:t xml:space="preserve">системи </w:t>
      </w:r>
      <w:r w:rsidRPr="00860E56">
        <w:rPr>
          <w:rFonts w:ascii="Times New Roman" w:hAnsi="Times New Roman" w:cs="Times New Roman"/>
          <w:bCs/>
          <w:sz w:val="28"/>
          <w:szCs w:val="28"/>
          <w:lang w:val="uk-UA"/>
        </w:rPr>
        <w:t>опалення, вентиляції та кондиціонування:</w:t>
      </w:r>
    </w:p>
    <w:p w14:paraId="23A7E6CF" w14:textId="77777777" w:rsidR="003F29AB" w:rsidRPr="00860E56" w:rsidRDefault="003F29AB" w:rsidP="003F29AB">
      <w:pPr>
        <w:pStyle w:val="a7"/>
        <w:numPr>
          <w:ilvl w:val="0"/>
          <w:numId w:val="9"/>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Ймовірно</w:t>
      </w:r>
    </w:p>
    <w:p w14:paraId="7B4E6491" w14:textId="77777777" w:rsidR="003F29AB" w:rsidRPr="00860E56" w:rsidRDefault="003F29AB" w:rsidP="003F29AB">
      <w:pPr>
        <w:pStyle w:val="a7"/>
        <w:numPr>
          <w:ilvl w:val="0"/>
          <w:numId w:val="9"/>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Певною мірою ймовірно</w:t>
      </w:r>
    </w:p>
    <w:p w14:paraId="097518EC" w14:textId="77777777" w:rsidR="003F29AB" w:rsidRPr="00860E56" w:rsidRDefault="003F29AB" w:rsidP="003F29AB">
      <w:pPr>
        <w:pStyle w:val="a7"/>
        <w:numPr>
          <w:ilvl w:val="0"/>
          <w:numId w:val="9"/>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Нейтральний</w:t>
      </w:r>
    </w:p>
    <w:p w14:paraId="6C49CE27" w14:textId="77777777" w:rsidR="003F29AB" w:rsidRPr="00860E56" w:rsidRDefault="003F29AB" w:rsidP="003F29AB">
      <w:pPr>
        <w:pStyle w:val="a7"/>
        <w:numPr>
          <w:ilvl w:val="0"/>
          <w:numId w:val="9"/>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Дещо малоймовірно</w:t>
      </w:r>
    </w:p>
    <w:p w14:paraId="6676A5C0" w14:textId="77777777" w:rsidR="00971342" w:rsidRPr="00860E56" w:rsidRDefault="003F29AB" w:rsidP="003F29AB">
      <w:pPr>
        <w:pStyle w:val="a7"/>
        <w:numPr>
          <w:ilvl w:val="0"/>
          <w:numId w:val="9"/>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Дуже малоймовірно</w:t>
      </w:r>
    </w:p>
    <w:p w14:paraId="70C1B30E" w14:textId="77777777" w:rsidR="003F29AB" w:rsidRPr="00860E56" w:rsidRDefault="003F29AB" w:rsidP="003F29AB">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10. Що може зробити MYCOND, щоб збільшити ймовірність покупки? (Відкритий)</w:t>
      </w:r>
    </w:p>
    <w:p w14:paraId="51FF0709" w14:textId="77777777" w:rsidR="003F29AB" w:rsidRPr="00860E56" w:rsidRDefault="003F29AB" w:rsidP="003F29AB">
      <w:pPr>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11. Важливість інтеграції розумних технологій у системи опалення, вентиляції та кондиціонування:</w:t>
      </w:r>
    </w:p>
    <w:p w14:paraId="3FBDD44A" w14:textId="77777777" w:rsidR="003F29AB" w:rsidRPr="00860E56" w:rsidRDefault="003F29AB" w:rsidP="003F29AB">
      <w:pPr>
        <w:pStyle w:val="a7"/>
        <w:numPr>
          <w:ilvl w:val="0"/>
          <w:numId w:val="10"/>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Дуже важливо</w:t>
      </w:r>
    </w:p>
    <w:p w14:paraId="7085E390" w14:textId="77777777" w:rsidR="003F29AB" w:rsidRPr="00860E56" w:rsidRDefault="003F29AB" w:rsidP="003F29AB">
      <w:pPr>
        <w:pStyle w:val="a7"/>
        <w:numPr>
          <w:ilvl w:val="0"/>
          <w:numId w:val="10"/>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Дещо важливо</w:t>
      </w:r>
    </w:p>
    <w:p w14:paraId="5B77EC7E" w14:textId="77777777" w:rsidR="003F29AB" w:rsidRPr="00860E56" w:rsidRDefault="003F29AB" w:rsidP="003F29AB">
      <w:pPr>
        <w:pStyle w:val="a7"/>
        <w:numPr>
          <w:ilvl w:val="0"/>
          <w:numId w:val="10"/>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Нейтральний</w:t>
      </w:r>
    </w:p>
    <w:p w14:paraId="22B88E3E" w14:textId="77777777" w:rsidR="003F29AB" w:rsidRPr="00860E56" w:rsidRDefault="003F29AB" w:rsidP="003F29AB">
      <w:pPr>
        <w:pStyle w:val="a7"/>
        <w:numPr>
          <w:ilvl w:val="0"/>
          <w:numId w:val="10"/>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Дещо неважливий</w:t>
      </w:r>
    </w:p>
    <w:p w14:paraId="1D35ACA7" w14:textId="77777777" w:rsidR="003F29AB" w:rsidRPr="00860E56" w:rsidRDefault="003F29AB" w:rsidP="003F29AB">
      <w:pPr>
        <w:pStyle w:val="a7"/>
        <w:numPr>
          <w:ilvl w:val="0"/>
          <w:numId w:val="10"/>
        </w:numPr>
        <w:spacing w:after="0" w:line="360" w:lineRule="auto"/>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Зовсім не важливо</w:t>
      </w:r>
    </w:p>
    <w:p w14:paraId="2F2D4B20" w14:textId="77777777" w:rsidR="00971342" w:rsidRPr="00860E56" w:rsidRDefault="003F29AB" w:rsidP="003F29AB">
      <w:pPr>
        <w:tabs>
          <w:tab w:val="left" w:pos="4657"/>
        </w:tabs>
        <w:spacing w:after="0" w:line="360" w:lineRule="auto"/>
        <w:ind w:firstLine="709"/>
        <w:jc w:val="both"/>
        <w:rPr>
          <w:rFonts w:ascii="Times New Roman" w:hAnsi="Times New Roman" w:cs="Times New Roman"/>
          <w:bCs/>
          <w:sz w:val="28"/>
          <w:szCs w:val="28"/>
          <w:lang w:val="uk-UA"/>
        </w:rPr>
      </w:pPr>
      <w:r w:rsidRPr="00860E56">
        <w:rPr>
          <w:rFonts w:ascii="Times New Roman" w:hAnsi="Times New Roman" w:cs="Times New Roman"/>
          <w:bCs/>
          <w:sz w:val="28"/>
          <w:szCs w:val="28"/>
          <w:lang w:val="uk-UA"/>
        </w:rPr>
        <w:tab/>
      </w:r>
    </w:p>
    <w:p w14:paraId="77A7D6E6" w14:textId="77777777" w:rsidR="00971342" w:rsidRPr="00860E56" w:rsidRDefault="00971342" w:rsidP="00417A82">
      <w:pPr>
        <w:spacing w:after="0" w:line="360" w:lineRule="auto"/>
        <w:ind w:firstLine="709"/>
        <w:jc w:val="both"/>
        <w:rPr>
          <w:rFonts w:ascii="Times New Roman" w:hAnsi="Times New Roman" w:cs="Times New Roman"/>
          <w:bCs/>
          <w:sz w:val="28"/>
          <w:szCs w:val="28"/>
          <w:lang w:val="uk-UA"/>
        </w:rPr>
      </w:pPr>
    </w:p>
    <w:sectPr w:rsidR="00971342" w:rsidRPr="00860E56" w:rsidSect="008275BE">
      <w:headerReference w:type="default" r:id="rId40"/>
      <w:pgSz w:w="11906" w:h="16838"/>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CB6A0" w14:textId="77777777" w:rsidR="00A92796" w:rsidRDefault="00A92796" w:rsidP="00FC480E">
      <w:pPr>
        <w:spacing w:after="0" w:line="240" w:lineRule="auto"/>
      </w:pPr>
      <w:r>
        <w:separator/>
      </w:r>
    </w:p>
  </w:endnote>
  <w:endnote w:type="continuationSeparator" w:id="0">
    <w:p w14:paraId="1848EC71" w14:textId="77777777" w:rsidR="00A92796" w:rsidRDefault="00A92796" w:rsidP="00FC4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B0EEE" w14:textId="77777777" w:rsidR="00A92796" w:rsidRDefault="00A92796" w:rsidP="00FC480E">
      <w:pPr>
        <w:spacing w:after="0" w:line="240" w:lineRule="auto"/>
      </w:pPr>
      <w:r>
        <w:separator/>
      </w:r>
    </w:p>
  </w:footnote>
  <w:footnote w:type="continuationSeparator" w:id="0">
    <w:p w14:paraId="6B44EF61" w14:textId="77777777" w:rsidR="00A92796" w:rsidRDefault="00A92796" w:rsidP="00FC4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072061"/>
      <w:docPartObj>
        <w:docPartGallery w:val="Page Numbers (Top of Page)"/>
        <w:docPartUnique/>
      </w:docPartObj>
    </w:sdtPr>
    <w:sdtEndPr/>
    <w:sdtContent>
      <w:p w14:paraId="33B34795" w14:textId="77E7BA3A" w:rsidR="00050311" w:rsidRDefault="00050311" w:rsidP="00050311">
        <w:pPr>
          <w:pStyle w:val="aa"/>
          <w:jc w:val="right"/>
        </w:pPr>
        <w:r>
          <w:fldChar w:fldCharType="begin"/>
        </w:r>
        <w:r>
          <w:instrText>PAGE   \* MERGEFORMAT</w:instrText>
        </w:r>
        <w:r>
          <w:fldChar w:fldCharType="separate"/>
        </w:r>
        <w:r w:rsidR="003B0DC3">
          <w:rPr>
            <w:noProof/>
          </w:rPr>
          <w:t>2</w:t>
        </w:r>
        <w:r>
          <w:fldChar w:fldCharType="end"/>
        </w:r>
      </w:p>
    </w:sdtContent>
  </w:sdt>
  <w:p w14:paraId="21963519" w14:textId="77777777" w:rsidR="00FC480E" w:rsidRDefault="00FC480E">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61793"/>
    <w:multiLevelType w:val="hybridMultilevel"/>
    <w:tmpl w:val="12A4A35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9161C7"/>
    <w:multiLevelType w:val="hybridMultilevel"/>
    <w:tmpl w:val="D47C590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B06892"/>
    <w:multiLevelType w:val="hybridMultilevel"/>
    <w:tmpl w:val="F4C6E55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681805"/>
    <w:multiLevelType w:val="hybridMultilevel"/>
    <w:tmpl w:val="6FE63F4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EF325E"/>
    <w:multiLevelType w:val="hybridMultilevel"/>
    <w:tmpl w:val="F164310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BC966D7"/>
    <w:multiLevelType w:val="hybridMultilevel"/>
    <w:tmpl w:val="0212E93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1D7713"/>
    <w:multiLevelType w:val="hybridMultilevel"/>
    <w:tmpl w:val="C504E01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00B36B0"/>
    <w:multiLevelType w:val="hybridMultilevel"/>
    <w:tmpl w:val="7AB87C6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8AB7140"/>
    <w:multiLevelType w:val="hybridMultilevel"/>
    <w:tmpl w:val="EB027416"/>
    <w:lvl w:ilvl="0" w:tplc="3E9080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90C76CB"/>
    <w:multiLevelType w:val="hybridMultilevel"/>
    <w:tmpl w:val="211465A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3D82E34"/>
    <w:multiLevelType w:val="hybridMultilevel"/>
    <w:tmpl w:val="6804CE4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3"/>
  </w:num>
  <w:num w:numId="3">
    <w:abstractNumId w:val="6"/>
  </w:num>
  <w:num w:numId="4">
    <w:abstractNumId w:val="5"/>
  </w:num>
  <w:num w:numId="5">
    <w:abstractNumId w:val="10"/>
  </w:num>
  <w:num w:numId="6">
    <w:abstractNumId w:val="0"/>
  </w:num>
  <w:num w:numId="7">
    <w:abstractNumId w:val="1"/>
  </w:num>
  <w:num w:numId="8">
    <w:abstractNumId w:val="7"/>
  </w:num>
  <w:num w:numId="9">
    <w:abstractNumId w:val="4"/>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87"/>
    <w:rsid w:val="00011DBE"/>
    <w:rsid w:val="00020B43"/>
    <w:rsid w:val="0002159B"/>
    <w:rsid w:val="00050311"/>
    <w:rsid w:val="00060AAD"/>
    <w:rsid w:val="000614B7"/>
    <w:rsid w:val="00070180"/>
    <w:rsid w:val="000B1522"/>
    <w:rsid w:val="000B710B"/>
    <w:rsid w:val="000C1840"/>
    <w:rsid w:val="000C632C"/>
    <w:rsid w:val="000D1F87"/>
    <w:rsid w:val="000F56B1"/>
    <w:rsid w:val="0010413A"/>
    <w:rsid w:val="00131956"/>
    <w:rsid w:val="0015661B"/>
    <w:rsid w:val="00175D8F"/>
    <w:rsid w:val="001774A0"/>
    <w:rsid w:val="00191DF0"/>
    <w:rsid w:val="001A4C4A"/>
    <w:rsid w:val="001B4235"/>
    <w:rsid w:val="001B57BD"/>
    <w:rsid w:val="001D3ABD"/>
    <w:rsid w:val="001D60B5"/>
    <w:rsid w:val="001E13A8"/>
    <w:rsid w:val="001E5631"/>
    <w:rsid w:val="0020689B"/>
    <w:rsid w:val="00207C8E"/>
    <w:rsid w:val="00210702"/>
    <w:rsid w:val="0022604A"/>
    <w:rsid w:val="00230513"/>
    <w:rsid w:val="002460E8"/>
    <w:rsid w:val="002531B3"/>
    <w:rsid w:val="00253C5D"/>
    <w:rsid w:val="0026628D"/>
    <w:rsid w:val="002670A6"/>
    <w:rsid w:val="00274BDD"/>
    <w:rsid w:val="00276077"/>
    <w:rsid w:val="002C7DE4"/>
    <w:rsid w:val="002D303C"/>
    <w:rsid w:val="002F5A29"/>
    <w:rsid w:val="00310FAE"/>
    <w:rsid w:val="00321E75"/>
    <w:rsid w:val="00352FB4"/>
    <w:rsid w:val="00381850"/>
    <w:rsid w:val="00382A77"/>
    <w:rsid w:val="00392987"/>
    <w:rsid w:val="003B0DC3"/>
    <w:rsid w:val="003B1FA3"/>
    <w:rsid w:val="003F29AB"/>
    <w:rsid w:val="00402283"/>
    <w:rsid w:val="00410583"/>
    <w:rsid w:val="00417A82"/>
    <w:rsid w:val="00463A6E"/>
    <w:rsid w:val="00473E6D"/>
    <w:rsid w:val="004742AA"/>
    <w:rsid w:val="004A03AC"/>
    <w:rsid w:val="004A56E7"/>
    <w:rsid w:val="004F21C8"/>
    <w:rsid w:val="005010C8"/>
    <w:rsid w:val="00506B5B"/>
    <w:rsid w:val="00515A05"/>
    <w:rsid w:val="00517ADC"/>
    <w:rsid w:val="00523E52"/>
    <w:rsid w:val="00564145"/>
    <w:rsid w:val="005A5754"/>
    <w:rsid w:val="005B56D4"/>
    <w:rsid w:val="005F25BE"/>
    <w:rsid w:val="0062319D"/>
    <w:rsid w:val="00626B5E"/>
    <w:rsid w:val="00636E00"/>
    <w:rsid w:val="00641679"/>
    <w:rsid w:val="006437A8"/>
    <w:rsid w:val="00660853"/>
    <w:rsid w:val="0067450C"/>
    <w:rsid w:val="00680CC2"/>
    <w:rsid w:val="006922DA"/>
    <w:rsid w:val="006945E1"/>
    <w:rsid w:val="006A3DDE"/>
    <w:rsid w:val="006B0483"/>
    <w:rsid w:val="006B53A9"/>
    <w:rsid w:val="00721D1A"/>
    <w:rsid w:val="00721DCD"/>
    <w:rsid w:val="0075102E"/>
    <w:rsid w:val="007904B2"/>
    <w:rsid w:val="00790DDD"/>
    <w:rsid w:val="007A6CD8"/>
    <w:rsid w:val="007A70D1"/>
    <w:rsid w:val="007D0197"/>
    <w:rsid w:val="007E130C"/>
    <w:rsid w:val="0080224C"/>
    <w:rsid w:val="00803923"/>
    <w:rsid w:val="008275BE"/>
    <w:rsid w:val="008469D2"/>
    <w:rsid w:val="00854028"/>
    <w:rsid w:val="00860E56"/>
    <w:rsid w:val="008612A4"/>
    <w:rsid w:val="00865996"/>
    <w:rsid w:val="00884F74"/>
    <w:rsid w:val="00887B5D"/>
    <w:rsid w:val="00894EE5"/>
    <w:rsid w:val="008B025E"/>
    <w:rsid w:val="008B5C4E"/>
    <w:rsid w:val="008B786C"/>
    <w:rsid w:val="008C3D2C"/>
    <w:rsid w:val="008C5B08"/>
    <w:rsid w:val="008D2A62"/>
    <w:rsid w:val="008D2B0D"/>
    <w:rsid w:val="008F4738"/>
    <w:rsid w:val="00902630"/>
    <w:rsid w:val="00912481"/>
    <w:rsid w:val="00971342"/>
    <w:rsid w:val="009756FB"/>
    <w:rsid w:val="00982DF1"/>
    <w:rsid w:val="009A0E85"/>
    <w:rsid w:val="009B55C1"/>
    <w:rsid w:val="009E4F82"/>
    <w:rsid w:val="009F3209"/>
    <w:rsid w:val="00A12E37"/>
    <w:rsid w:val="00A43B46"/>
    <w:rsid w:val="00A559EC"/>
    <w:rsid w:val="00A663BD"/>
    <w:rsid w:val="00A716BF"/>
    <w:rsid w:val="00A75330"/>
    <w:rsid w:val="00A92796"/>
    <w:rsid w:val="00AA0B01"/>
    <w:rsid w:val="00AA4736"/>
    <w:rsid w:val="00AA6AA4"/>
    <w:rsid w:val="00AB11A2"/>
    <w:rsid w:val="00AF42A4"/>
    <w:rsid w:val="00B10FB9"/>
    <w:rsid w:val="00B40D10"/>
    <w:rsid w:val="00B56BC7"/>
    <w:rsid w:val="00B6209F"/>
    <w:rsid w:val="00B663A6"/>
    <w:rsid w:val="00B76BDE"/>
    <w:rsid w:val="00B84143"/>
    <w:rsid w:val="00B87795"/>
    <w:rsid w:val="00B94470"/>
    <w:rsid w:val="00BD49B8"/>
    <w:rsid w:val="00BE5AA0"/>
    <w:rsid w:val="00C578ED"/>
    <w:rsid w:val="00C57E2E"/>
    <w:rsid w:val="00C954FF"/>
    <w:rsid w:val="00CA2537"/>
    <w:rsid w:val="00CF2C62"/>
    <w:rsid w:val="00D161CF"/>
    <w:rsid w:val="00D204A5"/>
    <w:rsid w:val="00D37EA5"/>
    <w:rsid w:val="00D61796"/>
    <w:rsid w:val="00D83F45"/>
    <w:rsid w:val="00D945AC"/>
    <w:rsid w:val="00DA6BB6"/>
    <w:rsid w:val="00DB47EB"/>
    <w:rsid w:val="00DC27EF"/>
    <w:rsid w:val="00DC59AB"/>
    <w:rsid w:val="00DE1267"/>
    <w:rsid w:val="00DE7C4A"/>
    <w:rsid w:val="00E66100"/>
    <w:rsid w:val="00E81045"/>
    <w:rsid w:val="00E9596E"/>
    <w:rsid w:val="00E97392"/>
    <w:rsid w:val="00F02608"/>
    <w:rsid w:val="00F03D09"/>
    <w:rsid w:val="00F306B2"/>
    <w:rsid w:val="00F358D3"/>
    <w:rsid w:val="00F37B25"/>
    <w:rsid w:val="00F60E26"/>
    <w:rsid w:val="00F62F0C"/>
    <w:rsid w:val="00FC480E"/>
    <w:rsid w:val="00FD7362"/>
    <w:rsid w:val="00FD7E82"/>
    <w:rsid w:val="00FE1319"/>
    <w:rsid w:val="00FE3A7C"/>
    <w:rsid w:val="00FF0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90280"/>
  <w15:docId w15:val="{C528B68E-5DFC-4C46-A259-F3BBA84D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D09"/>
  </w:style>
  <w:style w:type="paragraph" w:styleId="1">
    <w:name w:val="heading 1"/>
    <w:basedOn w:val="a"/>
    <w:next w:val="a"/>
    <w:link w:val="10"/>
    <w:uiPriority w:val="9"/>
    <w:qFormat/>
    <w:rsid w:val="00D945A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0A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basedOn w:val="a0"/>
    <w:uiPriority w:val="99"/>
    <w:unhideWhenUsed/>
    <w:rsid w:val="00C954FF"/>
    <w:rPr>
      <w:color w:val="0000FF" w:themeColor="hyperlink"/>
      <w:u w:val="single"/>
    </w:rPr>
  </w:style>
  <w:style w:type="paragraph" w:styleId="a5">
    <w:name w:val="Balloon Text"/>
    <w:basedOn w:val="a"/>
    <w:link w:val="a6"/>
    <w:uiPriority w:val="99"/>
    <w:semiHidden/>
    <w:unhideWhenUsed/>
    <w:rsid w:val="004F21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21C8"/>
    <w:rPr>
      <w:rFonts w:ascii="Tahoma" w:hAnsi="Tahoma" w:cs="Tahoma"/>
      <w:sz w:val="16"/>
      <w:szCs w:val="16"/>
    </w:rPr>
  </w:style>
  <w:style w:type="paragraph" w:styleId="a7">
    <w:name w:val="List Paragraph"/>
    <w:basedOn w:val="a"/>
    <w:uiPriority w:val="34"/>
    <w:qFormat/>
    <w:rsid w:val="003F29AB"/>
    <w:pPr>
      <w:ind w:left="720"/>
      <w:contextualSpacing/>
    </w:pPr>
  </w:style>
  <w:style w:type="character" w:styleId="a8">
    <w:name w:val="Placeholder Text"/>
    <w:basedOn w:val="a0"/>
    <w:uiPriority w:val="99"/>
    <w:semiHidden/>
    <w:rsid w:val="00FE1319"/>
    <w:rPr>
      <w:color w:val="808080"/>
    </w:rPr>
  </w:style>
  <w:style w:type="character" w:customStyle="1" w:styleId="10">
    <w:name w:val="Заголовок 1 Знак"/>
    <w:basedOn w:val="a0"/>
    <w:link w:val="1"/>
    <w:uiPriority w:val="9"/>
    <w:rsid w:val="00D945AC"/>
    <w:rPr>
      <w:rFonts w:asciiTheme="majorHAnsi" w:eastAsiaTheme="majorEastAsia" w:hAnsiTheme="majorHAnsi" w:cstheme="majorBidi"/>
      <w:color w:val="365F91" w:themeColor="accent1" w:themeShade="BF"/>
      <w:sz w:val="32"/>
      <w:szCs w:val="32"/>
    </w:rPr>
  </w:style>
  <w:style w:type="paragraph" w:styleId="a9">
    <w:name w:val="TOC Heading"/>
    <w:basedOn w:val="1"/>
    <w:next w:val="a"/>
    <w:uiPriority w:val="39"/>
    <w:unhideWhenUsed/>
    <w:qFormat/>
    <w:rsid w:val="00D945AC"/>
    <w:pPr>
      <w:spacing w:line="259" w:lineRule="auto"/>
      <w:outlineLvl w:val="9"/>
    </w:pPr>
    <w:rPr>
      <w:lang w:val="ru-UA" w:eastAsia="ru-UA"/>
    </w:rPr>
  </w:style>
  <w:style w:type="paragraph" w:styleId="2">
    <w:name w:val="toc 2"/>
    <w:basedOn w:val="a"/>
    <w:next w:val="a"/>
    <w:autoRedefine/>
    <w:uiPriority w:val="39"/>
    <w:unhideWhenUsed/>
    <w:rsid w:val="00D945AC"/>
    <w:pPr>
      <w:spacing w:after="100" w:line="259" w:lineRule="auto"/>
      <w:ind w:left="220"/>
    </w:pPr>
    <w:rPr>
      <w:rFonts w:cs="Times New Roman"/>
      <w:lang w:val="ru-UA" w:eastAsia="ru-UA"/>
    </w:rPr>
  </w:style>
  <w:style w:type="paragraph" w:styleId="11">
    <w:name w:val="toc 1"/>
    <w:basedOn w:val="a"/>
    <w:next w:val="a"/>
    <w:autoRedefine/>
    <w:uiPriority w:val="39"/>
    <w:unhideWhenUsed/>
    <w:rsid w:val="00D945AC"/>
    <w:pPr>
      <w:spacing w:after="100" w:line="259" w:lineRule="auto"/>
    </w:pPr>
    <w:rPr>
      <w:rFonts w:cs="Times New Roman"/>
      <w:lang w:val="ru-UA" w:eastAsia="ru-UA"/>
    </w:rPr>
  </w:style>
  <w:style w:type="paragraph" w:styleId="3">
    <w:name w:val="toc 3"/>
    <w:basedOn w:val="a"/>
    <w:next w:val="a"/>
    <w:autoRedefine/>
    <w:uiPriority w:val="39"/>
    <w:unhideWhenUsed/>
    <w:rsid w:val="00D945AC"/>
    <w:pPr>
      <w:spacing w:after="100" w:line="259" w:lineRule="auto"/>
      <w:ind w:left="440"/>
    </w:pPr>
    <w:rPr>
      <w:rFonts w:cs="Times New Roman"/>
      <w:lang w:val="ru-UA" w:eastAsia="ru-UA"/>
    </w:rPr>
  </w:style>
  <w:style w:type="paragraph" w:styleId="aa">
    <w:name w:val="header"/>
    <w:basedOn w:val="a"/>
    <w:link w:val="ab"/>
    <w:uiPriority w:val="99"/>
    <w:unhideWhenUsed/>
    <w:rsid w:val="00FC480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480E"/>
  </w:style>
  <w:style w:type="paragraph" w:styleId="ac">
    <w:name w:val="footer"/>
    <w:basedOn w:val="a"/>
    <w:link w:val="ad"/>
    <w:uiPriority w:val="99"/>
    <w:unhideWhenUsed/>
    <w:rsid w:val="00FC480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4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9046">
      <w:bodyDiv w:val="1"/>
      <w:marLeft w:val="0"/>
      <w:marRight w:val="0"/>
      <w:marTop w:val="0"/>
      <w:marBottom w:val="0"/>
      <w:divBdr>
        <w:top w:val="none" w:sz="0" w:space="0" w:color="auto"/>
        <w:left w:val="none" w:sz="0" w:space="0" w:color="auto"/>
        <w:bottom w:val="none" w:sz="0" w:space="0" w:color="auto"/>
        <w:right w:val="none" w:sz="0" w:space="0" w:color="auto"/>
      </w:divBdr>
      <w:divsChild>
        <w:div w:id="66415668">
          <w:marLeft w:val="0"/>
          <w:marRight w:val="0"/>
          <w:marTop w:val="0"/>
          <w:marBottom w:val="0"/>
          <w:divBdr>
            <w:top w:val="none" w:sz="0" w:space="0" w:color="auto"/>
            <w:left w:val="none" w:sz="0" w:space="0" w:color="auto"/>
            <w:bottom w:val="none" w:sz="0" w:space="0" w:color="auto"/>
            <w:right w:val="none" w:sz="0" w:space="0" w:color="auto"/>
          </w:divBdr>
        </w:div>
        <w:div w:id="759831603">
          <w:marLeft w:val="0"/>
          <w:marRight w:val="0"/>
          <w:marTop w:val="0"/>
          <w:marBottom w:val="0"/>
          <w:divBdr>
            <w:top w:val="none" w:sz="0" w:space="0" w:color="auto"/>
            <w:left w:val="none" w:sz="0" w:space="0" w:color="auto"/>
            <w:bottom w:val="none" w:sz="0" w:space="0" w:color="auto"/>
            <w:right w:val="none" w:sz="0" w:space="0" w:color="auto"/>
          </w:divBdr>
        </w:div>
        <w:div w:id="771894635">
          <w:marLeft w:val="0"/>
          <w:marRight w:val="0"/>
          <w:marTop w:val="0"/>
          <w:marBottom w:val="0"/>
          <w:divBdr>
            <w:top w:val="none" w:sz="0" w:space="0" w:color="auto"/>
            <w:left w:val="none" w:sz="0" w:space="0" w:color="auto"/>
            <w:bottom w:val="none" w:sz="0" w:space="0" w:color="auto"/>
            <w:right w:val="none" w:sz="0" w:space="0" w:color="auto"/>
          </w:divBdr>
        </w:div>
        <w:div w:id="782842298">
          <w:marLeft w:val="0"/>
          <w:marRight w:val="0"/>
          <w:marTop w:val="0"/>
          <w:marBottom w:val="0"/>
          <w:divBdr>
            <w:top w:val="none" w:sz="0" w:space="0" w:color="auto"/>
            <w:left w:val="none" w:sz="0" w:space="0" w:color="auto"/>
            <w:bottom w:val="none" w:sz="0" w:space="0" w:color="auto"/>
            <w:right w:val="none" w:sz="0" w:space="0" w:color="auto"/>
          </w:divBdr>
        </w:div>
        <w:div w:id="884828936">
          <w:marLeft w:val="0"/>
          <w:marRight w:val="0"/>
          <w:marTop w:val="0"/>
          <w:marBottom w:val="0"/>
          <w:divBdr>
            <w:top w:val="none" w:sz="0" w:space="0" w:color="auto"/>
            <w:left w:val="none" w:sz="0" w:space="0" w:color="auto"/>
            <w:bottom w:val="none" w:sz="0" w:space="0" w:color="auto"/>
            <w:right w:val="none" w:sz="0" w:space="0" w:color="auto"/>
          </w:divBdr>
        </w:div>
        <w:div w:id="993949658">
          <w:marLeft w:val="0"/>
          <w:marRight w:val="0"/>
          <w:marTop w:val="0"/>
          <w:marBottom w:val="0"/>
          <w:divBdr>
            <w:top w:val="none" w:sz="0" w:space="0" w:color="auto"/>
            <w:left w:val="none" w:sz="0" w:space="0" w:color="auto"/>
            <w:bottom w:val="none" w:sz="0" w:space="0" w:color="auto"/>
            <w:right w:val="none" w:sz="0" w:space="0" w:color="auto"/>
          </w:divBdr>
        </w:div>
        <w:div w:id="1104808555">
          <w:marLeft w:val="0"/>
          <w:marRight w:val="0"/>
          <w:marTop w:val="0"/>
          <w:marBottom w:val="0"/>
          <w:divBdr>
            <w:top w:val="none" w:sz="0" w:space="0" w:color="auto"/>
            <w:left w:val="none" w:sz="0" w:space="0" w:color="auto"/>
            <w:bottom w:val="none" w:sz="0" w:space="0" w:color="auto"/>
            <w:right w:val="none" w:sz="0" w:space="0" w:color="auto"/>
          </w:divBdr>
        </w:div>
        <w:div w:id="1489244753">
          <w:marLeft w:val="0"/>
          <w:marRight w:val="0"/>
          <w:marTop w:val="0"/>
          <w:marBottom w:val="0"/>
          <w:divBdr>
            <w:top w:val="none" w:sz="0" w:space="0" w:color="auto"/>
            <w:left w:val="none" w:sz="0" w:space="0" w:color="auto"/>
            <w:bottom w:val="none" w:sz="0" w:space="0" w:color="auto"/>
            <w:right w:val="none" w:sz="0" w:space="0" w:color="auto"/>
          </w:divBdr>
        </w:div>
        <w:div w:id="1708219204">
          <w:marLeft w:val="0"/>
          <w:marRight w:val="0"/>
          <w:marTop w:val="0"/>
          <w:marBottom w:val="0"/>
          <w:divBdr>
            <w:top w:val="none" w:sz="0" w:space="0" w:color="auto"/>
            <w:left w:val="none" w:sz="0" w:space="0" w:color="auto"/>
            <w:bottom w:val="none" w:sz="0" w:space="0" w:color="auto"/>
            <w:right w:val="none" w:sz="0" w:space="0" w:color="auto"/>
          </w:divBdr>
        </w:div>
        <w:div w:id="1711151334">
          <w:marLeft w:val="0"/>
          <w:marRight w:val="0"/>
          <w:marTop w:val="0"/>
          <w:marBottom w:val="0"/>
          <w:divBdr>
            <w:top w:val="none" w:sz="0" w:space="0" w:color="auto"/>
            <w:left w:val="none" w:sz="0" w:space="0" w:color="auto"/>
            <w:bottom w:val="none" w:sz="0" w:space="0" w:color="auto"/>
            <w:right w:val="none" w:sz="0" w:space="0" w:color="auto"/>
          </w:divBdr>
        </w:div>
        <w:div w:id="1769547615">
          <w:marLeft w:val="0"/>
          <w:marRight w:val="0"/>
          <w:marTop w:val="0"/>
          <w:marBottom w:val="0"/>
          <w:divBdr>
            <w:top w:val="none" w:sz="0" w:space="0" w:color="auto"/>
            <w:left w:val="none" w:sz="0" w:space="0" w:color="auto"/>
            <w:bottom w:val="none" w:sz="0" w:space="0" w:color="auto"/>
            <w:right w:val="none" w:sz="0" w:space="0" w:color="auto"/>
          </w:divBdr>
        </w:div>
        <w:div w:id="1822765466">
          <w:marLeft w:val="0"/>
          <w:marRight w:val="0"/>
          <w:marTop w:val="0"/>
          <w:marBottom w:val="0"/>
          <w:divBdr>
            <w:top w:val="none" w:sz="0" w:space="0" w:color="auto"/>
            <w:left w:val="none" w:sz="0" w:space="0" w:color="auto"/>
            <w:bottom w:val="none" w:sz="0" w:space="0" w:color="auto"/>
            <w:right w:val="none" w:sz="0" w:space="0" w:color="auto"/>
          </w:divBdr>
        </w:div>
        <w:div w:id="2132046258">
          <w:marLeft w:val="0"/>
          <w:marRight w:val="0"/>
          <w:marTop w:val="0"/>
          <w:marBottom w:val="0"/>
          <w:divBdr>
            <w:top w:val="none" w:sz="0" w:space="0" w:color="auto"/>
            <w:left w:val="none" w:sz="0" w:space="0" w:color="auto"/>
            <w:bottom w:val="none" w:sz="0" w:space="0" w:color="auto"/>
            <w:right w:val="none" w:sz="0" w:space="0" w:color="auto"/>
          </w:divBdr>
        </w:div>
        <w:div w:id="2145154513">
          <w:marLeft w:val="0"/>
          <w:marRight w:val="0"/>
          <w:marTop w:val="0"/>
          <w:marBottom w:val="0"/>
          <w:divBdr>
            <w:top w:val="none" w:sz="0" w:space="0" w:color="auto"/>
            <w:left w:val="none" w:sz="0" w:space="0" w:color="auto"/>
            <w:bottom w:val="none" w:sz="0" w:space="0" w:color="auto"/>
            <w:right w:val="none" w:sz="0" w:space="0" w:color="auto"/>
          </w:divBdr>
        </w:div>
        <w:div w:id="2145655919">
          <w:marLeft w:val="0"/>
          <w:marRight w:val="0"/>
          <w:marTop w:val="0"/>
          <w:marBottom w:val="0"/>
          <w:divBdr>
            <w:top w:val="none" w:sz="0" w:space="0" w:color="auto"/>
            <w:left w:val="none" w:sz="0" w:space="0" w:color="auto"/>
            <w:bottom w:val="none" w:sz="0" w:space="0" w:color="auto"/>
            <w:right w:val="none" w:sz="0" w:space="0" w:color="auto"/>
          </w:divBdr>
        </w:div>
      </w:divsChild>
    </w:div>
    <w:div w:id="276524391">
      <w:bodyDiv w:val="1"/>
      <w:marLeft w:val="0"/>
      <w:marRight w:val="0"/>
      <w:marTop w:val="0"/>
      <w:marBottom w:val="0"/>
      <w:divBdr>
        <w:top w:val="none" w:sz="0" w:space="0" w:color="auto"/>
        <w:left w:val="none" w:sz="0" w:space="0" w:color="auto"/>
        <w:bottom w:val="none" w:sz="0" w:space="0" w:color="auto"/>
        <w:right w:val="none" w:sz="0" w:space="0" w:color="auto"/>
      </w:divBdr>
    </w:div>
    <w:div w:id="392235286">
      <w:bodyDiv w:val="1"/>
      <w:marLeft w:val="0"/>
      <w:marRight w:val="0"/>
      <w:marTop w:val="0"/>
      <w:marBottom w:val="0"/>
      <w:divBdr>
        <w:top w:val="none" w:sz="0" w:space="0" w:color="auto"/>
        <w:left w:val="none" w:sz="0" w:space="0" w:color="auto"/>
        <w:bottom w:val="none" w:sz="0" w:space="0" w:color="auto"/>
        <w:right w:val="none" w:sz="0" w:space="0" w:color="auto"/>
      </w:divBdr>
    </w:div>
    <w:div w:id="549610112">
      <w:bodyDiv w:val="1"/>
      <w:marLeft w:val="0"/>
      <w:marRight w:val="0"/>
      <w:marTop w:val="0"/>
      <w:marBottom w:val="0"/>
      <w:divBdr>
        <w:top w:val="none" w:sz="0" w:space="0" w:color="auto"/>
        <w:left w:val="none" w:sz="0" w:space="0" w:color="auto"/>
        <w:bottom w:val="none" w:sz="0" w:space="0" w:color="auto"/>
        <w:right w:val="none" w:sz="0" w:space="0" w:color="auto"/>
      </w:divBdr>
    </w:div>
    <w:div w:id="1253853943">
      <w:bodyDiv w:val="1"/>
      <w:marLeft w:val="0"/>
      <w:marRight w:val="0"/>
      <w:marTop w:val="0"/>
      <w:marBottom w:val="0"/>
      <w:divBdr>
        <w:top w:val="none" w:sz="0" w:space="0" w:color="auto"/>
        <w:left w:val="none" w:sz="0" w:space="0" w:color="auto"/>
        <w:bottom w:val="none" w:sz="0" w:space="0" w:color="auto"/>
        <w:right w:val="none" w:sz="0" w:space="0" w:color="auto"/>
      </w:divBdr>
    </w:div>
    <w:div w:id="1502430242">
      <w:bodyDiv w:val="1"/>
      <w:marLeft w:val="0"/>
      <w:marRight w:val="0"/>
      <w:marTop w:val="0"/>
      <w:marBottom w:val="0"/>
      <w:divBdr>
        <w:top w:val="none" w:sz="0" w:space="0" w:color="auto"/>
        <w:left w:val="none" w:sz="0" w:space="0" w:color="auto"/>
        <w:bottom w:val="none" w:sz="0" w:space="0" w:color="auto"/>
        <w:right w:val="none" w:sz="0" w:space="0" w:color="auto"/>
      </w:divBdr>
    </w:div>
    <w:div w:id="1504003844">
      <w:bodyDiv w:val="1"/>
      <w:marLeft w:val="0"/>
      <w:marRight w:val="0"/>
      <w:marTop w:val="0"/>
      <w:marBottom w:val="0"/>
      <w:divBdr>
        <w:top w:val="none" w:sz="0" w:space="0" w:color="auto"/>
        <w:left w:val="none" w:sz="0" w:space="0" w:color="auto"/>
        <w:bottom w:val="none" w:sz="0" w:space="0" w:color="auto"/>
        <w:right w:val="none" w:sz="0" w:space="0" w:color="auto"/>
      </w:divBdr>
    </w:div>
    <w:div w:id="1761173019">
      <w:bodyDiv w:val="1"/>
      <w:marLeft w:val="0"/>
      <w:marRight w:val="0"/>
      <w:marTop w:val="0"/>
      <w:marBottom w:val="0"/>
      <w:divBdr>
        <w:top w:val="none" w:sz="0" w:space="0" w:color="auto"/>
        <w:left w:val="none" w:sz="0" w:space="0" w:color="auto"/>
        <w:bottom w:val="none" w:sz="0" w:space="0" w:color="auto"/>
        <w:right w:val="none" w:sz="0" w:space="0" w:color="auto"/>
      </w:divBdr>
    </w:div>
    <w:div w:id="1915577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hyperlink" Target="https://index.minfin.com.ua/ua/banks/nbu/refinance/" TargetMode="External"/><Relationship Id="rId39" Type="http://schemas.openxmlformats.org/officeDocument/2006/relationships/hyperlink" Target="https://discon.ua/ua/sistemy-klimat-kontrolya" TargetMode="External"/><Relationship Id="rId3" Type="http://schemas.openxmlformats.org/officeDocument/2006/relationships/styles" Target="styles.xml"/><Relationship Id="rId21" Type="http://schemas.openxmlformats.org/officeDocument/2006/relationships/chart" Target="charts/chart12.xml"/><Relationship Id="rId34" Type="http://schemas.openxmlformats.org/officeDocument/2006/relationships/hyperlink" Target="https://www.denetim.com/uk/denetim/urun-ve-perakende-denetimleri/hvacr-isitma-sogutma-ve-havalandirma-denetimleri/"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yperlink" Target="https://stat.gov.ua/sites/default/files/2023-10/%D0%A1%D1%82%D0%B0%D1%82%D0%B8%D1%81%D1%82%D0%B8%D1%87%D0%BD%D0%B8%D0%B9%20%D0%B7%D0%B1%D1%96%D1%80%D0%BD%D0%B8%D0%BA%20%D0%94%D0%BE%D1%85%D0%BE%D0%B4%D0%B8%20%D1%82%D0%B0%20%D0%B2%D0%B8%D1%82%D1%80%D0%B0%D1%82%D0%B8%20%D0%BD%D0%B0%D1%81%D0%B5%D0%BB%D0%B5%D0%BD%D0%BD%D1%8F.pdf" TargetMode="External"/><Relationship Id="rId33" Type="http://schemas.openxmlformats.org/officeDocument/2006/relationships/hyperlink" Target="https://www.iea.org/" TargetMode="External"/><Relationship Id="rId38" Type="http://schemas.openxmlformats.org/officeDocument/2006/relationships/hyperlink" Target="https://mcl.kiev.ua/osobennosti-sertifikacii-po-standartu-leed/" TargetMode="Externa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hyperlink" Target="https://biz.ligazakon.net/news/208747_ukrana-ta-mzhnarodne-opodatkuvannya-shcho-zmnilosya-z-1-schnya-2022-rok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www.worldbank.org/uk/country/ukraine" TargetMode="External"/><Relationship Id="rId32" Type="http://schemas.openxmlformats.org/officeDocument/2006/relationships/hyperlink" Target="https://niss.gov.ua/news/komentari-ekspertiv/ohlyad-zakhodiv-shchodo-tsyfrovoyi-transformatsiyi-ta-vidnovlennya" TargetMode="External"/><Relationship Id="rId37" Type="http://schemas.openxmlformats.org/officeDocument/2006/relationships/hyperlink" Target="https://codes.iccsafe.org/content/IECC2021P2"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s://mycond.ua/" TargetMode="External"/><Relationship Id="rId28" Type="http://schemas.openxmlformats.org/officeDocument/2006/relationships/hyperlink" Target="http://www.ukrstat.gov.ua/" TargetMode="External"/><Relationship Id="rId36" Type="http://schemas.openxmlformats.org/officeDocument/2006/relationships/hyperlink" Target="https://solerpalau.org.ua/standarty-suchasnoyi-ventylyacziyi-abo-shho-take-kultura-turboty-pro-chyste-povitrya/" TargetMode="Externa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hyperlink" Target="http://www.vestnik-econom.mgu.od.ua/journal/2015/11-2015/04.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hyperlink" Target="https://index.minfin.com.ua/ua/economy/index/inflation/" TargetMode="External"/><Relationship Id="rId30" Type="http://schemas.openxmlformats.org/officeDocument/2006/relationships/hyperlink" Target="https://www.qdpro.com.ua/uk/news/mizhnarodni-torgovi-pravila-inkoterms-ta-yih-zastosuvannya-v-mitniy-spravi" TargetMode="External"/><Relationship Id="rId35" Type="http://schemas.openxmlformats.org/officeDocument/2006/relationships/hyperlink" Target="https://zakon.rada.gov.ua/laws/show/984_011-0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Desktop\&#1051;&#1080;&#1089;&#1090;%20Microsoft%20Office%20Excel%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invertIfNegative val="0"/>
          <c:cat>
            <c:numRef>
              <c:f>Лист1!$A$21:$A$32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Лист1!$A$21:$A$32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val>
          <c:extLst>
            <c:ext xmlns:c16="http://schemas.microsoft.com/office/drawing/2014/chart" uri="{C3380CC4-5D6E-409C-BE32-E72D297353CC}">
              <c16:uniqueId val="{00000000-31C0-4A36-A5B7-01DD9FE9E9D5}"/>
            </c:ext>
          </c:extLst>
        </c:ser>
        <c:ser>
          <c:idx val="1"/>
          <c:order val="1"/>
          <c:spPr>
            <a:solidFill>
              <a:schemeClr val="tx1"/>
            </a:solidFill>
          </c:spPr>
          <c:invertIfNegative val="0"/>
          <c:cat>
            <c:numRef>
              <c:f>Лист1!$A$21:$A$32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Лист1!$B$21:$B$32</c:f>
              <c:numCache>
                <c:formatCode>General</c:formatCode>
                <c:ptCount val="12"/>
                <c:pt idx="0">
                  <c:v>1101175</c:v>
                </c:pt>
                <c:pt idx="1">
                  <c:v>1266753</c:v>
                </c:pt>
                <c:pt idx="2">
                  <c:v>1457864</c:v>
                </c:pt>
                <c:pt idx="3">
                  <c:v>1548733</c:v>
                </c:pt>
                <c:pt idx="4">
                  <c:v>1516768</c:v>
                </c:pt>
                <c:pt idx="5">
                  <c:v>1772016</c:v>
                </c:pt>
                <c:pt idx="6">
                  <c:v>2051331</c:v>
                </c:pt>
                <c:pt idx="7">
                  <c:v>2652082</c:v>
                </c:pt>
                <c:pt idx="8">
                  <c:v>3248730</c:v>
                </c:pt>
                <c:pt idx="9">
                  <c:v>3744060</c:v>
                </c:pt>
                <c:pt idx="10">
                  <c:v>4045191</c:v>
                </c:pt>
                <c:pt idx="11">
                  <c:v>4863519</c:v>
                </c:pt>
              </c:numCache>
            </c:numRef>
          </c:val>
          <c:extLst>
            <c:ext xmlns:c16="http://schemas.microsoft.com/office/drawing/2014/chart" uri="{C3380CC4-5D6E-409C-BE32-E72D297353CC}">
              <c16:uniqueId val="{00000001-31C0-4A36-A5B7-01DD9FE9E9D5}"/>
            </c:ext>
          </c:extLst>
        </c:ser>
        <c:dLbls>
          <c:showLegendKey val="0"/>
          <c:showVal val="0"/>
          <c:showCatName val="0"/>
          <c:showSerName val="0"/>
          <c:showPercent val="0"/>
          <c:showBubbleSize val="0"/>
        </c:dLbls>
        <c:gapWidth val="150"/>
        <c:axId val="99305344"/>
        <c:axId val="99306880"/>
      </c:barChart>
      <c:catAx>
        <c:axId val="99305344"/>
        <c:scaling>
          <c:orientation val="minMax"/>
        </c:scaling>
        <c:delete val="0"/>
        <c:axPos val="b"/>
        <c:numFmt formatCode="General" sourceLinked="1"/>
        <c:majorTickMark val="out"/>
        <c:minorTickMark val="none"/>
        <c:tickLblPos val="nextTo"/>
        <c:crossAx val="99306880"/>
        <c:crosses val="autoZero"/>
        <c:auto val="1"/>
        <c:lblAlgn val="ctr"/>
        <c:lblOffset val="100"/>
        <c:noMultiLvlLbl val="0"/>
      </c:catAx>
      <c:valAx>
        <c:axId val="99306880"/>
        <c:scaling>
          <c:orientation val="minMax"/>
        </c:scaling>
        <c:delete val="0"/>
        <c:axPos val="l"/>
        <c:majorGridlines/>
        <c:numFmt formatCode="General" sourceLinked="1"/>
        <c:majorTickMark val="out"/>
        <c:minorTickMark val="none"/>
        <c:tickLblPos val="nextTo"/>
        <c:crossAx val="993053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a:solidFill>
                <a:schemeClr val="tx1"/>
              </a:solidFill>
            </a:ln>
          </c:spPr>
          <c:marker>
            <c:symbol val="none"/>
          </c:marker>
          <c:cat>
            <c:numRef>
              <c:f>Лист1!$A$48:$A$58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Лист1!$B$48:$B$58</c:f>
              <c:numCache>
                <c:formatCode>General</c:formatCode>
                <c:ptCount val="11"/>
                <c:pt idx="0">
                  <c:v>12.5</c:v>
                </c:pt>
                <c:pt idx="1">
                  <c:v>22</c:v>
                </c:pt>
                <c:pt idx="2">
                  <c:v>14</c:v>
                </c:pt>
                <c:pt idx="3">
                  <c:v>14.5</c:v>
                </c:pt>
                <c:pt idx="4">
                  <c:v>18</c:v>
                </c:pt>
                <c:pt idx="5">
                  <c:v>15.5</c:v>
                </c:pt>
                <c:pt idx="6">
                  <c:v>6</c:v>
                </c:pt>
                <c:pt idx="7">
                  <c:v>8.5</c:v>
                </c:pt>
                <c:pt idx="8">
                  <c:v>25</c:v>
                </c:pt>
                <c:pt idx="9">
                  <c:v>16</c:v>
                </c:pt>
                <c:pt idx="10">
                  <c:v>15</c:v>
                </c:pt>
              </c:numCache>
            </c:numRef>
          </c:val>
          <c:smooth val="0"/>
          <c:extLst>
            <c:ext xmlns:c16="http://schemas.microsoft.com/office/drawing/2014/chart" uri="{C3380CC4-5D6E-409C-BE32-E72D297353CC}">
              <c16:uniqueId val="{00000000-3C68-4361-833F-27E2E421C3B9}"/>
            </c:ext>
          </c:extLst>
        </c:ser>
        <c:dLbls>
          <c:showLegendKey val="0"/>
          <c:showVal val="0"/>
          <c:showCatName val="0"/>
          <c:showSerName val="0"/>
          <c:showPercent val="0"/>
          <c:showBubbleSize val="0"/>
        </c:dLbls>
        <c:smooth val="0"/>
        <c:axId val="100338304"/>
        <c:axId val="100387072"/>
      </c:lineChart>
      <c:catAx>
        <c:axId val="100338304"/>
        <c:scaling>
          <c:orientation val="minMax"/>
        </c:scaling>
        <c:delete val="0"/>
        <c:axPos val="b"/>
        <c:numFmt formatCode="General" sourceLinked="1"/>
        <c:majorTickMark val="out"/>
        <c:minorTickMark val="none"/>
        <c:tickLblPos val="nextTo"/>
        <c:crossAx val="100387072"/>
        <c:crosses val="autoZero"/>
        <c:auto val="1"/>
        <c:lblAlgn val="ctr"/>
        <c:lblOffset val="100"/>
        <c:noMultiLvlLbl val="0"/>
      </c:catAx>
      <c:valAx>
        <c:axId val="100387072"/>
        <c:scaling>
          <c:orientation val="minMax"/>
        </c:scaling>
        <c:delete val="0"/>
        <c:axPos val="l"/>
        <c:majorGridlines/>
        <c:numFmt formatCode="General" sourceLinked="1"/>
        <c:majorTickMark val="out"/>
        <c:minorTickMark val="none"/>
        <c:tickLblPos val="nextTo"/>
        <c:crossAx val="10033830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plotArea>
      <c:layout/>
      <c:lineChart>
        <c:grouping val="standard"/>
        <c:varyColors val="0"/>
        <c:ser>
          <c:idx val="0"/>
          <c:order val="0"/>
          <c:spPr>
            <a:ln>
              <a:solidFill>
                <a:schemeClr val="tx1"/>
              </a:solidFill>
            </a:ln>
          </c:spPr>
          <c:marker>
            <c:symbol val="none"/>
          </c:marker>
          <c:cat>
            <c:numRef>
              <c:f>Лист1!$A$66:$A$74</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Лист1!$B$66:$B$74</c:f>
              <c:numCache>
                <c:formatCode>General</c:formatCode>
                <c:ptCount val="9"/>
                <c:pt idx="0">
                  <c:v>100.9</c:v>
                </c:pt>
                <c:pt idx="1">
                  <c:v>101.1</c:v>
                </c:pt>
                <c:pt idx="2">
                  <c:v>101.5</c:v>
                </c:pt>
                <c:pt idx="3">
                  <c:v>101</c:v>
                </c:pt>
                <c:pt idx="4">
                  <c:v>100.2</c:v>
                </c:pt>
                <c:pt idx="5">
                  <c:v>101.3</c:v>
                </c:pt>
                <c:pt idx="6">
                  <c:v>101.3</c:v>
                </c:pt>
                <c:pt idx="7">
                  <c:v>100.8</c:v>
                </c:pt>
                <c:pt idx="8">
                  <c:v>100.4</c:v>
                </c:pt>
              </c:numCache>
            </c:numRef>
          </c:val>
          <c:smooth val="0"/>
          <c:extLst>
            <c:ext xmlns:c16="http://schemas.microsoft.com/office/drawing/2014/chart" uri="{C3380CC4-5D6E-409C-BE32-E72D297353CC}">
              <c16:uniqueId val="{00000000-FA02-48E1-A022-AE86FC06F0E9}"/>
            </c:ext>
          </c:extLst>
        </c:ser>
        <c:dLbls>
          <c:showLegendKey val="0"/>
          <c:showVal val="0"/>
          <c:showCatName val="0"/>
          <c:showSerName val="0"/>
          <c:showPercent val="0"/>
          <c:showBubbleSize val="0"/>
        </c:dLbls>
        <c:smooth val="0"/>
        <c:axId val="101036800"/>
        <c:axId val="101039104"/>
      </c:lineChart>
      <c:catAx>
        <c:axId val="101036800"/>
        <c:scaling>
          <c:orientation val="minMax"/>
        </c:scaling>
        <c:delete val="0"/>
        <c:axPos val="b"/>
        <c:numFmt formatCode="General" sourceLinked="1"/>
        <c:majorTickMark val="out"/>
        <c:minorTickMark val="none"/>
        <c:tickLblPos val="nextTo"/>
        <c:crossAx val="101039104"/>
        <c:crosses val="autoZero"/>
        <c:auto val="1"/>
        <c:lblAlgn val="ctr"/>
        <c:lblOffset val="100"/>
        <c:noMultiLvlLbl val="0"/>
      </c:catAx>
      <c:valAx>
        <c:axId val="101039104"/>
        <c:scaling>
          <c:orientation val="minMax"/>
        </c:scaling>
        <c:delete val="0"/>
        <c:axPos val="l"/>
        <c:majorGridlines/>
        <c:numFmt formatCode="General" sourceLinked="1"/>
        <c:majorTickMark val="out"/>
        <c:minorTickMark val="none"/>
        <c:tickLblPos val="nextTo"/>
        <c:crossAx val="10103680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Лист1!$A$1:$A$5</c:f>
              <c:strCache>
                <c:ptCount val="5"/>
                <c:pt idx="0">
                  <c:v>менше 25</c:v>
                </c:pt>
                <c:pt idx="1">
                  <c:v>25-34</c:v>
                </c:pt>
                <c:pt idx="2">
                  <c:v>35-44</c:v>
                </c:pt>
                <c:pt idx="3">
                  <c:v>45-54</c:v>
                </c:pt>
                <c:pt idx="4">
                  <c:v>55+</c:v>
                </c:pt>
              </c:strCache>
            </c:strRef>
          </c:cat>
          <c:val>
            <c:numRef>
              <c:f>Лист1!$B$1:$B$5</c:f>
              <c:numCache>
                <c:formatCode>0%</c:formatCode>
                <c:ptCount val="5"/>
                <c:pt idx="0">
                  <c:v>3.0000000000000002E-2</c:v>
                </c:pt>
                <c:pt idx="1">
                  <c:v>0.17</c:v>
                </c:pt>
                <c:pt idx="2">
                  <c:v>0.32000000000000006</c:v>
                </c:pt>
                <c:pt idx="3">
                  <c:v>0.35000000000000003</c:v>
                </c:pt>
                <c:pt idx="4">
                  <c:v>0.13</c:v>
                </c:pt>
              </c:numCache>
            </c:numRef>
          </c:val>
          <c:extLst>
            <c:ext xmlns:c16="http://schemas.microsoft.com/office/drawing/2014/chart" uri="{C3380CC4-5D6E-409C-BE32-E72D297353CC}">
              <c16:uniqueId val="{00000000-5724-4847-BDE2-114ADE02B79D}"/>
            </c:ext>
          </c:extLst>
        </c:ser>
        <c:dLbls>
          <c:showLegendKey val="0"/>
          <c:showVal val="0"/>
          <c:showCatName val="0"/>
          <c:showSerName val="0"/>
          <c:showPercent val="0"/>
          <c:showBubbleSize val="0"/>
        </c:dLbls>
        <c:gapWidth val="100"/>
        <c:axId val="774058000"/>
        <c:axId val="774056920"/>
      </c:barChart>
      <c:catAx>
        <c:axId val="774058000"/>
        <c:scaling>
          <c:orientation val="minMax"/>
        </c:scaling>
        <c:delete val="0"/>
        <c:axPos val="b"/>
        <c:numFmt formatCode="General" sourceLinked="1"/>
        <c:majorTickMark val="out"/>
        <c:minorTickMark val="none"/>
        <c:tickLblPos val="nextTo"/>
        <c:crossAx val="774056920"/>
        <c:crosses val="autoZero"/>
        <c:auto val="1"/>
        <c:lblAlgn val="ctr"/>
        <c:lblOffset val="100"/>
        <c:noMultiLvlLbl val="0"/>
      </c:catAx>
      <c:valAx>
        <c:axId val="774056920"/>
        <c:scaling>
          <c:orientation val="minMax"/>
        </c:scaling>
        <c:delete val="0"/>
        <c:axPos val="l"/>
        <c:majorGridlines/>
        <c:numFmt formatCode="0%" sourceLinked="1"/>
        <c:majorTickMark val="out"/>
        <c:minorTickMark val="none"/>
        <c:tickLblPos val="nextTo"/>
        <c:crossAx val="77405800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Лист1!$A$27:$A$29</c:f>
              <c:strCache>
                <c:ptCount val="3"/>
                <c:pt idx="0">
                  <c:v>Місто</c:v>
                </c:pt>
                <c:pt idx="1">
                  <c:v>Передмістя</c:v>
                </c:pt>
                <c:pt idx="2">
                  <c:v>Сільська місцевість </c:v>
                </c:pt>
              </c:strCache>
            </c:strRef>
          </c:cat>
          <c:val>
            <c:numRef>
              <c:f>Лист1!$B$27:$B$29</c:f>
              <c:numCache>
                <c:formatCode>0%</c:formatCode>
                <c:ptCount val="3"/>
                <c:pt idx="0">
                  <c:v>0.4</c:v>
                </c:pt>
                <c:pt idx="1">
                  <c:v>0.35000000000000003</c:v>
                </c:pt>
                <c:pt idx="2">
                  <c:v>0.25</c:v>
                </c:pt>
              </c:numCache>
            </c:numRef>
          </c:val>
          <c:extLst>
            <c:ext xmlns:c16="http://schemas.microsoft.com/office/drawing/2014/chart" uri="{C3380CC4-5D6E-409C-BE32-E72D297353CC}">
              <c16:uniqueId val="{00000000-D55A-430B-9227-F57B33558351}"/>
            </c:ext>
          </c:extLst>
        </c:ser>
        <c:dLbls>
          <c:showLegendKey val="0"/>
          <c:showVal val="0"/>
          <c:showCatName val="0"/>
          <c:showSerName val="0"/>
          <c:showPercent val="0"/>
          <c:showBubbleSize val="0"/>
        </c:dLbls>
        <c:gapWidth val="100"/>
        <c:axId val="774051160"/>
        <c:axId val="774049360"/>
      </c:barChart>
      <c:catAx>
        <c:axId val="774051160"/>
        <c:scaling>
          <c:orientation val="minMax"/>
        </c:scaling>
        <c:delete val="0"/>
        <c:axPos val="b"/>
        <c:numFmt formatCode="General" sourceLinked="1"/>
        <c:majorTickMark val="out"/>
        <c:minorTickMark val="none"/>
        <c:tickLblPos val="nextTo"/>
        <c:crossAx val="774049360"/>
        <c:crosses val="autoZero"/>
        <c:auto val="1"/>
        <c:lblAlgn val="ctr"/>
        <c:lblOffset val="100"/>
        <c:noMultiLvlLbl val="0"/>
      </c:catAx>
      <c:valAx>
        <c:axId val="774049360"/>
        <c:scaling>
          <c:orientation val="minMax"/>
        </c:scaling>
        <c:delete val="0"/>
        <c:axPos val="l"/>
        <c:majorGridlines/>
        <c:numFmt formatCode="0%" sourceLinked="1"/>
        <c:majorTickMark val="out"/>
        <c:minorTickMark val="none"/>
        <c:tickLblPos val="nextTo"/>
        <c:crossAx val="77405116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Лист1!$A$47:$A$51</c:f>
              <c:strCache>
                <c:ptCount val="5"/>
                <c:pt idx="0">
                  <c:v>Студент </c:v>
                </c:pt>
                <c:pt idx="1">
                  <c:v>Працюючий</c:v>
                </c:pt>
                <c:pt idx="2">
                  <c:v>Самозайнятий </c:v>
                </c:pt>
                <c:pt idx="3">
                  <c:v>Безробітний </c:v>
                </c:pt>
                <c:pt idx="4">
                  <c:v>Пенсіонер</c:v>
                </c:pt>
              </c:strCache>
            </c:strRef>
          </c:cat>
          <c:val>
            <c:numRef>
              <c:f>Лист1!$B$47:$B$51</c:f>
              <c:numCache>
                <c:formatCode>0%</c:formatCode>
                <c:ptCount val="5"/>
                <c:pt idx="0">
                  <c:v>0.15000000000000002</c:v>
                </c:pt>
                <c:pt idx="1">
                  <c:v>0.25</c:v>
                </c:pt>
                <c:pt idx="2">
                  <c:v>0.2</c:v>
                </c:pt>
                <c:pt idx="3">
                  <c:v>0.05</c:v>
                </c:pt>
                <c:pt idx="4">
                  <c:v>0.35000000000000003</c:v>
                </c:pt>
              </c:numCache>
            </c:numRef>
          </c:val>
          <c:extLst>
            <c:ext xmlns:c16="http://schemas.microsoft.com/office/drawing/2014/chart" uri="{C3380CC4-5D6E-409C-BE32-E72D297353CC}">
              <c16:uniqueId val="{00000000-4C3B-4C66-88F8-6D82E21E12A6}"/>
            </c:ext>
          </c:extLst>
        </c:ser>
        <c:dLbls>
          <c:showLegendKey val="0"/>
          <c:showVal val="0"/>
          <c:showCatName val="0"/>
          <c:showSerName val="0"/>
          <c:showPercent val="0"/>
          <c:showBubbleSize val="0"/>
        </c:dLbls>
        <c:gapWidth val="100"/>
        <c:axId val="774047560"/>
        <c:axId val="774048640"/>
      </c:barChart>
      <c:catAx>
        <c:axId val="774047560"/>
        <c:scaling>
          <c:orientation val="minMax"/>
        </c:scaling>
        <c:delete val="0"/>
        <c:axPos val="b"/>
        <c:numFmt formatCode="General" sourceLinked="1"/>
        <c:majorTickMark val="out"/>
        <c:minorTickMark val="none"/>
        <c:tickLblPos val="nextTo"/>
        <c:crossAx val="774048640"/>
        <c:crosses val="autoZero"/>
        <c:auto val="1"/>
        <c:lblAlgn val="ctr"/>
        <c:lblOffset val="100"/>
        <c:noMultiLvlLbl val="0"/>
      </c:catAx>
      <c:valAx>
        <c:axId val="774048640"/>
        <c:scaling>
          <c:orientation val="minMax"/>
        </c:scaling>
        <c:delete val="0"/>
        <c:axPos val="l"/>
        <c:majorGridlines/>
        <c:numFmt formatCode="0%" sourceLinked="1"/>
        <c:majorTickMark val="out"/>
        <c:minorTickMark val="none"/>
        <c:tickLblPos val="nextTo"/>
        <c:crossAx val="77404756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Лист1!$A$70:$A$73</c:f>
              <c:strCache>
                <c:ptCount val="4"/>
                <c:pt idx="0">
                  <c:v>Центральне кондиціонування </c:v>
                </c:pt>
                <c:pt idx="1">
                  <c:v> Віконний або переносний блок</c:v>
                </c:pt>
                <c:pt idx="2">
                  <c:v>Тепловий насос</c:v>
                </c:pt>
                <c:pt idx="3">
                  <c:v>Жодного</c:v>
                </c:pt>
              </c:strCache>
            </c:strRef>
          </c:cat>
          <c:val>
            <c:numRef>
              <c:f>Лист1!$B$70:$B$73</c:f>
              <c:numCache>
                <c:formatCode>0%</c:formatCode>
                <c:ptCount val="4"/>
                <c:pt idx="0">
                  <c:v>0.5</c:v>
                </c:pt>
                <c:pt idx="1">
                  <c:v>0.30000000000000004</c:v>
                </c:pt>
                <c:pt idx="2">
                  <c:v>0.15000000000000002</c:v>
                </c:pt>
                <c:pt idx="3">
                  <c:v>0.05</c:v>
                </c:pt>
              </c:numCache>
            </c:numRef>
          </c:val>
          <c:extLst>
            <c:ext xmlns:c16="http://schemas.microsoft.com/office/drawing/2014/chart" uri="{C3380CC4-5D6E-409C-BE32-E72D297353CC}">
              <c16:uniqueId val="{00000000-913D-43D8-859A-EF01F0586C55}"/>
            </c:ext>
          </c:extLst>
        </c:ser>
        <c:dLbls>
          <c:showLegendKey val="0"/>
          <c:showVal val="0"/>
          <c:showCatName val="0"/>
          <c:showSerName val="0"/>
          <c:showPercent val="0"/>
          <c:showBubbleSize val="0"/>
        </c:dLbls>
        <c:gapWidth val="100"/>
        <c:axId val="774062680"/>
        <c:axId val="774059440"/>
      </c:barChart>
      <c:catAx>
        <c:axId val="774062680"/>
        <c:scaling>
          <c:orientation val="minMax"/>
        </c:scaling>
        <c:delete val="0"/>
        <c:axPos val="b"/>
        <c:numFmt formatCode="General" sourceLinked="1"/>
        <c:majorTickMark val="out"/>
        <c:minorTickMark val="none"/>
        <c:tickLblPos val="nextTo"/>
        <c:crossAx val="774059440"/>
        <c:crosses val="autoZero"/>
        <c:auto val="1"/>
        <c:lblAlgn val="ctr"/>
        <c:lblOffset val="100"/>
        <c:noMultiLvlLbl val="0"/>
      </c:catAx>
      <c:valAx>
        <c:axId val="774059440"/>
        <c:scaling>
          <c:orientation val="minMax"/>
        </c:scaling>
        <c:delete val="0"/>
        <c:axPos val="l"/>
        <c:majorGridlines/>
        <c:numFmt formatCode="0%" sourceLinked="1"/>
        <c:majorTickMark val="out"/>
        <c:minorTickMark val="none"/>
        <c:tickLblPos val="nextTo"/>
        <c:crossAx val="774062680"/>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Лист1!$A$92:$A$97</c:f>
              <c:strCache>
                <c:ptCount val="6"/>
                <c:pt idx="0">
                  <c:v>Енергоефективність</c:v>
                </c:pt>
                <c:pt idx="1">
                  <c:v>Технологічні властивості</c:v>
                </c:pt>
                <c:pt idx="2">
                  <c:v>Репутація бренду</c:v>
                </c:pt>
                <c:pt idx="3">
                  <c:v>Ціна </c:v>
                </c:pt>
                <c:pt idx="4">
                  <c:v>Вплив на навколишнє середовище</c:v>
                </c:pt>
                <c:pt idx="5">
                  <c:v>Рекомендації</c:v>
                </c:pt>
              </c:strCache>
            </c:strRef>
          </c:cat>
          <c:val>
            <c:numRef>
              <c:f>Лист1!$B$92:$B$97</c:f>
              <c:numCache>
                <c:formatCode>0%</c:formatCode>
                <c:ptCount val="6"/>
                <c:pt idx="0">
                  <c:v>0.70000000000000007</c:v>
                </c:pt>
                <c:pt idx="1">
                  <c:v>0.60000000000000009</c:v>
                </c:pt>
                <c:pt idx="2">
                  <c:v>0.4</c:v>
                </c:pt>
                <c:pt idx="3">
                  <c:v>0.5</c:v>
                </c:pt>
                <c:pt idx="4">
                  <c:v>0.45</c:v>
                </c:pt>
                <c:pt idx="5">
                  <c:v>0.35000000000000003</c:v>
                </c:pt>
              </c:numCache>
            </c:numRef>
          </c:val>
          <c:extLst>
            <c:ext xmlns:c16="http://schemas.microsoft.com/office/drawing/2014/chart" uri="{C3380CC4-5D6E-409C-BE32-E72D297353CC}">
              <c16:uniqueId val="{00000000-2650-40B2-87FF-D3BF02560086}"/>
            </c:ext>
          </c:extLst>
        </c:ser>
        <c:dLbls>
          <c:showLegendKey val="0"/>
          <c:showVal val="1"/>
          <c:showCatName val="0"/>
          <c:showSerName val="0"/>
          <c:showPercent val="0"/>
          <c:showBubbleSize val="0"/>
        </c:dLbls>
        <c:gapWidth val="150"/>
        <c:axId val="127887616"/>
        <c:axId val="128005248"/>
      </c:barChart>
      <c:catAx>
        <c:axId val="127887616"/>
        <c:scaling>
          <c:orientation val="minMax"/>
        </c:scaling>
        <c:delete val="0"/>
        <c:axPos val="b"/>
        <c:numFmt formatCode="General" sourceLinked="0"/>
        <c:majorTickMark val="out"/>
        <c:minorTickMark val="none"/>
        <c:tickLblPos val="nextTo"/>
        <c:crossAx val="128005248"/>
        <c:crosses val="autoZero"/>
        <c:auto val="1"/>
        <c:lblAlgn val="ctr"/>
        <c:lblOffset val="100"/>
        <c:noMultiLvlLbl val="0"/>
      </c:catAx>
      <c:valAx>
        <c:axId val="128005248"/>
        <c:scaling>
          <c:orientation val="minMax"/>
        </c:scaling>
        <c:delete val="0"/>
        <c:axPos val="l"/>
        <c:majorGridlines/>
        <c:numFmt formatCode="0%" sourceLinked="1"/>
        <c:majorTickMark val="out"/>
        <c:minorTickMark val="none"/>
        <c:tickLblPos val="nextTo"/>
        <c:crossAx val="12788761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Лист1!$A$110:$A$113</c:f>
              <c:strCache>
                <c:ptCount val="4"/>
                <c:pt idx="0">
                  <c:v>Дуже знайомий </c:v>
                </c:pt>
                <c:pt idx="1">
                  <c:v>Певною мірою знайомий </c:v>
                </c:pt>
                <c:pt idx="2">
                  <c:v>Чув про це, але не знайомий</c:v>
                </c:pt>
                <c:pt idx="3">
                  <c:v> Зовсім не знайомий</c:v>
                </c:pt>
              </c:strCache>
            </c:strRef>
          </c:cat>
          <c:val>
            <c:numRef>
              <c:f>Лист1!$B$110:$B$113</c:f>
              <c:numCache>
                <c:formatCode>0%</c:formatCode>
                <c:ptCount val="4"/>
                <c:pt idx="0">
                  <c:v>0.2</c:v>
                </c:pt>
                <c:pt idx="1">
                  <c:v>0.30000000000000004</c:v>
                </c:pt>
                <c:pt idx="2">
                  <c:v>0.25</c:v>
                </c:pt>
                <c:pt idx="3">
                  <c:v>0.25</c:v>
                </c:pt>
              </c:numCache>
            </c:numRef>
          </c:val>
          <c:extLst>
            <c:ext xmlns:c16="http://schemas.microsoft.com/office/drawing/2014/chart" uri="{C3380CC4-5D6E-409C-BE32-E72D297353CC}">
              <c16:uniqueId val="{00000000-5AFA-4C6C-BC44-CE8055AF19CE}"/>
            </c:ext>
          </c:extLst>
        </c:ser>
        <c:dLbls>
          <c:showLegendKey val="0"/>
          <c:showVal val="0"/>
          <c:showCatName val="0"/>
          <c:showSerName val="0"/>
          <c:showPercent val="0"/>
          <c:showBubbleSize val="0"/>
        </c:dLbls>
        <c:gapWidth val="100"/>
        <c:axId val="774056560"/>
        <c:axId val="774052960"/>
      </c:barChart>
      <c:catAx>
        <c:axId val="774056560"/>
        <c:scaling>
          <c:orientation val="minMax"/>
        </c:scaling>
        <c:delete val="0"/>
        <c:axPos val="b"/>
        <c:numFmt formatCode="General" sourceLinked="1"/>
        <c:majorTickMark val="out"/>
        <c:minorTickMark val="none"/>
        <c:tickLblPos val="nextTo"/>
        <c:crossAx val="774052960"/>
        <c:crosses val="autoZero"/>
        <c:auto val="1"/>
        <c:lblAlgn val="ctr"/>
        <c:lblOffset val="100"/>
        <c:noMultiLvlLbl val="0"/>
      </c:catAx>
      <c:valAx>
        <c:axId val="774052960"/>
        <c:scaling>
          <c:orientation val="minMax"/>
        </c:scaling>
        <c:delete val="0"/>
        <c:axPos val="l"/>
        <c:majorGridlines/>
        <c:numFmt formatCode="0%" sourceLinked="1"/>
        <c:majorTickMark val="out"/>
        <c:minorTickMark val="none"/>
        <c:tickLblPos val="nextTo"/>
        <c:crossAx val="77405656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Лист1!$A$131:$A$134</c:f>
              <c:strCache>
                <c:ptCount val="4"/>
                <c:pt idx="0">
                  <c:v>Більш сприятливий </c:v>
                </c:pt>
                <c:pt idx="1">
                  <c:v>Приблизно так само </c:v>
                </c:pt>
                <c:pt idx="2">
                  <c:v>Менш сприятливий </c:v>
                </c:pt>
                <c:pt idx="3">
                  <c:v>Не впевнений</c:v>
                </c:pt>
              </c:strCache>
            </c:strRef>
          </c:cat>
          <c:val>
            <c:numRef>
              <c:f>Лист1!$B$131:$B$134</c:f>
              <c:numCache>
                <c:formatCode>0%</c:formatCode>
                <c:ptCount val="4"/>
                <c:pt idx="0">
                  <c:v>0.25</c:v>
                </c:pt>
                <c:pt idx="1">
                  <c:v>0.5</c:v>
                </c:pt>
                <c:pt idx="2">
                  <c:v>0.15000000000000002</c:v>
                </c:pt>
                <c:pt idx="3">
                  <c:v>0.1</c:v>
                </c:pt>
              </c:numCache>
            </c:numRef>
          </c:val>
          <c:extLst>
            <c:ext xmlns:c16="http://schemas.microsoft.com/office/drawing/2014/chart" uri="{C3380CC4-5D6E-409C-BE32-E72D297353CC}">
              <c16:uniqueId val="{00000000-641D-4562-A25E-B6A82168CD0A}"/>
            </c:ext>
          </c:extLst>
        </c:ser>
        <c:dLbls>
          <c:showLegendKey val="0"/>
          <c:showVal val="0"/>
          <c:showCatName val="0"/>
          <c:showSerName val="0"/>
          <c:showPercent val="0"/>
          <c:showBubbleSize val="0"/>
        </c:dLbls>
        <c:gapWidth val="100"/>
        <c:axId val="635450176"/>
        <c:axId val="635450896"/>
      </c:barChart>
      <c:catAx>
        <c:axId val="635450176"/>
        <c:scaling>
          <c:orientation val="minMax"/>
        </c:scaling>
        <c:delete val="0"/>
        <c:axPos val="b"/>
        <c:numFmt formatCode="General" sourceLinked="1"/>
        <c:majorTickMark val="out"/>
        <c:minorTickMark val="none"/>
        <c:tickLblPos val="nextTo"/>
        <c:crossAx val="635450896"/>
        <c:crosses val="autoZero"/>
        <c:auto val="1"/>
        <c:lblAlgn val="ctr"/>
        <c:lblOffset val="100"/>
        <c:noMultiLvlLbl val="0"/>
      </c:catAx>
      <c:valAx>
        <c:axId val="635450896"/>
        <c:scaling>
          <c:orientation val="minMax"/>
        </c:scaling>
        <c:delete val="0"/>
        <c:axPos val="l"/>
        <c:majorGridlines/>
        <c:numFmt formatCode="0%" sourceLinked="1"/>
        <c:majorTickMark val="out"/>
        <c:minorTickMark val="none"/>
        <c:tickLblPos val="nextTo"/>
        <c:crossAx val="63545017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Лист1!$A$151:$A$155</c:f>
              <c:strCache>
                <c:ptCount val="5"/>
                <c:pt idx="0">
                  <c:v>Дуже задоволений </c:v>
                </c:pt>
                <c:pt idx="1">
                  <c:v>Частково задоволений </c:v>
                </c:pt>
                <c:pt idx="2">
                  <c:v>Нейтральний </c:v>
                </c:pt>
                <c:pt idx="3">
                  <c:v>Дущо незадоволений </c:v>
                </c:pt>
                <c:pt idx="4">
                  <c:v>Дуже незадоволений </c:v>
                </c:pt>
              </c:strCache>
            </c:strRef>
          </c:cat>
          <c:val>
            <c:numRef>
              <c:f>Лист1!$B$151:$B$155</c:f>
              <c:numCache>
                <c:formatCode>0%</c:formatCode>
                <c:ptCount val="5"/>
                <c:pt idx="0">
                  <c:v>0.4</c:v>
                </c:pt>
                <c:pt idx="1">
                  <c:v>0.30000000000000004</c:v>
                </c:pt>
                <c:pt idx="2">
                  <c:v>0.15000000000000002</c:v>
                </c:pt>
                <c:pt idx="3">
                  <c:v>0.1</c:v>
                </c:pt>
                <c:pt idx="4">
                  <c:v>0.05</c:v>
                </c:pt>
              </c:numCache>
            </c:numRef>
          </c:val>
          <c:extLst>
            <c:ext xmlns:c16="http://schemas.microsoft.com/office/drawing/2014/chart" uri="{C3380CC4-5D6E-409C-BE32-E72D297353CC}">
              <c16:uniqueId val="{00000000-F53D-40BB-8399-DE3F1A65EE7D}"/>
            </c:ext>
          </c:extLst>
        </c:ser>
        <c:dLbls>
          <c:showLegendKey val="0"/>
          <c:showVal val="1"/>
          <c:showCatName val="0"/>
          <c:showSerName val="0"/>
          <c:showPercent val="0"/>
          <c:showBubbleSize val="0"/>
        </c:dLbls>
        <c:gapWidth val="150"/>
        <c:axId val="148526976"/>
        <c:axId val="148528512"/>
      </c:barChart>
      <c:catAx>
        <c:axId val="148526976"/>
        <c:scaling>
          <c:orientation val="minMax"/>
        </c:scaling>
        <c:delete val="0"/>
        <c:axPos val="b"/>
        <c:numFmt formatCode="General" sourceLinked="0"/>
        <c:majorTickMark val="out"/>
        <c:minorTickMark val="none"/>
        <c:tickLblPos val="nextTo"/>
        <c:crossAx val="148528512"/>
        <c:crosses val="autoZero"/>
        <c:auto val="1"/>
        <c:lblAlgn val="ctr"/>
        <c:lblOffset val="100"/>
        <c:noMultiLvlLbl val="0"/>
      </c:catAx>
      <c:valAx>
        <c:axId val="148528512"/>
        <c:scaling>
          <c:orientation val="minMax"/>
        </c:scaling>
        <c:delete val="0"/>
        <c:axPos val="l"/>
        <c:majorGridlines/>
        <c:numFmt formatCode="0%" sourceLinked="1"/>
        <c:majorTickMark val="out"/>
        <c:minorTickMark val="none"/>
        <c:tickLblPos val="nextTo"/>
        <c:crossAx val="14852697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Лист1!$A$170:$A$174</c:f>
              <c:strCache>
                <c:ptCount val="5"/>
                <c:pt idx="0">
                  <c:v>Ймовірно </c:v>
                </c:pt>
                <c:pt idx="1">
                  <c:v>Певною мірою ймовірно </c:v>
                </c:pt>
                <c:pt idx="2">
                  <c:v>Нейтральний </c:v>
                </c:pt>
                <c:pt idx="3">
                  <c:v>Дещо малоймовірно </c:v>
                </c:pt>
                <c:pt idx="4">
                  <c:v>Дуже малоймовірно </c:v>
                </c:pt>
              </c:strCache>
            </c:strRef>
          </c:cat>
          <c:val>
            <c:numRef>
              <c:f>Лист1!$B$170:$B$174</c:f>
              <c:numCache>
                <c:formatCode>0%</c:formatCode>
                <c:ptCount val="5"/>
                <c:pt idx="0">
                  <c:v>0.35000000000000003</c:v>
                </c:pt>
                <c:pt idx="1">
                  <c:v>0.25</c:v>
                </c:pt>
                <c:pt idx="2">
                  <c:v>0.2</c:v>
                </c:pt>
                <c:pt idx="3">
                  <c:v>0.15000000000000002</c:v>
                </c:pt>
                <c:pt idx="4">
                  <c:v>0.05</c:v>
                </c:pt>
              </c:numCache>
            </c:numRef>
          </c:val>
          <c:extLst>
            <c:ext xmlns:c16="http://schemas.microsoft.com/office/drawing/2014/chart" uri="{C3380CC4-5D6E-409C-BE32-E72D297353CC}">
              <c16:uniqueId val="{00000000-1ED4-4CB1-B72D-D1EED5857F24}"/>
            </c:ext>
          </c:extLst>
        </c:ser>
        <c:dLbls>
          <c:showLegendKey val="0"/>
          <c:showVal val="0"/>
          <c:showCatName val="0"/>
          <c:showSerName val="0"/>
          <c:showPercent val="0"/>
          <c:showBubbleSize val="0"/>
        </c:dLbls>
        <c:gapWidth val="100"/>
        <c:axId val="770193904"/>
        <c:axId val="770197504"/>
      </c:barChart>
      <c:catAx>
        <c:axId val="770193904"/>
        <c:scaling>
          <c:orientation val="minMax"/>
        </c:scaling>
        <c:delete val="0"/>
        <c:axPos val="b"/>
        <c:numFmt formatCode="General" sourceLinked="1"/>
        <c:majorTickMark val="out"/>
        <c:minorTickMark val="none"/>
        <c:tickLblPos val="nextTo"/>
        <c:crossAx val="770197504"/>
        <c:crosses val="autoZero"/>
        <c:auto val="1"/>
        <c:lblAlgn val="ctr"/>
        <c:lblOffset val="100"/>
        <c:noMultiLvlLbl val="0"/>
      </c:catAx>
      <c:valAx>
        <c:axId val="770197504"/>
        <c:scaling>
          <c:orientation val="minMax"/>
        </c:scaling>
        <c:delete val="0"/>
        <c:axPos val="l"/>
        <c:majorGridlines/>
        <c:numFmt formatCode="0%" sourceLinked="1"/>
        <c:majorTickMark val="out"/>
        <c:minorTickMark val="none"/>
        <c:tickLblPos val="nextTo"/>
        <c:crossAx val="770193904"/>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tx1">
                <a:lumMod val="50000"/>
                <a:lumOff val="5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Лист1!$A$194:$A$198</c:f>
              <c:strCache>
                <c:ptCount val="5"/>
                <c:pt idx="0">
                  <c:v>Дуже важливо</c:v>
                </c:pt>
                <c:pt idx="1">
                  <c:v>Дещо важливо </c:v>
                </c:pt>
                <c:pt idx="2">
                  <c:v>Нейтральний </c:v>
                </c:pt>
                <c:pt idx="3">
                  <c:v>Дещо неважливо</c:v>
                </c:pt>
                <c:pt idx="4">
                  <c:v>Зовсім не важливо </c:v>
                </c:pt>
              </c:strCache>
            </c:strRef>
          </c:cat>
          <c:val>
            <c:numRef>
              <c:f>Лист1!$B$194:$B$198</c:f>
              <c:numCache>
                <c:formatCode>0%</c:formatCode>
                <c:ptCount val="5"/>
                <c:pt idx="0">
                  <c:v>0.55000000000000004</c:v>
                </c:pt>
                <c:pt idx="1">
                  <c:v>0.25</c:v>
                </c:pt>
                <c:pt idx="2">
                  <c:v>0.1</c:v>
                </c:pt>
                <c:pt idx="3">
                  <c:v>0.05</c:v>
                </c:pt>
                <c:pt idx="4">
                  <c:v>0.05</c:v>
                </c:pt>
              </c:numCache>
            </c:numRef>
          </c:val>
          <c:extLst>
            <c:ext xmlns:c16="http://schemas.microsoft.com/office/drawing/2014/chart" uri="{C3380CC4-5D6E-409C-BE32-E72D297353CC}">
              <c16:uniqueId val="{00000000-7600-4715-991A-BCA093005320}"/>
            </c:ext>
          </c:extLst>
        </c:ser>
        <c:dLbls>
          <c:showLegendKey val="0"/>
          <c:showVal val="0"/>
          <c:showCatName val="0"/>
          <c:showSerName val="0"/>
          <c:showPercent val="0"/>
          <c:showBubbleSize val="0"/>
        </c:dLbls>
        <c:gapWidth val="100"/>
        <c:axId val="770197144"/>
        <c:axId val="770198224"/>
      </c:barChart>
      <c:catAx>
        <c:axId val="770197144"/>
        <c:scaling>
          <c:orientation val="minMax"/>
        </c:scaling>
        <c:delete val="0"/>
        <c:axPos val="b"/>
        <c:numFmt formatCode="General" sourceLinked="1"/>
        <c:majorTickMark val="out"/>
        <c:minorTickMark val="none"/>
        <c:tickLblPos val="nextTo"/>
        <c:crossAx val="770198224"/>
        <c:crosses val="autoZero"/>
        <c:auto val="1"/>
        <c:lblAlgn val="ctr"/>
        <c:lblOffset val="100"/>
        <c:noMultiLvlLbl val="0"/>
      </c:catAx>
      <c:valAx>
        <c:axId val="770198224"/>
        <c:scaling>
          <c:orientation val="minMax"/>
        </c:scaling>
        <c:delete val="0"/>
        <c:axPos val="l"/>
        <c:majorGridlines/>
        <c:numFmt formatCode="0%" sourceLinked="1"/>
        <c:majorTickMark val="out"/>
        <c:minorTickMark val="none"/>
        <c:tickLblPos val="nextTo"/>
        <c:crossAx val="7701971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77F37-3492-4635-9AC5-C26D95694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26300</Words>
  <Characters>149911</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Larisa</cp:lastModifiedBy>
  <cp:revision>2</cp:revision>
  <cp:lastPrinted>2024-06-10T12:08:00Z</cp:lastPrinted>
  <dcterms:created xsi:type="dcterms:W3CDTF">2024-06-26T13:07:00Z</dcterms:created>
  <dcterms:modified xsi:type="dcterms:W3CDTF">2024-06-26T13:07:00Z</dcterms:modified>
</cp:coreProperties>
</file>