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CB65A4" w14:textId="77777777" w:rsidR="00236B2A" w:rsidRDefault="00236B2A" w:rsidP="00236B2A">
      <w:pPr>
        <w:jc w:val="center"/>
        <w:rPr>
          <w:b/>
          <w:bCs/>
          <w:szCs w:val="28"/>
        </w:rPr>
      </w:pPr>
      <w:bookmarkStart w:id="0" w:name="_Hlk169436973"/>
      <w:r>
        <w:rPr>
          <w:b/>
          <w:bCs/>
          <w:szCs w:val="28"/>
        </w:rPr>
        <w:t>НАЦІОНАЛЬНИЙ ТЕХНІЧНИЙ УНІВЕРСИТЕТ УКРАЇНИ</w:t>
      </w:r>
    </w:p>
    <w:p w14:paraId="100723D1" w14:textId="77777777" w:rsidR="00236B2A" w:rsidRDefault="00236B2A" w:rsidP="00236B2A">
      <w:pPr>
        <w:jc w:val="center"/>
        <w:rPr>
          <w:b/>
          <w:bCs/>
          <w:szCs w:val="28"/>
        </w:rPr>
      </w:pPr>
      <w:r>
        <w:rPr>
          <w:b/>
          <w:bCs/>
          <w:szCs w:val="28"/>
        </w:rPr>
        <w:t>«КИЇВСЬКИЙ ПОЛІТЕХНІЧНИЙ ІНСТИТУТ</w:t>
      </w:r>
      <w:r>
        <w:rPr>
          <w:b/>
          <w:bCs/>
          <w:szCs w:val="28"/>
        </w:rPr>
        <w:br/>
        <w:t>імені ІГОРЯ СІКОРСЬКОГО»</w:t>
      </w:r>
    </w:p>
    <w:p w14:paraId="4C7C6F0D" w14:textId="77777777" w:rsidR="00AA04DC" w:rsidRDefault="00236B2A" w:rsidP="00AA04DC">
      <w:pPr>
        <w:jc w:val="center"/>
        <w:rPr>
          <w:b/>
          <w:bCs/>
          <w:spacing w:val="-67"/>
        </w:rPr>
      </w:pPr>
      <w:r w:rsidRPr="00AA04DC">
        <w:rPr>
          <w:b/>
          <w:bCs/>
        </w:rPr>
        <w:t>Факультет менеджменту та маркетингу</w:t>
      </w:r>
      <w:r w:rsidRPr="00AA04DC">
        <w:rPr>
          <w:b/>
          <w:bCs/>
          <w:spacing w:val="-67"/>
        </w:rPr>
        <w:t xml:space="preserve"> </w:t>
      </w:r>
    </w:p>
    <w:p w14:paraId="6162EE36" w14:textId="269F6899" w:rsidR="00236B2A" w:rsidRPr="00AA04DC" w:rsidRDefault="00236B2A" w:rsidP="00AA04DC">
      <w:pPr>
        <w:jc w:val="center"/>
        <w:rPr>
          <w:b/>
          <w:bCs/>
        </w:rPr>
      </w:pPr>
      <w:r w:rsidRPr="00AA04DC">
        <w:rPr>
          <w:b/>
          <w:bCs/>
        </w:rPr>
        <w:t>Кафедра</w:t>
      </w:r>
      <w:r w:rsidRPr="00AA04DC">
        <w:rPr>
          <w:b/>
          <w:bCs/>
          <w:spacing w:val="-2"/>
        </w:rPr>
        <w:t xml:space="preserve"> </w:t>
      </w:r>
      <w:r w:rsidRPr="00AA04DC">
        <w:rPr>
          <w:b/>
          <w:bCs/>
        </w:rPr>
        <w:t>промислового</w:t>
      </w:r>
      <w:r w:rsidRPr="00AA04DC">
        <w:rPr>
          <w:b/>
          <w:bCs/>
          <w:spacing w:val="-3"/>
        </w:rPr>
        <w:t xml:space="preserve"> </w:t>
      </w:r>
      <w:r w:rsidRPr="00AA04DC">
        <w:rPr>
          <w:b/>
          <w:bCs/>
        </w:rPr>
        <w:t>маркетингу</w:t>
      </w:r>
    </w:p>
    <w:p w14:paraId="39BBFA5D" w14:textId="77777777" w:rsidR="00236B2A" w:rsidRDefault="00236B2A" w:rsidP="00236B2A">
      <w:pPr>
        <w:tabs>
          <w:tab w:val="left" w:pos="720"/>
          <w:tab w:val="left" w:pos="1440"/>
          <w:tab w:val="left" w:pos="1620"/>
        </w:tabs>
        <w:spacing w:line="360" w:lineRule="auto"/>
        <w:ind w:left="5672"/>
        <w:jc w:val="left"/>
        <w:rPr>
          <w:sz w:val="24"/>
        </w:rPr>
      </w:pPr>
    </w:p>
    <w:p w14:paraId="7B80A390" w14:textId="77777777" w:rsidR="00236B2A" w:rsidRDefault="00236B2A" w:rsidP="00236B2A">
      <w:pPr>
        <w:tabs>
          <w:tab w:val="left" w:pos="720"/>
          <w:tab w:val="left" w:pos="1440"/>
          <w:tab w:val="left" w:pos="1620"/>
        </w:tabs>
        <w:spacing w:before="120"/>
        <w:ind w:left="5670"/>
        <w:jc w:val="left"/>
        <w:rPr>
          <w:sz w:val="24"/>
        </w:rPr>
      </w:pPr>
      <w:r>
        <w:rPr>
          <w:sz w:val="24"/>
        </w:rPr>
        <w:t>До захисту допущено:</w:t>
      </w:r>
    </w:p>
    <w:p w14:paraId="110FCD17" w14:textId="77777777" w:rsidR="00236B2A" w:rsidRDefault="00236B2A" w:rsidP="00236B2A">
      <w:pPr>
        <w:tabs>
          <w:tab w:val="left" w:pos="720"/>
          <w:tab w:val="left" w:pos="1440"/>
          <w:tab w:val="left" w:pos="1620"/>
        </w:tabs>
        <w:spacing w:before="120"/>
        <w:ind w:left="5670"/>
        <w:jc w:val="left"/>
        <w:rPr>
          <w:bCs/>
          <w:sz w:val="24"/>
        </w:rPr>
      </w:pPr>
      <w:r>
        <w:rPr>
          <w:bCs/>
          <w:sz w:val="24"/>
        </w:rPr>
        <w:t>Завідувач кафедри</w:t>
      </w:r>
    </w:p>
    <w:p w14:paraId="263BB5E9" w14:textId="4CDE5AC7" w:rsidR="00236B2A" w:rsidRPr="00670172" w:rsidRDefault="00236B2A" w:rsidP="00236B2A">
      <w:pPr>
        <w:tabs>
          <w:tab w:val="left" w:pos="720"/>
          <w:tab w:val="left" w:pos="1440"/>
          <w:tab w:val="left" w:pos="1620"/>
        </w:tabs>
        <w:spacing w:before="120"/>
        <w:ind w:left="5671"/>
        <w:jc w:val="left"/>
        <w:rPr>
          <w:sz w:val="24"/>
        </w:rPr>
      </w:pPr>
      <w:r>
        <w:rPr>
          <w:sz w:val="24"/>
        </w:rPr>
        <w:t xml:space="preserve">________ </w:t>
      </w:r>
      <w:r w:rsidR="00670172">
        <w:rPr>
          <w:sz w:val="24"/>
        </w:rPr>
        <w:t>Сергій СОЛНЦЕВ</w:t>
      </w:r>
    </w:p>
    <w:p w14:paraId="5BBE7B38" w14:textId="11E0FBD6" w:rsidR="00236B2A" w:rsidRDefault="00236B2A" w:rsidP="00236B2A">
      <w:pPr>
        <w:tabs>
          <w:tab w:val="left" w:pos="720"/>
          <w:tab w:val="left" w:pos="1440"/>
          <w:tab w:val="left" w:pos="1620"/>
        </w:tabs>
        <w:spacing w:before="120"/>
        <w:ind w:left="5672"/>
        <w:jc w:val="left"/>
        <w:rPr>
          <w:sz w:val="24"/>
        </w:rPr>
      </w:pPr>
      <w:r>
        <w:rPr>
          <w:sz w:val="24"/>
        </w:rPr>
        <w:t xml:space="preserve"> «</w:t>
      </w:r>
      <w:r w:rsidR="00560335">
        <w:rPr>
          <w:sz w:val="24"/>
        </w:rPr>
        <w:t>14</w:t>
      </w:r>
      <w:r>
        <w:rPr>
          <w:sz w:val="24"/>
        </w:rPr>
        <w:t>»__</w:t>
      </w:r>
      <w:r w:rsidR="00560335">
        <w:rPr>
          <w:sz w:val="24"/>
          <w:u w:val="single"/>
        </w:rPr>
        <w:t>червня</w:t>
      </w:r>
      <w:r>
        <w:rPr>
          <w:sz w:val="24"/>
        </w:rPr>
        <w:t>___20__ р.</w:t>
      </w:r>
    </w:p>
    <w:p w14:paraId="3589E970" w14:textId="77777777" w:rsidR="00236B2A" w:rsidRDefault="00236B2A" w:rsidP="00236B2A">
      <w:pPr>
        <w:tabs>
          <w:tab w:val="left" w:leader="underscore" w:pos="9631"/>
        </w:tabs>
        <w:jc w:val="left"/>
        <w:rPr>
          <w:b/>
          <w:bCs/>
          <w:caps/>
          <w:szCs w:val="28"/>
        </w:rPr>
      </w:pPr>
    </w:p>
    <w:p w14:paraId="06CD3C37" w14:textId="77777777" w:rsidR="00236B2A" w:rsidRDefault="00236B2A" w:rsidP="00236B2A">
      <w:pPr>
        <w:tabs>
          <w:tab w:val="left" w:leader="underscore" w:pos="9631"/>
        </w:tabs>
        <w:jc w:val="left"/>
        <w:rPr>
          <w:b/>
          <w:bCs/>
          <w:caps/>
          <w:szCs w:val="28"/>
          <w:lang w:val="ru-RU"/>
        </w:rPr>
      </w:pPr>
    </w:p>
    <w:p w14:paraId="0A8BCB3F" w14:textId="77777777" w:rsidR="00236B2A" w:rsidRDefault="00236B2A" w:rsidP="00236B2A">
      <w:pPr>
        <w:tabs>
          <w:tab w:val="right" w:leader="underscore" w:pos="8903"/>
        </w:tabs>
        <w:jc w:val="center"/>
        <w:rPr>
          <w:b/>
          <w:sz w:val="40"/>
          <w:szCs w:val="40"/>
        </w:rPr>
      </w:pPr>
      <w:r>
        <w:rPr>
          <w:b/>
          <w:sz w:val="40"/>
          <w:szCs w:val="40"/>
        </w:rPr>
        <w:t>Дипломна робота</w:t>
      </w:r>
    </w:p>
    <w:p w14:paraId="3000EB62" w14:textId="77777777" w:rsidR="00236B2A" w:rsidRDefault="00236B2A" w:rsidP="00236B2A">
      <w:pPr>
        <w:spacing w:before="120" w:after="120"/>
        <w:jc w:val="center"/>
        <w:rPr>
          <w:b/>
          <w:szCs w:val="28"/>
        </w:rPr>
      </w:pPr>
      <w:r>
        <w:rPr>
          <w:b/>
          <w:szCs w:val="28"/>
        </w:rPr>
        <w:t>на здобуття ступеня бакалавра</w:t>
      </w:r>
    </w:p>
    <w:p w14:paraId="2E52CA9F" w14:textId="3BB99415" w:rsidR="00236B2A" w:rsidRDefault="00236B2A" w:rsidP="00236B2A">
      <w:pPr>
        <w:spacing w:before="120" w:after="120"/>
        <w:jc w:val="center"/>
        <w:rPr>
          <w:b/>
          <w:szCs w:val="28"/>
        </w:rPr>
      </w:pPr>
      <w:r>
        <w:rPr>
          <w:b/>
          <w:szCs w:val="28"/>
        </w:rPr>
        <w:t>за освітньо-професійною програмою «</w:t>
      </w:r>
      <w:r w:rsidR="00670172">
        <w:rPr>
          <w:b/>
          <w:szCs w:val="28"/>
        </w:rPr>
        <w:t>Промисловий маркетинг</w:t>
      </w:r>
      <w:r>
        <w:rPr>
          <w:b/>
          <w:szCs w:val="28"/>
        </w:rPr>
        <w:t>»</w:t>
      </w:r>
    </w:p>
    <w:p w14:paraId="3933FC32" w14:textId="73F15F07" w:rsidR="00236B2A" w:rsidRPr="00670172" w:rsidRDefault="00236B2A" w:rsidP="00236B2A">
      <w:pPr>
        <w:tabs>
          <w:tab w:val="left" w:leader="underscore" w:pos="9356"/>
        </w:tabs>
        <w:jc w:val="center"/>
        <w:rPr>
          <w:b/>
          <w:szCs w:val="28"/>
        </w:rPr>
      </w:pPr>
      <w:r>
        <w:rPr>
          <w:b/>
          <w:szCs w:val="28"/>
        </w:rPr>
        <w:t xml:space="preserve">спеціальності </w:t>
      </w:r>
      <w:r w:rsidR="00670172">
        <w:rPr>
          <w:b/>
          <w:szCs w:val="28"/>
        </w:rPr>
        <w:t>075</w:t>
      </w:r>
      <w:r>
        <w:rPr>
          <w:b/>
          <w:color w:val="FF0000"/>
          <w:szCs w:val="28"/>
        </w:rPr>
        <w:t xml:space="preserve"> </w:t>
      </w:r>
      <w:r w:rsidR="00670172">
        <w:rPr>
          <w:b/>
          <w:szCs w:val="28"/>
        </w:rPr>
        <w:t>«Маркетинг»</w:t>
      </w:r>
    </w:p>
    <w:p w14:paraId="1A5EDA1D" w14:textId="0036CCED" w:rsidR="00236B2A" w:rsidRPr="00670172" w:rsidRDefault="00236B2A" w:rsidP="00236B2A">
      <w:pPr>
        <w:tabs>
          <w:tab w:val="left" w:leader="underscore" w:pos="9356"/>
        </w:tabs>
        <w:spacing w:before="120"/>
        <w:jc w:val="center"/>
        <w:rPr>
          <w:b/>
          <w:szCs w:val="28"/>
        </w:rPr>
      </w:pPr>
      <w:r>
        <w:rPr>
          <w:b/>
          <w:szCs w:val="28"/>
        </w:rPr>
        <w:t>на тему: «</w:t>
      </w:r>
      <w:r w:rsidR="00670172" w:rsidRPr="00670172">
        <w:rPr>
          <w:b/>
          <w:szCs w:val="28"/>
        </w:rPr>
        <w:t>Доцільність розширення міжнародної присутності українського високотехнологічного підприємства SolarGaps</w:t>
      </w:r>
      <w:r>
        <w:rPr>
          <w:b/>
          <w:szCs w:val="28"/>
        </w:rPr>
        <w:t>»</w:t>
      </w:r>
    </w:p>
    <w:p w14:paraId="43E25D1B" w14:textId="77777777" w:rsidR="00236B2A" w:rsidRDefault="00236B2A" w:rsidP="00236B2A">
      <w:pPr>
        <w:spacing w:before="240"/>
        <w:jc w:val="left"/>
        <w:rPr>
          <w:bCs/>
          <w:szCs w:val="28"/>
        </w:rPr>
      </w:pPr>
    </w:p>
    <w:p w14:paraId="5E1AB517" w14:textId="3D6AC1BE" w:rsidR="00236B2A" w:rsidRDefault="00236B2A" w:rsidP="00236B2A">
      <w:pPr>
        <w:jc w:val="left"/>
        <w:rPr>
          <w:bCs/>
          <w:szCs w:val="28"/>
        </w:rPr>
      </w:pPr>
      <w:r>
        <w:rPr>
          <w:bCs/>
          <w:szCs w:val="28"/>
        </w:rPr>
        <w:t xml:space="preserve">Виконав: </w:t>
      </w:r>
    </w:p>
    <w:p w14:paraId="41A21CDB" w14:textId="5AE67EF0" w:rsidR="00236B2A" w:rsidRDefault="005767C2" w:rsidP="00236B2A">
      <w:pPr>
        <w:jc w:val="left"/>
        <w:rPr>
          <w:szCs w:val="28"/>
        </w:rPr>
      </w:pPr>
      <w:r>
        <w:rPr>
          <w:bCs/>
          <w:szCs w:val="28"/>
          <w:lang w:val="ru-RU"/>
        </w:rPr>
        <w:t>С</w:t>
      </w:r>
      <w:r w:rsidR="00236B2A">
        <w:rPr>
          <w:bCs/>
          <w:szCs w:val="28"/>
        </w:rPr>
        <w:t xml:space="preserve">тудент </w:t>
      </w:r>
      <w:r w:rsidR="00236B2A" w:rsidRPr="00670172">
        <w:rPr>
          <w:bCs/>
          <w:szCs w:val="28"/>
          <w:lang w:val="en-US"/>
        </w:rPr>
        <w:t>IV</w:t>
      </w:r>
      <w:r w:rsidR="00236B2A">
        <w:rPr>
          <w:bCs/>
          <w:szCs w:val="28"/>
        </w:rPr>
        <w:t xml:space="preserve"> курсу, групи </w:t>
      </w:r>
      <w:r w:rsidR="00670172">
        <w:rPr>
          <w:bCs/>
          <w:szCs w:val="28"/>
          <w:lang w:val="ru-RU"/>
        </w:rPr>
        <w:t>УМ-02</w:t>
      </w:r>
      <w:r w:rsidR="00236B2A">
        <w:rPr>
          <w:szCs w:val="28"/>
        </w:rPr>
        <w:t xml:space="preserve"> </w:t>
      </w:r>
    </w:p>
    <w:p w14:paraId="0339CDD0" w14:textId="085C5941" w:rsidR="00236B2A" w:rsidRDefault="00670172" w:rsidP="00236B2A">
      <w:pPr>
        <w:tabs>
          <w:tab w:val="left" w:pos="7513"/>
        </w:tabs>
        <w:jc w:val="left"/>
        <w:rPr>
          <w:bCs/>
          <w:szCs w:val="28"/>
        </w:rPr>
      </w:pPr>
      <w:r>
        <w:rPr>
          <w:bCs/>
          <w:szCs w:val="28"/>
          <w:lang w:val="ru-RU"/>
        </w:rPr>
        <w:t xml:space="preserve">Журбенко Святослав </w:t>
      </w:r>
      <w:r>
        <w:rPr>
          <w:bCs/>
          <w:szCs w:val="28"/>
        </w:rPr>
        <w:t>Ігорович</w:t>
      </w:r>
      <w:r w:rsidR="00236B2A">
        <w:rPr>
          <w:bCs/>
          <w:color w:val="FF0000"/>
          <w:szCs w:val="28"/>
        </w:rPr>
        <w:t xml:space="preserve"> </w:t>
      </w:r>
      <w:r w:rsidR="00236B2A">
        <w:rPr>
          <w:bCs/>
          <w:szCs w:val="28"/>
        </w:rPr>
        <w:tab/>
        <w:t>__________</w:t>
      </w:r>
    </w:p>
    <w:p w14:paraId="5B994647" w14:textId="77777777" w:rsidR="00236B2A" w:rsidRDefault="00236B2A" w:rsidP="00236B2A">
      <w:pPr>
        <w:tabs>
          <w:tab w:val="left" w:leader="underscore" w:pos="7371"/>
          <w:tab w:val="left" w:pos="7513"/>
          <w:tab w:val="left" w:leader="underscore" w:pos="8903"/>
        </w:tabs>
        <w:spacing w:before="240"/>
        <w:jc w:val="left"/>
        <w:rPr>
          <w:szCs w:val="28"/>
        </w:rPr>
      </w:pPr>
      <w:r>
        <w:rPr>
          <w:bCs/>
          <w:szCs w:val="28"/>
        </w:rPr>
        <w:t>Керівник:</w:t>
      </w:r>
      <w:r>
        <w:rPr>
          <w:szCs w:val="28"/>
        </w:rPr>
        <w:t xml:space="preserve"> </w:t>
      </w:r>
    </w:p>
    <w:p w14:paraId="3F785914" w14:textId="33D028AA" w:rsidR="00670172" w:rsidRPr="00670172" w:rsidRDefault="005767C2" w:rsidP="00670172">
      <w:pPr>
        <w:tabs>
          <w:tab w:val="left" w:pos="7513"/>
        </w:tabs>
        <w:jc w:val="left"/>
        <w:rPr>
          <w:bCs/>
          <w:szCs w:val="28"/>
        </w:rPr>
      </w:pPr>
      <w:r>
        <w:rPr>
          <w:bCs/>
          <w:szCs w:val="28"/>
          <w:lang w:val="ru-RU"/>
        </w:rPr>
        <w:t>Д</w:t>
      </w:r>
      <w:r w:rsidR="00670172" w:rsidRPr="00670172">
        <w:rPr>
          <w:bCs/>
          <w:szCs w:val="28"/>
          <w:lang w:val="ru-RU"/>
        </w:rPr>
        <w:t>оцент кафедри промислового</w:t>
      </w:r>
      <w:r w:rsidR="00670172">
        <w:rPr>
          <w:bCs/>
          <w:szCs w:val="28"/>
        </w:rPr>
        <w:t xml:space="preserve"> </w:t>
      </w:r>
      <w:r w:rsidR="00670172" w:rsidRPr="00670172">
        <w:rPr>
          <w:bCs/>
          <w:szCs w:val="28"/>
          <w:lang w:val="ru-RU"/>
        </w:rPr>
        <w:t>маркетингу, к.е.н., доцент</w:t>
      </w:r>
    </w:p>
    <w:p w14:paraId="06FE2EB5" w14:textId="77777777" w:rsidR="00670172" w:rsidRPr="00670172" w:rsidRDefault="00670172" w:rsidP="00670172">
      <w:pPr>
        <w:tabs>
          <w:tab w:val="left" w:pos="7513"/>
        </w:tabs>
        <w:jc w:val="left"/>
        <w:rPr>
          <w:bCs/>
          <w:szCs w:val="28"/>
        </w:rPr>
      </w:pPr>
      <w:r w:rsidRPr="002B5E2D">
        <w:rPr>
          <w:bCs/>
          <w:szCs w:val="28"/>
        </w:rPr>
        <w:t>Язвінська Надія Вікторівна</w:t>
      </w:r>
    </w:p>
    <w:p w14:paraId="41801DA4" w14:textId="1F5686DD" w:rsidR="00236B2A" w:rsidRDefault="00236B2A" w:rsidP="00236B2A">
      <w:pPr>
        <w:tabs>
          <w:tab w:val="left" w:pos="7513"/>
        </w:tabs>
        <w:jc w:val="left"/>
        <w:rPr>
          <w:bCs/>
          <w:szCs w:val="28"/>
        </w:rPr>
      </w:pPr>
      <w:r>
        <w:rPr>
          <w:bCs/>
          <w:color w:val="FF0000"/>
          <w:szCs w:val="28"/>
        </w:rPr>
        <w:tab/>
      </w:r>
      <w:r>
        <w:rPr>
          <w:bCs/>
          <w:szCs w:val="28"/>
        </w:rPr>
        <w:t>__________</w:t>
      </w:r>
    </w:p>
    <w:p w14:paraId="6B3602C4" w14:textId="77777777" w:rsidR="00236B2A" w:rsidRDefault="00236B2A" w:rsidP="00236B2A">
      <w:pPr>
        <w:tabs>
          <w:tab w:val="left" w:leader="underscore" w:pos="7371"/>
          <w:tab w:val="left" w:pos="7513"/>
          <w:tab w:val="left" w:leader="underscore" w:pos="8903"/>
        </w:tabs>
        <w:spacing w:before="240"/>
        <w:jc w:val="left"/>
        <w:rPr>
          <w:bCs/>
          <w:szCs w:val="28"/>
        </w:rPr>
      </w:pPr>
      <w:r>
        <w:rPr>
          <w:bCs/>
          <w:szCs w:val="28"/>
        </w:rPr>
        <w:t>Рецензент:</w:t>
      </w:r>
    </w:p>
    <w:p w14:paraId="69C32459" w14:textId="77777777" w:rsidR="00F40BE4" w:rsidRDefault="00F40BE4" w:rsidP="00F40BE4">
      <w:pPr>
        <w:tabs>
          <w:tab w:val="left" w:pos="7371"/>
          <w:tab w:val="left" w:pos="7513"/>
          <w:tab w:val="left" w:pos="8903"/>
        </w:tabs>
        <w:rPr>
          <w:szCs w:val="28"/>
        </w:rPr>
      </w:pPr>
      <w:r>
        <w:rPr>
          <w:szCs w:val="28"/>
        </w:rPr>
        <w:t xml:space="preserve">Доцент кафедри економіки і підприємництва, к. е. н., </w:t>
      </w:r>
    </w:p>
    <w:p w14:paraId="7E564883" w14:textId="77777777" w:rsidR="00F40BE4" w:rsidRDefault="00F40BE4" w:rsidP="00F40BE4">
      <w:pPr>
        <w:tabs>
          <w:tab w:val="left" w:pos="7371"/>
          <w:tab w:val="left" w:pos="7513"/>
          <w:tab w:val="left" w:pos="8903"/>
        </w:tabs>
        <w:rPr>
          <w:szCs w:val="28"/>
        </w:rPr>
      </w:pPr>
      <w:r>
        <w:rPr>
          <w:szCs w:val="28"/>
        </w:rPr>
        <w:t xml:space="preserve">доцент Макалюк Ірина Віталіївна </w:t>
      </w:r>
    </w:p>
    <w:p w14:paraId="4C6B9453" w14:textId="4565B44F" w:rsidR="00236B2A" w:rsidRPr="005767C2" w:rsidRDefault="00236B2A" w:rsidP="00236B2A">
      <w:pPr>
        <w:tabs>
          <w:tab w:val="left" w:pos="7513"/>
        </w:tabs>
        <w:jc w:val="left"/>
        <w:rPr>
          <w:color w:val="000000"/>
          <w:szCs w:val="28"/>
          <w:highlight w:val="white"/>
        </w:rPr>
      </w:pPr>
      <w:bookmarkStart w:id="1" w:name="_GoBack"/>
      <w:bookmarkEnd w:id="1"/>
      <w:r>
        <w:rPr>
          <w:bCs/>
          <w:color w:val="FF0000"/>
          <w:szCs w:val="28"/>
        </w:rPr>
        <w:tab/>
      </w:r>
      <w:r>
        <w:rPr>
          <w:bCs/>
          <w:szCs w:val="28"/>
        </w:rPr>
        <w:t>__________</w:t>
      </w:r>
    </w:p>
    <w:p w14:paraId="56260B85" w14:textId="77777777" w:rsidR="00236B2A" w:rsidRDefault="00236B2A" w:rsidP="00236B2A">
      <w:pPr>
        <w:tabs>
          <w:tab w:val="left" w:pos="330"/>
        </w:tabs>
        <w:ind w:left="4536"/>
        <w:rPr>
          <w:szCs w:val="28"/>
        </w:rPr>
      </w:pPr>
    </w:p>
    <w:p w14:paraId="0C94BF37" w14:textId="77777777" w:rsidR="00236B2A" w:rsidRDefault="00236B2A" w:rsidP="00236B2A">
      <w:pPr>
        <w:tabs>
          <w:tab w:val="left" w:pos="330"/>
        </w:tabs>
        <w:ind w:left="4536"/>
        <w:jc w:val="left"/>
        <w:rPr>
          <w:szCs w:val="28"/>
        </w:rPr>
      </w:pPr>
      <w:r>
        <w:rPr>
          <w:szCs w:val="28"/>
        </w:rPr>
        <w:t>Засвідчую, що у цій дипломній роботі немає запозичень з праць інших авторів без відповідних посилань.</w:t>
      </w:r>
    </w:p>
    <w:p w14:paraId="77B25DA4" w14:textId="4C6266B4" w:rsidR="00A125D9" w:rsidRDefault="00A125D9" w:rsidP="00A125D9">
      <w:pPr>
        <w:tabs>
          <w:tab w:val="left" w:pos="330"/>
        </w:tabs>
        <w:ind w:left="4536"/>
        <w:rPr>
          <w:szCs w:val="28"/>
        </w:rPr>
      </w:pPr>
    </w:p>
    <w:p w14:paraId="760ADCBB" w14:textId="77777777" w:rsidR="00A125D9" w:rsidRDefault="00A125D9" w:rsidP="00A125D9">
      <w:pPr>
        <w:tabs>
          <w:tab w:val="left" w:pos="330"/>
        </w:tabs>
        <w:ind w:left="4536"/>
        <w:rPr>
          <w:szCs w:val="28"/>
        </w:rPr>
      </w:pPr>
    </w:p>
    <w:p w14:paraId="790B29E3" w14:textId="10BF6134" w:rsidR="00236B2A" w:rsidRDefault="00236B2A" w:rsidP="00A125D9">
      <w:pPr>
        <w:tabs>
          <w:tab w:val="left" w:pos="330"/>
        </w:tabs>
        <w:ind w:left="4536"/>
        <w:rPr>
          <w:szCs w:val="28"/>
        </w:rPr>
      </w:pPr>
      <w:r>
        <w:rPr>
          <w:szCs w:val="28"/>
        </w:rPr>
        <w:t>Студент</w:t>
      </w:r>
      <w:r w:rsidRPr="00F40BE4">
        <w:rPr>
          <w:szCs w:val="28"/>
        </w:rPr>
        <w:t xml:space="preserve"> </w:t>
      </w:r>
      <w:r>
        <w:rPr>
          <w:szCs w:val="28"/>
        </w:rPr>
        <w:t xml:space="preserve"> _____________</w:t>
      </w:r>
    </w:p>
    <w:p w14:paraId="22619B41" w14:textId="158DC929" w:rsidR="00A125D9" w:rsidRDefault="00A125D9" w:rsidP="00A125D9">
      <w:pPr>
        <w:tabs>
          <w:tab w:val="left" w:pos="330"/>
        </w:tabs>
        <w:rPr>
          <w:szCs w:val="28"/>
        </w:rPr>
      </w:pPr>
    </w:p>
    <w:p w14:paraId="7B6AD460" w14:textId="77777777" w:rsidR="00A125D9" w:rsidRPr="00A125D9" w:rsidRDefault="00A125D9" w:rsidP="00A125D9">
      <w:pPr>
        <w:tabs>
          <w:tab w:val="left" w:pos="330"/>
        </w:tabs>
        <w:ind w:left="4536"/>
        <w:rPr>
          <w:szCs w:val="28"/>
        </w:rPr>
      </w:pPr>
    </w:p>
    <w:p w14:paraId="3C52D13E" w14:textId="7B8F4681" w:rsidR="00236B2A" w:rsidRDefault="00236B2A" w:rsidP="00236B2A">
      <w:pPr>
        <w:tabs>
          <w:tab w:val="left" w:pos="330"/>
        </w:tabs>
        <w:jc w:val="center"/>
        <w:rPr>
          <w:szCs w:val="28"/>
        </w:rPr>
      </w:pPr>
      <w:r>
        <w:rPr>
          <w:szCs w:val="28"/>
        </w:rPr>
        <w:t>Київ – 20</w:t>
      </w:r>
      <w:r w:rsidR="00A125D9">
        <w:rPr>
          <w:szCs w:val="28"/>
        </w:rPr>
        <w:t>24</w:t>
      </w:r>
      <w:r>
        <w:rPr>
          <w:szCs w:val="28"/>
        </w:rPr>
        <w:t xml:space="preserve"> року</w:t>
      </w:r>
    </w:p>
    <w:bookmarkStart w:id="2" w:name="_Toc169191702"/>
    <w:bookmarkStart w:id="3" w:name="_Toc169191726"/>
    <w:bookmarkStart w:id="4" w:name="_Toc169192449"/>
    <w:bookmarkStart w:id="5" w:name="_Toc169199436"/>
    <w:bookmarkStart w:id="6" w:name="_Toc169201502"/>
    <w:bookmarkStart w:id="7" w:name="_Toc169209317"/>
    <w:bookmarkStart w:id="8" w:name="_Toc169261855"/>
    <w:bookmarkStart w:id="9" w:name="_Toc169265236"/>
    <w:p w14:paraId="604533E7" w14:textId="00B3B64A" w:rsidR="00AA04DC" w:rsidRDefault="000F217E">
      <w:pPr>
        <w:pStyle w:val="3"/>
        <w:spacing w:before="60"/>
        <w:ind w:right="1198"/>
      </w:pPr>
      <w:r>
        <w:rPr>
          <w:noProof/>
          <w:lang w:val="en-US"/>
        </w:rPr>
        <w:lastRenderedPageBreak/>
        <mc:AlternateContent>
          <mc:Choice Requires="wps">
            <w:drawing>
              <wp:anchor distT="0" distB="0" distL="114300" distR="114300" simplePos="0" relativeHeight="487596544" behindDoc="0" locked="0" layoutInCell="1" allowOverlap="1" wp14:anchorId="6A63B04F" wp14:editId="1C18DBC4">
                <wp:simplePos x="0" y="0"/>
                <wp:positionH relativeFrom="column">
                  <wp:posOffset>5969000</wp:posOffset>
                </wp:positionH>
                <wp:positionV relativeFrom="paragraph">
                  <wp:posOffset>213995</wp:posOffset>
                </wp:positionV>
                <wp:extent cx="219075" cy="257175"/>
                <wp:effectExtent l="9525" t="7620" r="9525" b="11430"/>
                <wp:wrapNone/>
                <wp:docPr id="2"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 cy="25717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FC9380" id="Rectangle 13" o:spid="_x0000_s1026" style="position:absolute;margin-left:470pt;margin-top:16.85pt;width:17.25pt;height:20.25pt;z-index:48759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" strokecolor="white [3212]"/>
            </w:pict>
          </mc:Fallback>
        </mc:AlternateContent>
      </w:r>
      <w:bookmarkEnd w:id="2"/>
      <w:bookmarkEnd w:id="3"/>
      <w:bookmarkEnd w:id="4"/>
      <w:bookmarkEnd w:id="5"/>
      <w:bookmarkEnd w:id="6"/>
      <w:bookmarkEnd w:id="7"/>
      <w:bookmarkEnd w:id="8"/>
      <w:bookmarkEnd w:id="9"/>
    </w:p>
    <w:p w14:paraId="5A2DA0C9" w14:textId="4E0559F8" w:rsidR="00C773D3" w:rsidRDefault="00C773D3" w:rsidP="00522250">
      <w:pPr>
        <w:tabs>
          <w:tab w:val="left" w:pos="6862"/>
        </w:tabs>
        <w:spacing w:line="203" w:lineRule="exact"/>
        <w:ind w:left="4214"/>
        <w:rPr>
          <w:sz w:val="18"/>
        </w:rPr>
        <w:sectPr w:rsidR="00C773D3">
          <w:headerReference w:type="default" r:id="rId8"/>
          <w:footerReference w:type="even" r:id="rId9"/>
          <w:footerReference w:type="default" r:id="rId10"/>
          <w:type w:val="continuous"/>
          <w:pgSz w:w="11910" w:h="16840"/>
          <w:pgMar w:top="1340" w:right="500" w:bottom="280" w:left="1220" w:header="708" w:footer="708" w:gutter="0"/>
          <w:cols w:space="720"/>
        </w:sectPr>
      </w:pPr>
    </w:p>
    <w:bookmarkEnd w:id="0"/>
    <w:p w14:paraId="73A36180" w14:textId="77777777" w:rsidR="00AD5D42" w:rsidRPr="00AA04DC" w:rsidRDefault="00AD5D42" w:rsidP="00AA04DC">
      <w:pPr>
        <w:jc w:val="center"/>
        <w:rPr>
          <w:b/>
          <w:bCs/>
        </w:rPr>
      </w:pPr>
      <w:r w:rsidRPr="00AA04DC">
        <w:rPr>
          <w:b/>
          <w:bCs/>
        </w:rPr>
        <w:lastRenderedPageBreak/>
        <w:t>РЕФЕРАТ</w:t>
      </w:r>
    </w:p>
    <w:p w14:paraId="02F2E859" w14:textId="77777777" w:rsidR="00AD5D42" w:rsidRDefault="00AD5D42" w:rsidP="00AD5D42">
      <w:pPr>
        <w:pStyle w:val="1"/>
      </w:pPr>
    </w:p>
    <w:p w14:paraId="322FF955" w14:textId="7C3B482B" w:rsidR="00AD5D42" w:rsidRPr="00AD5D42" w:rsidRDefault="00AD5D42" w:rsidP="00AD5D42">
      <w:pPr>
        <w:pStyle w:val="a5"/>
      </w:pPr>
      <w:r w:rsidRPr="00AD5D42">
        <w:t>Дипломна робота на тему: «Доцільн</w:t>
      </w:r>
      <w:r w:rsidRPr="004135EF">
        <w:t>ість</w:t>
      </w:r>
      <w:r w:rsidRPr="00AD5D42">
        <w:t xml:space="preserve"> розширення міжнародної присутності українського високотехнологічного підприємства SolarGaps» включає три розділи, вступ, список скорочень, висновки, список використаних джерел та додатки</w:t>
      </w:r>
      <w:r w:rsidRPr="00DD7065">
        <w:t xml:space="preserve">. Обсяг роботи складає </w:t>
      </w:r>
      <w:r w:rsidRPr="000E79EB">
        <w:t>1</w:t>
      </w:r>
      <w:r w:rsidR="004A79D9" w:rsidRPr="000E79EB">
        <w:t>3</w:t>
      </w:r>
      <w:r w:rsidR="000E79EB" w:rsidRPr="002B5E2D">
        <w:t>4</w:t>
      </w:r>
      <w:r w:rsidRPr="000E79EB">
        <w:t xml:space="preserve"> сторін</w:t>
      </w:r>
      <w:r w:rsidR="000E79EB" w:rsidRPr="002B5E2D">
        <w:t>ки</w:t>
      </w:r>
      <w:r w:rsidRPr="00DD7065">
        <w:t>, 3 рисунк</w:t>
      </w:r>
      <w:r w:rsidR="00DD7065" w:rsidRPr="00DD7065">
        <w:t>и</w:t>
      </w:r>
      <w:r w:rsidRPr="00DD7065">
        <w:t xml:space="preserve">, </w:t>
      </w:r>
      <w:r w:rsidR="00DD7065" w:rsidRPr="00DD7065">
        <w:t>15</w:t>
      </w:r>
      <w:r w:rsidRPr="00DD7065">
        <w:t xml:space="preserve"> таблиць, </w:t>
      </w:r>
      <w:r w:rsidR="000E79EB" w:rsidRPr="002B5E2D">
        <w:t>3</w:t>
      </w:r>
      <w:r w:rsidRPr="00DD7065">
        <w:t xml:space="preserve"> додатк</w:t>
      </w:r>
      <w:r w:rsidR="000E79EB" w:rsidRPr="002B5E2D">
        <w:t>и</w:t>
      </w:r>
      <w:r w:rsidRPr="00DD7065">
        <w:t>.</w:t>
      </w:r>
      <w:r w:rsidRPr="00AD5D42">
        <w:t xml:space="preserve"> </w:t>
      </w:r>
    </w:p>
    <w:p w14:paraId="757D1096" w14:textId="0AEDA7CF" w:rsidR="00AD5D42" w:rsidRPr="00AD5D42" w:rsidRDefault="00AD5D42" w:rsidP="00AD5D42">
      <w:pPr>
        <w:pStyle w:val="a5"/>
      </w:pPr>
      <w:r w:rsidRPr="00AD5D42">
        <w:t>Актуальність теми. В умовах зростаючих кліматичних викликів та потреби в екологічно чистих джерелах енергії, ринок відновлюваної енергетики зазнає значних змін. Компанія SolarGaps, заснована у 2016 році, пропонує інноваційні рішення у вигляді сонячних жалюзі, які інтегрують фотовольтаїчні панелі. Це дозволяє значно знизити енергоспоживання будівель та сприяє розвитку концепції «розумного дому». Актуальність даної теми полягає у необхідності оцінки перспектив та ефективності впровадження таких інноваційних продуктів на ринок відновлюваних джерел енергії.</w:t>
      </w:r>
    </w:p>
    <w:p w14:paraId="59F23B1C" w14:textId="77777777" w:rsidR="00AD5D42" w:rsidRPr="00AD5D42" w:rsidRDefault="00AD5D42" w:rsidP="00AD5D42">
      <w:pPr>
        <w:pStyle w:val="a5"/>
      </w:pPr>
      <w:r w:rsidRPr="00AD5D42">
        <w:t>Ціль дослідження полягає у визначенні доцільності та перспектив розширення міжнародної присутності компанії SolarGaps.</w:t>
      </w:r>
    </w:p>
    <w:p w14:paraId="3CD27B50" w14:textId="77777777" w:rsidR="00AD5D42" w:rsidRPr="00AD5D42" w:rsidRDefault="00AD5D42" w:rsidP="00AD5D42">
      <w:pPr>
        <w:pStyle w:val="a5"/>
      </w:pPr>
      <w:r w:rsidRPr="00AD5D42">
        <w:t>Методологія дослідження. У дипломній роботі проведено комплексне дослідження з використанням методів аналізу вторинної інформації, зібраної з інтернет-ресурсів, наукових статей та звітів, а також методів первинного дослідження, таких як анкетування та інтерв'ю з експертами галузі.</w:t>
      </w:r>
    </w:p>
    <w:p w14:paraId="71D1733E" w14:textId="77777777" w:rsidR="00AD5D42" w:rsidRPr="00AD5D42" w:rsidRDefault="00AD5D42" w:rsidP="00AD5D42">
      <w:pPr>
        <w:pStyle w:val="a5"/>
      </w:pPr>
      <w:r w:rsidRPr="00AD5D42">
        <w:t>Новизна отриманих результатів. Впровадження сонячних жалюзі SolarGaps є новою концепцією для українського ринку відновлюваної енергії. Результати дослідження дозволили визначити рівень зацікавленості споживачів у таких продуктах, а також оцінити їх готовність до використання нових технологій.</w:t>
      </w:r>
    </w:p>
    <w:p w14:paraId="0B3F00CC" w14:textId="77777777" w:rsidR="00AD5D42" w:rsidRPr="00AD5D42" w:rsidRDefault="00AD5D42" w:rsidP="00AD5D42">
      <w:pPr>
        <w:pStyle w:val="a5"/>
      </w:pPr>
      <w:r w:rsidRPr="00AD5D42">
        <w:t>Практичне значення отриманих результатів. Отримані результати можуть бути використані компанією SolarGaps для розробки ефективної стратегії виходу на викосококонкурентні ринки, а також для оптимізації маркетингових підходів та підвищення конкурентоспроможності продукту.</w:t>
      </w:r>
    </w:p>
    <w:p w14:paraId="17F6E423" w14:textId="77777777" w:rsidR="00AD5D42" w:rsidRDefault="00AD5D42" w:rsidP="00AD5D42">
      <w:pPr>
        <w:pStyle w:val="a5"/>
      </w:pPr>
      <w:r w:rsidRPr="00AD5D42">
        <w:t>Ключові слова: відновлювана енергія, сонячні жалюзі, фотовольтаїчні панелі, ринок енергоефективних технологій, інновації, SolarGaps, розумний дім, міжнародна експансія.</w:t>
      </w:r>
    </w:p>
    <w:p w14:paraId="6B4B9BC0" w14:textId="77777777" w:rsidR="00AD5D42" w:rsidRPr="00AA04DC" w:rsidRDefault="00AD5D42" w:rsidP="00AA04DC">
      <w:pPr>
        <w:jc w:val="center"/>
        <w:rPr>
          <w:b/>
          <w:bCs/>
          <w:lang w:val="en-GB"/>
        </w:rPr>
      </w:pPr>
      <w:r w:rsidRPr="00AA04DC">
        <w:rPr>
          <w:b/>
          <w:bCs/>
          <w:lang w:val="en-GB"/>
        </w:rPr>
        <w:lastRenderedPageBreak/>
        <w:t>ABSTRACT</w:t>
      </w:r>
    </w:p>
    <w:p w14:paraId="606D9190" w14:textId="77777777" w:rsidR="00AD5D42" w:rsidRDefault="00AD5D42" w:rsidP="00AD5D42">
      <w:pPr>
        <w:pStyle w:val="a5"/>
        <w:rPr>
          <w:lang w:val="en-GB"/>
        </w:rPr>
      </w:pPr>
    </w:p>
    <w:p w14:paraId="3BA5EF68" w14:textId="7BD9BFE9" w:rsidR="00AD5D42" w:rsidRDefault="00AD5D42" w:rsidP="00AD5D42">
      <w:pPr>
        <w:pStyle w:val="a5"/>
      </w:pPr>
      <w:r w:rsidRPr="00DD7065">
        <w:t xml:space="preserve">The bachelor thesis on the topic: </w:t>
      </w:r>
      <w:r w:rsidR="002D719A" w:rsidRPr="00DD7065">
        <w:t>«</w:t>
      </w:r>
      <w:r w:rsidRPr="00DD7065">
        <w:t>Feasibility of Expanding the International Presence of the Ukrainian High-Tech Enterprise SolarGaps</w:t>
      </w:r>
      <w:r w:rsidR="002D719A" w:rsidRPr="00DD7065">
        <w:t>»</w:t>
      </w:r>
      <w:r w:rsidRPr="00DD7065">
        <w:t xml:space="preserve"> includes three sections, an introduction, a list of abbreviations, conclusions, a list of used sources, and appendices. The volume of the work </w:t>
      </w:r>
      <w:r w:rsidRPr="000E79EB">
        <w:t>is 1</w:t>
      </w:r>
      <w:r w:rsidR="004A79D9">
        <w:t>3</w:t>
      </w:r>
      <w:r w:rsidR="000E79EB" w:rsidRPr="000E79EB">
        <w:rPr>
          <w:lang w:val="en-GB"/>
        </w:rPr>
        <w:t>4</w:t>
      </w:r>
      <w:r w:rsidRPr="00DD7065">
        <w:t xml:space="preserve"> pages, 3 figures, </w:t>
      </w:r>
      <w:r w:rsidR="00DD7065" w:rsidRPr="00DD7065">
        <w:t>15</w:t>
      </w:r>
      <w:r w:rsidRPr="00DD7065">
        <w:t xml:space="preserve"> tables, and </w:t>
      </w:r>
      <w:r w:rsidR="000E79EB" w:rsidRPr="000E79EB">
        <w:rPr>
          <w:lang w:val="en-GB"/>
        </w:rPr>
        <w:t>3</w:t>
      </w:r>
      <w:r w:rsidRPr="00DD7065">
        <w:t xml:space="preserve"> appendices.</w:t>
      </w:r>
    </w:p>
    <w:p w14:paraId="562CEE3B" w14:textId="4C6EA7F8" w:rsidR="00AD5D42" w:rsidRDefault="00AD5D42" w:rsidP="00AD5D42">
      <w:pPr>
        <w:pStyle w:val="a5"/>
      </w:pPr>
      <w:r>
        <w:t xml:space="preserve">Actuality of the theme. The renewable energy market is undergoing significant changes due to growing climate challenges and the increasing demand for environmentally friendly energy sources. SolarGaps, founded in 2016, offers innovative solutions in the form of solar blinds that integrate photovoltaic panels. This allows for significant reductions in building energy consumption and promotes the development of the </w:t>
      </w:r>
      <w:r w:rsidR="002D719A">
        <w:t>«</w:t>
      </w:r>
      <w:r>
        <w:t>smart home</w:t>
      </w:r>
      <w:r w:rsidR="002D719A">
        <w:t>»</w:t>
      </w:r>
      <w:r>
        <w:t xml:space="preserve"> concept. The relevance of this topic lies in the need to assess the prospects and effectiveness of introducing such innovative products into the renewable energy market.</w:t>
      </w:r>
    </w:p>
    <w:p w14:paraId="15436BAD" w14:textId="732757B7" w:rsidR="00AD5D42" w:rsidRDefault="00AD5D42" w:rsidP="00AD5D42">
      <w:pPr>
        <w:pStyle w:val="a5"/>
      </w:pPr>
      <w:r>
        <w:t>The purpose of the research is to determine the feasibility and prospects of expanding the international presence of SolarGaps.</w:t>
      </w:r>
    </w:p>
    <w:p w14:paraId="033F28C4" w14:textId="475D0E80" w:rsidR="00AD5D42" w:rsidRDefault="00AD5D42" w:rsidP="00AD5D42">
      <w:pPr>
        <w:pStyle w:val="a5"/>
      </w:pPr>
      <w:r>
        <w:t>Research methodology. A comprehensive study was conducted in the thesis, using secondary data analysis from internet resources, scientific articles, and reports, as well as primary research methods such as surveys and interviews with industry experts.</w:t>
      </w:r>
    </w:p>
    <w:p w14:paraId="3B5F8C39" w14:textId="58022AA0" w:rsidR="00AD5D42" w:rsidRDefault="00AD5D42" w:rsidP="00AD5D42">
      <w:pPr>
        <w:pStyle w:val="a5"/>
      </w:pPr>
      <w:r>
        <w:t>The novelty of the obtained results. The implementation of SolarGaps' solar blinds is a new concept for the Ukrainian renewable energy market. The research results provided insights into the level of consumer interest in such products and their readiness to adopt new technologies.</w:t>
      </w:r>
    </w:p>
    <w:p w14:paraId="3CEBF7D7" w14:textId="662A2C11" w:rsidR="00AD5D42" w:rsidRDefault="00AD5D42" w:rsidP="00AD5D42">
      <w:pPr>
        <w:pStyle w:val="a5"/>
      </w:pPr>
      <w:r>
        <w:t>Practical significance of the obtained results. The obtained results can be used by SolarGaps to develop an effective strategy for entering highly competitive markets, as well as to optimize marketing approaches and enhance the product's competitiveness.</w:t>
      </w:r>
    </w:p>
    <w:p w14:paraId="4E6CEF11" w14:textId="438FC54D" w:rsidR="00AD5D42" w:rsidRDefault="00AD5D42" w:rsidP="00AD5D42">
      <w:pPr>
        <w:pStyle w:val="a5"/>
      </w:pPr>
      <w:r>
        <w:t>Keywords: renewable energy, solar blinds, photovoltaic panels, energy-efficient technology market, innovation, SolarGaps, smart home, international expansion.</w:t>
      </w:r>
      <w:r>
        <w:br w:type="page"/>
      </w:r>
    </w:p>
    <w:p w14:paraId="105C1C95" w14:textId="77777777" w:rsidR="00AD5D42" w:rsidRDefault="00AD5D42" w:rsidP="00AD5D42">
      <w:pPr>
        <w:pStyle w:val="1"/>
      </w:pPr>
      <w:bookmarkStart w:id="10" w:name="_Toc169265237"/>
      <w:r>
        <w:lastRenderedPageBreak/>
        <w:t>ПЕРЕЛІК СКОРОЧЕНЬ</w:t>
      </w:r>
      <w:bookmarkEnd w:id="10"/>
    </w:p>
    <w:p w14:paraId="65D47F44" w14:textId="77777777" w:rsidR="00AD5D42" w:rsidRDefault="00AD5D42" w:rsidP="00AD5D42">
      <w:pPr>
        <w:pStyle w:val="a5"/>
      </w:pPr>
    </w:p>
    <w:p w14:paraId="0502E131" w14:textId="77777777" w:rsidR="00AD5D42" w:rsidRPr="00692108" w:rsidRDefault="00AD5D42" w:rsidP="00A65CBD">
      <w:pPr>
        <w:spacing w:line="360" w:lineRule="auto"/>
        <w:rPr>
          <w:szCs w:val="28"/>
        </w:rPr>
      </w:pPr>
      <w:r w:rsidRPr="00692108">
        <w:rPr>
          <w:szCs w:val="28"/>
        </w:rPr>
        <w:t>ТОВ – товариство з обмеженою відповідальністю.</w:t>
      </w:r>
    </w:p>
    <w:p w14:paraId="6CD78ED3" w14:textId="7F844C96" w:rsidR="00AD5D42" w:rsidRDefault="00AD5D42" w:rsidP="00A65CBD">
      <w:pPr>
        <w:pStyle w:val="a5"/>
        <w:ind w:firstLine="0"/>
      </w:pPr>
      <w:r w:rsidRPr="00AD5D42">
        <w:t>ПДВ – податок на додану вартість</w:t>
      </w:r>
    </w:p>
    <w:p w14:paraId="117B1AF8" w14:textId="6D61A86E" w:rsidR="00AA04DC" w:rsidRPr="00AA04DC" w:rsidRDefault="00AA04DC" w:rsidP="00A65CBD">
      <w:pPr>
        <w:spacing w:line="360" w:lineRule="auto"/>
        <w:rPr>
          <w:szCs w:val="28"/>
        </w:rPr>
      </w:pPr>
      <w:r w:rsidRPr="00692108">
        <w:rPr>
          <w:szCs w:val="28"/>
        </w:rPr>
        <w:t>Грн. – гривня</w:t>
      </w:r>
    </w:p>
    <w:p w14:paraId="62B08563" w14:textId="77777777" w:rsidR="00AD5D42" w:rsidRDefault="00AD5D42" w:rsidP="00A65CBD">
      <w:pPr>
        <w:pStyle w:val="a5"/>
        <w:ind w:firstLine="0"/>
      </w:pPr>
      <w:r>
        <w:t>BIPV (англ. building-integrated photovoltaics) – будівельна інтегрована фотоелектрика</w:t>
      </w:r>
    </w:p>
    <w:p w14:paraId="28FA1111" w14:textId="77777777" w:rsidR="00AD5D42" w:rsidRDefault="00AD5D42" w:rsidP="00A65CBD">
      <w:pPr>
        <w:pStyle w:val="a5"/>
        <w:ind w:firstLine="0"/>
      </w:pPr>
      <w:r>
        <w:t>CRM (англ. customer relationship management) – управління взаємовідносинами з клієнтами</w:t>
      </w:r>
    </w:p>
    <w:p w14:paraId="1C6D7472" w14:textId="77777777" w:rsidR="00AD5D42" w:rsidRDefault="00AD5D42" w:rsidP="00A65CBD">
      <w:pPr>
        <w:pStyle w:val="a5"/>
        <w:ind w:firstLine="0"/>
      </w:pPr>
      <w:r>
        <w:t>ERP (англ. enterprise resource planning) – система планування ресурсів підприємства</w:t>
      </w:r>
    </w:p>
    <w:p w14:paraId="112A2BA1" w14:textId="77777777" w:rsidR="00AD5D42" w:rsidRDefault="00AD5D42" w:rsidP="00A65CBD">
      <w:pPr>
        <w:pStyle w:val="a5"/>
        <w:ind w:firstLine="0"/>
      </w:pPr>
      <w:r>
        <w:t>ISO (англ. international organization for standardization) – Міжнародна організація зі стандартизації</w:t>
      </w:r>
    </w:p>
    <w:p w14:paraId="19D867F4" w14:textId="77777777" w:rsidR="00AD5D42" w:rsidRDefault="00AD5D42" w:rsidP="00A65CBD">
      <w:pPr>
        <w:pStyle w:val="a5"/>
        <w:ind w:firstLine="0"/>
      </w:pPr>
      <w:r>
        <w:t>IHS Markit (англ. information handling services Markit) – інформаційна та аналітична компанія</w:t>
      </w:r>
    </w:p>
    <w:p w14:paraId="1E18B26A" w14:textId="77777777" w:rsidR="00AD5D42" w:rsidRDefault="00AD5D42" w:rsidP="00A65CBD">
      <w:pPr>
        <w:pStyle w:val="a5"/>
        <w:ind w:firstLine="0"/>
      </w:pPr>
      <w:r>
        <w:t>KPI (англ. key performance indicator) – ключовий показник ефективності</w:t>
      </w:r>
    </w:p>
    <w:p w14:paraId="34815DE2" w14:textId="77777777" w:rsidR="00AD5D42" w:rsidRDefault="00AD5D42" w:rsidP="00A65CBD">
      <w:pPr>
        <w:pStyle w:val="a5"/>
        <w:ind w:firstLine="0"/>
      </w:pPr>
      <w:r>
        <w:t>NPV (англ. net present value) – чиста приведена вартість</w:t>
      </w:r>
    </w:p>
    <w:p w14:paraId="61FB649E" w14:textId="77777777" w:rsidR="00AD5D42" w:rsidRDefault="00AD5D42" w:rsidP="00A65CBD">
      <w:pPr>
        <w:pStyle w:val="a5"/>
        <w:ind w:firstLine="0"/>
      </w:pPr>
      <w:r>
        <w:t>PI (англ. profitability index) – індекс прибутковості</w:t>
      </w:r>
    </w:p>
    <w:p w14:paraId="044FE01D" w14:textId="77777777" w:rsidR="00AD5D42" w:rsidRDefault="00AD5D42" w:rsidP="00A65CBD">
      <w:pPr>
        <w:pStyle w:val="a5"/>
        <w:ind w:firstLine="0"/>
      </w:pPr>
      <w:r>
        <w:t>PR (англ. public relations) – зв'язки з громадськістю</w:t>
      </w:r>
    </w:p>
    <w:p w14:paraId="07555C6E" w14:textId="77777777" w:rsidR="00AD5D42" w:rsidRDefault="00AD5D42" w:rsidP="00A65CBD">
      <w:pPr>
        <w:pStyle w:val="a5"/>
        <w:ind w:firstLine="0"/>
      </w:pPr>
      <w:r>
        <w:t>RoHS (англ. restriction of hazardous substances) – обмеження використання небезпечних речовин</w:t>
      </w:r>
    </w:p>
    <w:p w14:paraId="70C79BA9" w14:textId="77777777" w:rsidR="00AD5D42" w:rsidRDefault="00AD5D42" w:rsidP="00A65CBD">
      <w:pPr>
        <w:pStyle w:val="a5"/>
        <w:ind w:firstLine="0"/>
      </w:pPr>
      <w:r>
        <w:t>SEO (англ. search engine optimization) – оптимізація пошукових систем</w:t>
      </w:r>
    </w:p>
    <w:p w14:paraId="7FFF1A9B" w14:textId="77777777" w:rsidR="002D719A" w:rsidRDefault="00AD5D42" w:rsidP="00A65CBD">
      <w:pPr>
        <w:pStyle w:val="a5"/>
        <w:ind w:firstLine="0"/>
      </w:pPr>
      <w:r>
        <w:t>USD (англ. united states dollar) – долар США</w:t>
      </w:r>
    </w:p>
    <w:p w14:paraId="37FC3473" w14:textId="259DD4A3" w:rsidR="00AD5D42" w:rsidRDefault="002D719A" w:rsidP="00A65CBD">
      <w:pPr>
        <w:pStyle w:val="a5"/>
        <w:ind w:firstLine="0"/>
      </w:pPr>
      <w:r>
        <w:rPr>
          <w:lang w:val="en-GB"/>
        </w:rPr>
        <w:t xml:space="preserve">EUR </w:t>
      </w:r>
      <w:r w:rsidR="000A56E3">
        <w:t>–</w:t>
      </w:r>
      <w:r>
        <w:rPr>
          <w:lang w:val="en-GB"/>
        </w:rPr>
        <w:t xml:space="preserve"> </w:t>
      </w:r>
      <w:r>
        <w:t>євро</w:t>
      </w:r>
      <w:r w:rsidR="00AD5D42">
        <w:br w:type="page"/>
      </w:r>
    </w:p>
    <w:p w14:paraId="430FCDDB" w14:textId="41D0E58F" w:rsidR="00782F4F" w:rsidRDefault="00BC2E20" w:rsidP="00BC2E20">
      <w:pPr>
        <w:pStyle w:val="TableParagraph"/>
      </w:pPr>
      <w:r>
        <w:lastRenderedPageBreak/>
        <w:t>ЗМІСТ</w:t>
      </w:r>
    </w:p>
    <w:p w14:paraId="06037F50" w14:textId="77777777" w:rsidR="00AA04DC" w:rsidRDefault="00AA04DC" w:rsidP="00BC2E20">
      <w:pPr>
        <w:pStyle w:val="TableParagraph"/>
      </w:pPr>
    </w:p>
    <w:p w14:paraId="5EE64D25" w14:textId="039994AE" w:rsidR="003371FB" w:rsidRDefault="00AA04DC">
      <w:pPr>
        <w:pStyle w:val="10"/>
        <w:tabs>
          <w:tab w:val="right" w:leader="dot" w:pos="10114"/>
        </w:tabs>
        <w:rPr>
          <w:rFonts w:asciiTheme="minorHAnsi" w:eastAsiaTheme="minorEastAsia" w:hAnsiTheme="minorHAnsi" w:cstheme="minorBidi"/>
          <w:noProof/>
          <w:sz w:val="22"/>
          <w:lang w:eastAsia="uk-UA"/>
        </w:rPr>
      </w:pPr>
      <w:r>
        <w:fldChar w:fldCharType="begin"/>
      </w:r>
      <w:r>
        <w:instrText xml:space="preserve"> TOC \o "1-3" \h \z \u </w:instrText>
      </w:r>
      <w:r>
        <w:fldChar w:fldCharType="separate"/>
      </w:r>
      <w:hyperlink w:anchor="_Toc169265237" w:history="1">
        <w:r w:rsidR="003371FB" w:rsidRPr="003C36F1">
          <w:rPr>
            <w:rStyle w:val="a7"/>
            <w:noProof/>
          </w:rPr>
          <w:t>ПЕРЕЛІК СКОРОЧЕНЬ</w:t>
        </w:r>
        <w:r w:rsidR="003371FB">
          <w:rPr>
            <w:noProof/>
            <w:webHidden/>
          </w:rPr>
          <w:tab/>
        </w:r>
        <w:r w:rsidR="003371FB">
          <w:rPr>
            <w:noProof/>
            <w:webHidden/>
          </w:rPr>
          <w:fldChar w:fldCharType="begin"/>
        </w:r>
        <w:r w:rsidR="003371FB">
          <w:rPr>
            <w:noProof/>
            <w:webHidden/>
          </w:rPr>
          <w:instrText xml:space="preserve"> PAGEREF _Toc169265237 \h </w:instrText>
        </w:r>
        <w:r w:rsidR="003371FB">
          <w:rPr>
            <w:noProof/>
            <w:webHidden/>
          </w:rPr>
        </w:r>
        <w:r w:rsidR="003371FB">
          <w:rPr>
            <w:noProof/>
            <w:webHidden/>
          </w:rPr>
          <w:fldChar w:fldCharType="separate"/>
        </w:r>
        <w:r w:rsidR="003371FB">
          <w:rPr>
            <w:noProof/>
            <w:webHidden/>
          </w:rPr>
          <w:t>6</w:t>
        </w:r>
        <w:r w:rsidR="003371FB">
          <w:rPr>
            <w:noProof/>
            <w:webHidden/>
          </w:rPr>
          <w:fldChar w:fldCharType="end"/>
        </w:r>
      </w:hyperlink>
    </w:p>
    <w:p w14:paraId="442A66E6" w14:textId="38980EDB" w:rsidR="003371FB" w:rsidRDefault="005C2374">
      <w:pPr>
        <w:pStyle w:val="10"/>
        <w:tabs>
          <w:tab w:val="right" w:leader="dot" w:pos="10114"/>
        </w:tabs>
        <w:rPr>
          <w:rFonts w:asciiTheme="minorHAnsi" w:eastAsiaTheme="minorEastAsia" w:hAnsiTheme="minorHAnsi" w:cstheme="minorBidi"/>
          <w:noProof/>
          <w:sz w:val="22"/>
          <w:lang w:eastAsia="uk-UA"/>
        </w:rPr>
      </w:pPr>
      <w:hyperlink w:anchor="_Toc169265238" w:history="1">
        <w:r w:rsidR="003371FB" w:rsidRPr="003C36F1">
          <w:rPr>
            <w:rStyle w:val="a7"/>
            <w:noProof/>
          </w:rPr>
          <w:t>ВСТУП</w:t>
        </w:r>
        <w:r w:rsidR="003371FB">
          <w:rPr>
            <w:noProof/>
            <w:webHidden/>
          </w:rPr>
          <w:tab/>
        </w:r>
        <w:r w:rsidR="003371FB">
          <w:rPr>
            <w:noProof/>
            <w:webHidden/>
          </w:rPr>
          <w:fldChar w:fldCharType="begin"/>
        </w:r>
        <w:r w:rsidR="003371FB">
          <w:rPr>
            <w:noProof/>
            <w:webHidden/>
          </w:rPr>
          <w:instrText xml:space="preserve"> PAGEREF _Toc169265238 \h </w:instrText>
        </w:r>
        <w:r w:rsidR="003371FB">
          <w:rPr>
            <w:noProof/>
            <w:webHidden/>
          </w:rPr>
        </w:r>
        <w:r w:rsidR="003371FB">
          <w:rPr>
            <w:noProof/>
            <w:webHidden/>
          </w:rPr>
          <w:fldChar w:fldCharType="separate"/>
        </w:r>
        <w:r w:rsidR="003371FB">
          <w:rPr>
            <w:noProof/>
            <w:webHidden/>
          </w:rPr>
          <w:t>8</w:t>
        </w:r>
        <w:r w:rsidR="003371FB">
          <w:rPr>
            <w:noProof/>
            <w:webHidden/>
          </w:rPr>
          <w:fldChar w:fldCharType="end"/>
        </w:r>
      </w:hyperlink>
    </w:p>
    <w:p w14:paraId="29BA52F5" w14:textId="770F798B" w:rsidR="003371FB" w:rsidRDefault="005C2374">
      <w:pPr>
        <w:pStyle w:val="10"/>
        <w:tabs>
          <w:tab w:val="right" w:leader="dot" w:pos="10114"/>
        </w:tabs>
        <w:rPr>
          <w:rFonts w:asciiTheme="minorHAnsi" w:eastAsiaTheme="minorEastAsia" w:hAnsiTheme="minorHAnsi" w:cstheme="minorBidi"/>
          <w:noProof/>
          <w:sz w:val="22"/>
          <w:lang w:eastAsia="uk-UA"/>
        </w:rPr>
      </w:pPr>
      <w:hyperlink w:anchor="_Toc169265239" w:history="1">
        <w:r w:rsidR="003371FB" w:rsidRPr="003C36F1">
          <w:rPr>
            <w:rStyle w:val="a7"/>
            <w:noProof/>
          </w:rPr>
          <w:t>РОЗДІЛ 1</w:t>
        </w:r>
        <w:r w:rsidR="003371FB">
          <w:rPr>
            <w:noProof/>
            <w:webHidden/>
          </w:rPr>
          <w:tab/>
        </w:r>
        <w:r w:rsidR="003371FB">
          <w:rPr>
            <w:noProof/>
            <w:webHidden/>
          </w:rPr>
          <w:fldChar w:fldCharType="begin"/>
        </w:r>
        <w:r w:rsidR="003371FB">
          <w:rPr>
            <w:noProof/>
            <w:webHidden/>
          </w:rPr>
          <w:instrText xml:space="preserve"> PAGEREF _Toc169265239 \h </w:instrText>
        </w:r>
        <w:r w:rsidR="003371FB">
          <w:rPr>
            <w:noProof/>
            <w:webHidden/>
          </w:rPr>
        </w:r>
        <w:r w:rsidR="003371FB">
          <w:rPr>
            <w:noProof/>
            <w:webHidden/>
          </w:rPr>
          <w:fldChar w:fldCharType="separate"/>
        </w:r>
        <w:r w:rsidR="003371FB">
          <w:rPr>
            <w:noProof/>
            <w:webHidden/>
          </w:rPr>
          <w:t>10</w:t>
        </w:r>
        <w:r w:rsidR="003371FB">
          <w:rPr>
            <w:noProof/>
            <w:webHidden/>
          </w:rPr>
          <w:fldChar w:fldCharType="end"/>
        </w:r>
      </w:hyperlink>
    </w:p>
    <w:p w14:paraId="6C0D4CD4" w14:textId="2439CD6A" w:rsidR="003371FB" w:rsidRDefault="005C2374">
      <w:pPr>
        <w:pStyle w:val="10"/>
        <w:tabs>
          <w:tab w:val="right" w:leader="dot" w:pos="10114"/>
        </w:tabs>
        <w:rPr>
          <w:rFonts w:asciiTheme="minorHAnsi" w:eastAsiaTheme="minorEastAsia" w:hAnsiTheme="minorHAnsi" w:cstheme="minorBidi"/>
          <w:noProof/>
          <w:sz w:val="22"/>
          <w:lang w:eastAsia="uk-UA"/>
        </w:rPr>
      </w:pPr>
      <w:hyperlink w:anchor="_Toc169265240" w:history="1">
        <w:r w:rsidR="003371FB" w:rsidRPr="003C36F1">
          <w:rPr>
            <w:rStyle w:val="a7"/>
            <w:noProof/>
          </w:rPr>
          <w:t>СИТУАЦІЙНИЙ АНАЛІЗ</w:t>
        </w:r>
        <w:r w:rsidR="003371FB">
          <w:rPr>
            <w:noProof/>
            <w:webHidden/>
          </w:rPr>
          <w:tab/>
        </w:r>
        <w:r w:rsidR="003371FB">
          <w:rPr>
            <w:noProof/>
            <w:webHidden/>
          </w:rPr>
          <w:fldChar w:fldCharType="begin"/>
        </w:r>
        <w:r w:rsidR="003371FB">
          <w:rPr>
            <w:noProof/>
            <w:webHidden/>
          </w:rPr>
          <w:instrText xml:space="preserve"> PAGEREF _Toc169265240 \h </w:instrText>
        </w:r>
        <w:r w:rsidR="003371FB">
          <w:rPr>
            <w:noProof/>
            <w:webHidden/>
          </w:rPr>
        </w:r>
        <w:r w:rsidR="003371FB">
          <w:rPr>
            <w:noProof/>
            <w:webHidden/>
          </w:rPr>
          <w:fldChar w:fldCharType="separate"/>
        </w:r>
        <w:r w:rsidR="003371FB">
          <w:rPr>
            <w:noProof/>
            <w:webHidden/>
          </w:rPr>
          <w:t>10</w:t>
        </w:r>
        <w:r w:rsidR="003371FB">
          <w:rPr>
            <w:noProof/>
            <w:webHidden/>
          </w:rPr>
          <w:fldChar w:fldCharType="end"/>
        </w:r>
      </w:hyperlink>
    </w:p>
    <w:p w14:paraId="55495A53" w14:textId="0FBA1053" w:rsidR="003371FB" w:rsidRDefault="005C2374">
      <w:pPr>
        <w:pStyle w:val="20"/>
        <w:tabs>
          <w:tab w:val="left" w:pos="880"/>
          <w:tab w:val="right" w:leader="dot" w:pos="10114"/>
        </w:tabs>
        <w:rPr>
          <w:rFonts w:asciiTheme="minorHAnsi" w:eastAsiaTheme="minorEastAsia" w:hAnsiTheme="minorHAnsi" w:cstheme="minorBidi"/>
          <w:noProof/>
          <w:sz w:val="22"/>
          <w:lang w:eastAsia="uk-UA"/>
        </w:rPr>
      </w:pPr>
      <w:hyperlink w:anchor="_Toc169265241" w:history="1">
        <w:r w:rsidR="003371FB" w:rsidRPr="003C36F1">
          <w:rPr>
            <w:rStyle w:val="a7"/>
            <w:noProof/>
          </w:rPr>
          <w:t>1.1</w:t>
        </w:r>
        <w:r w:rsidR="003371FB">
          <w:rPr>
            <w:rFonts w:asciiTheme="minorHAnsi" w:eastAsiaTheme="minorEastAsia" w:hAnsiTheme="minorHAnsi" w:cstheme="minorBidi"/>
            <w:noProof/>
            <w:sz w:val="22"/>
            <w:lang w:eastAsia="uk-UA"/>
          </w:rPr>
          <w:tab/>
        </w:r>
        <w:r w:rsidR="003371FB" w:rsidRPr="003C36F1">
          <w:rPr>
            <w:rStyle w:val="a7"/>
            <w:noProof/>
          </w:rPr>
          <w:t>Аналіз діяльності підприємства ТОВ «</w:t>
        </w:r>
        <w:r w:rsidR="003371FB" w:rsidRPr="003C36F1">
          <w:rPr>
            <w:rStyle w:val="a7"/>
            <w:noProof/>
            <w:lang w:val="ru-RU"/>
          </w:rPr>
          <w:t>Соларгепс</w:t>
        </w:r>
        <w:r w:rsidR="003371FB" w:rsidRPr="003C36F1">
          <w:rPr>
            <w:rStyle w:val="a7"/>
            <w:noProof/>
          </w:rPr>
          <w:t>»</w:t>
        </w:r>
        <w:r w:rsidR="003371FB">
          <w:rPr>
            <w:noProof/>
            <w:webHidden/>
          </w:rPr>
          <w:tab/>
        </w:r>
        <w:r w:rsidR="003371FB">
          <w:rPr>
            <w:noProof/>
            <w:webHidden/>
          </w:rPr>
          <w:fldChar w:fldCharType="begin"/>
        </w:r>
        <w:r w:rsidR="003371FB">
          <w:rPr>
            <w:noProof/>
            <w:webHidden/>
          </w:rPr>
          <w:instrText xml:space="preserve"> PAGEREF _Toc169265241 \h </w:instrText>
        </w:r>
        <w:r w:rsidR="003371FB">
          <w:rPr>
            <w:noProof/>
            <w:webHidden/>
          </w:rPr>
        </w:r>
        <w:r w:rsidR="003371FB">
          <w:rPr>
            <w:noProof/>
            <w:webHidden/>
          </w:rPr>
          <w:fldChar w:fldCharType="separate"/>
        </w:r>
        <w:r w:rsidR="003371FB">
          <w:rPr>
            <w:noProof/>
            <w:webHidden/>
          </w:rPr>
          <w:t>10</w:t>
        </w:r>
        <w:r w:rsidR="003371FB">
          <w:rPr>
            <w:noProof/>
            <w:webHidden/>
          </w:rPr>
          <w:fldChar w:fldCharType="end"/>
        </w:r>
      </w:hyperlink>
    </w:p>
    <w:p w14:paraId="7A1AFEFC" w14:textId="215CB35A" w:rsidR="003371FB" w:rsidRDefault="005C2374">
      <w:pPr>
        <w:pStyle w:val="20"/>
        <w:tabs>
          <w:tab w:val="right" w:leader="dot" w:pos="10114"/>
        </w:tabs>
        <w:rPr>
          <w:rFonts w:asciiTheme="minorHAnsi" w:eastAsiaTheme="minorEastAsia" w:hAnsiTheme="minorHAnsi" w:cstheme="minorBidi"/>
          <w:noProof/>
          <w:sz w:val="22"/>
          <w:lang w:eastAsia="uk-UA"/>
        </w:rPr>
      </w:pPr>
      <w:hyperlink w:anchor="_Toc169265242" w:history="1">
        <w:r w:rsidR="003371FB" w:rsidRPr="003C36F1">
          <w:rPr>
            <w:rStyle w:val="a7"/>
            <w:noProof/>
          </w:rPr>
          <w:t>1.2 Аналіз маркетингового середовища</w:t>
        </w:r>
        <w:r w:rsidR="003371FB">
          <w:rPr>
            <w:noProof/>
            <w:webHidden/>
          </w:rPr>
          <w:tab/>
        </w:r>
        <w:r w:rsidR="003371FB">
          <w:rPr>
            <w:noProof/>
            <w:webHidden/>
          </w:rPr>
          <w:fldChar w:fldCharType="begin"/>
        </w:r>
        <w:r w:rsidR="003371FB">
          <w:rPr>
            <w:noProof/>
            <w:webHidden/>
          </w:rPr>
          <w:instrText xml:space="preserve"> PAGEREF _Toc169265242 \h </w:instrText>
        </w:r>
        <w:r w:rsidR="003371FB">
          <w:rPr>
            <w:noProof/>
            <w:webHidden/>
          </w:rPr>
        </w:r>
        <w:r w:rsidR="003371FB">
          <w:rPr>
            <w:noProof/>
            <w:webHidden/>
          </w:rPr>
          <w:fldChar w:fldCharType="separate"/>
        </w:r>
        <w:r w:rsidR="003371FB">
          <w:rPr>
            <w:noProof/>
            <w:webHidden/>
          </w:rPr>
          <w:t>24</w:t>
        </w:r>
        <w:r w:rsidR="003371FB">
          <w:rPr>
            <w:noProof/>
            <w:webHidden/>
          </w:rPr>
          <w:fldChar w:fldCharType="end"/>
        </w:r>
      </w:hyperlink>
    </w:p>
    <w:p w14:paraId="78B50BC5" w14:textId="0A442EF8" w:rsidR="003371FB" w:rsidRDefault="005C2374">
      <w:pPr>
        <w:pStyle w:val="20"/>
        <w:tabs>
          <w:tab w:val="right" w:leader="dot" w:pos="10114"/>
        </w:tabs>
        <w:rPr>
          <w:rFonts w:asciiTheme="minorHAnsi" w:eastAsiaTheme="minorEastAsia" w:hAnsiTheme="minorHAnsi" w:cstheme="minorBidi"/>
          <w:noProof/>
          <w:sz w:val="22"/>
          <w:lang w:eastAsia="uk-UA"/>
        </w:rPr>
      </w:pPr>
      <w:hyperlink w:anchor="_Toc169265243" w:history="1">
        <w:r w:rsidR="003371FB" w:rsidRPr="003C36F1">
          <w:rPr>
            <w:rStyle w:val="a7"/>
            <w:noProof/>
          </w:rPr>
          <w:t xml:space="preserve">1.3 Діагностика маркетингової управлінської проблеми </w:t>
        </w:r>
        <w:r w:rsidR="003371FB" w:rsidRPr="003C36F1">
          <w:rPr>
            <w:rStyle w:val="a7"/>
            <w:noProof/>
            <w:lang w:val="en-GB"/>
          </w:rPr>
          <w:t>SolarGaps</w:t>
        </w:r>
        <w:r w:rsidR="003371FB">
          <w:rPr>
            <w:noProof/>
            <w:webHidden/>
          </w:rPr>
          <w:tab/>
        </w:r>
        <w:r w:rsidR="003371FB">
          <w:rPr>
            <w:noProof/>
            <w:webHidden/>
          </w:rPr>
          <w:fldChar w:fldCharType="begin"/>
        </w:r>
        <w:r w:rsidR="003371FB">
          <w:rPr>
            <w:noProof/>
            <w:webHidden/>
          </w:rPr>
          <w:instrText xml:space="preserve"> PAGEREF _Toc169265243 \h </w:instrText>
        </w:r>
        <w:r w:rsidR="003371FB">
          <w:rPr>
            <w:noProof/>
            <w:webHidden/>
          </w:rPr>
        </w:r>
        <w:r w:rsidR="003371FB">
          <w:rPr>
            <w:noProof/>
            <w:webHidden/>
          </w:rPr>
          <w:fldChar w:fldCharType="separate"/>
        </w:r>
        <w:r w:rsidR="003371FB">
          <w:rPr>
            <w:noProof/>
            <w:webHidden/>
          </w:rPr>
          <w:t>43</w:t>
        </w:r>
        <w:r w:rsidR="003371FB">
          <w:rPr>
            <w:noProof/>
            <w:webHidden/>
          </w:rPr>
          <w:fldChar w:fldCharType="end"/>
        </w:r>
      </w:hyperlink>
    </w:p>
    <w:p w14:paraId="54917914" w14:textId="2A621E31" w:rsidR="003371FB" w:rsidRDefault="005C2374">
      <w:pPr>
        <w:pStyle w:val="20"/>
        <w:tabs>
          <w:tab w:val="right" w:leader="dot" w:pos="10114"/>
        </w:tabs>
        <w:rPr>
          <w:rFonts w:asciiTheme="minorHAnsi" w:eastAsiaTheme="minorEastAsia" w:hAnsiTheme="minorHAnsi" w:cstheme="minorBidi"/>
          <w:noProof/>
          <w:sz w:val="22"/>
          <w:lang w:eastAsia="uk-UA"/>
        </w:rPr>
      </w:pPr>
      <w:hyperlink w:anchor="_Toc169265244" w:history="1">
        <w:r w:rsidR="003371FB" w:rsidRPr="003C36F1">
          <w:rPr>
            <w:rStyle w:val="a7"/>
            <w:noProof/>
          </w:rPr>
          <w:t>Висновки до розділу 1</w:t>
        </w:r>
        <w:r w:rsidR="003371FB">
          <w:rPr>
            <w:noProof/>
            <w:webHidden/>
          </w:rPr>
          <w:tab/>
        </w:r>
        <w:r w:rsidR="003371FB">
          <w:rPr>
            <w:noProof/>
            <w:webHidden/>
          </w:rPr>
          <w:fldChar w:fldCharType="begin"/>
        </w:r>
        <w:r w:rsidR="003371FB">
          <w:rPr>
            <w:noProof/>
            <w:webHidden/>
          </w:rPr>
          <w:instrText xml:space="preserve"> PAGEREF _Toc169265244 \h </w:instrText>
        </w:r>
        <w:r w:rsidR="003371FB">
          <w:rPr>
            <w:noProof/>
            <w:webHidden/>
          </w:rPr>
        </w:r>
        <w:r w:rsidR="003371FB">
          <w:rPr>
            <w:noProof/>
            <w:webHidden/>
          </w:rPr>
          <w:fldChar w:fldCharType="separate"/>
        </w:r>
        <w:r w:rsidR="003371FB">
          <w:rPr>
            <w:noProof/>
            <w:webHidden/>
          </w:rPr>
          <w:t>54</w:t>
        </w:r>
        <w:r w:rsidR="003371FB">
          <w:rPr>
            <w:noProof/>
            <w:webHidden/>
          </w:rPr>
          <w:fldChar w:fldCharType="end"/>
        </w:r>
      </w:hyperlink>
    </w:p>
    <w:p w14:paraId="6BDEDF7C" w14:textId="6FD53562" w:rsidR="003371FB" w:rsidRDefault="005C2374">
      <w:pPr>
        <w:pStyle w:val="10"/>
        <w:tabs>
          <w:tab w:val="right" w:leader="dot" w:pos="10114"/>
        </w:tabs>
        <w:rPr>
          <w:rFonts w:asciiTheme="minorHAnsi" w:eastAsiaTheme="minorEastAsia" w:hAnsiTheme="minorHAnsi" w:cstheme="minorBidi"/>
          <w:noProof/>
          <w:sz w:val="22"/>
          <w:lang w:eastAsia="uk-UA"/>
        </w:rPr>
      </w:pPr>
      <w:hyperlink w:anchor="_Toc169265245" w:history="1">
        <w:r w:rsidR="003371FB" w:rsidRPr="003C36F1">
          <w:rPr>
            <w:rStyle w:val="a7"/>
            <w:noProof/>
          </w:rPr>
          <w:t>РОЗДІЛ 2</w:t>
        </w:r>
        <w:r w:rsidR="003371FB">
          <w:rPr>
            <w:noProof/>
            <w:webHidden/>
          </w:rPr>
          <w:tab/>
        </w:r>
        <w:r w:rsidR="003371FB">
          <w:rPr>
            <w:noProof/>
            <w:webHidden/>
          </w:rPr>
          <w:fldChar w:fldCharType="begin"/>
        </w:r>
        <w:r w:rsidR="003371FB">
          <w:rPr>
            <w:noProof/>
            <w:webHidden/>
          </w:rPr>
          <w:instrText xml:space="preserve"> PAGEREF _Toc169265245 \h </w:instrText>
        </w:r>
        <w:r w:rsidR="003371FB">
          <w:rPr>
            <w:noProof/>
            <w:webHidden/>
          </w:rPr>
        </w:r>
        <w:r w:rsidR="003371FB">
          <w:rPr>
            <w:noProof/>
            <w:webHidden/>
          </w:rPr>
          <w:fldChar w:fldCharType="separate"/>
        </w:r>
        <w:r w:rsidR="003371FB">
          <w:rPr>
            <w:noProof/>
            <w:webHidden/>
          </w:rPr>
          <w:t>57</w:t>
        </w:r>
        <w:r w:rsidR="003371FB">
          <w:rPr>
            <w:noProof/>
            <w:webHidden/>
          </w:rPr>
          <w:fldChar w:fldCharType="end"/>
        </w:r>
      </w:hyperlink>
    </w:p>
    <w:p w14:paraId="6030957A" w14:textId="3374CBF5" w:rsidR="003371FB" w:rsidRDefault="005C2374">
      <w:pPr>
        <w:pStyle w:val="10"/>
        <w:tabs>
          <w:tab w:val="right" w:leader="dot" w:pos="10114"/>
        </w:tabs>
        <w:rPr>
          <w:rFonts w:asciiTheme="minorHAnsi" w:eastAsiaTheme="minorEastAsia" w:hAnsiTheme="minorHAnsi" w:cstheme="minorBidi"/>
          <w:noProof/>
          <w:sz w:val="22"/>
          <w:lang w:eastAsia="uk-UA"/>
        </w:rPr>
      </w:pPr>
      <w:hyperlink w:anchor="_Toc169265246" w:history="1">
        <w:r w:rsidR="003371FB" w:rsidRPr="003C36F1">
          <w:rPr>
            <w:rStyle w:val="a7"/>
            <w:noProof/>
          </w:rPr>
          <w:t>ПЛАНУВАННЯ МАРКЕТИНГОВОГО ДОСЛІДЖЕННЯ ДОЦІЛЬНОСТІ РОЗШИРЕННЯ МІЖНАРОДНОЇ ПРИСУТНОСТІ ПІДПРИЄМСТВА</w:t>
        </w:r>
        <w:r w:rsidR="003371FB">
          <w:rPr>
            <w:noProof/>
            <w:webHidden/>
          </w:rPr>
          <w:tab/>
        </w:r>
        <w:r w:rsidR="003371FB">
          <w:rPr>
            <w:noProof/>
            <w:webHidden/>
          </w:rPr>
          <w:fldChar w:fldCharType="begin"/>
        </w:r>
        <w:r w:rsidR="003371FB">
          <w:rPr>
            <w:noProof/>
            <w:webHidden/>
          </w:rPr>
          <w:instrText xml:space="preserve"> PAGEREF _Toc169265246 \h </w:instrText>
        </w:r>
        <w:r w:rsidR="003371FB">
          <w:rPr>
            <w:noProof/>
            <w:webHidden/>
          </w:rPr>
        </w:r>
        <w:r w:rsidR="003371FB">
          <w:rPr>
            <w:noProof/>
            <w:webHidden/>
          </w:rPr>
          <w:fldChar w:fldCharType="separate"/>
        </w:r>
        <w:r w:rsidR="003371FB">
          <w:rPr>
            <w:noProof/>
            <w:webHidden/>
          </w:rPr>
          <w:t>57</w:t>
        </w:r>
        <w:r w:rsidR="003371FB">
          <w:rPr>
            <w:noProof/>
            <w:webHidden/>
          </w:rPr>
          <w:fldChar w:fldCharType="end"/>
        </w:r>
      </w:hyperlink>
    </w:p>
    <w:p w14:paraId="42E345DB" w14:textId="2BDA0755" w:rsidR="003371FB" w:rsidRDefault="005C2374">
      <w:pPr>
        <w:pStyle w:val="20"/>
        <w:tabs>
          <w:tab w:val="right" w:leader="dot" w:pos="10114"/>
        </w:tabs>
        <w:rPr>
          <w:rFonts w:asciiTheme="minorHAnsi" w:eastAsiaTheme="minorEastAsia" w:hAnsiTheme="minorHAnsi" w:cstheme="minorBidi"/>
          <w:noProof/>
          <w:sz w:val="22"/>
          <w:lang w:eastAsia="uk-UA"/>
        </w:rPr>
      </w:pPr>
      <w:hyperlink w:anchor="_Toc169265247" w:history="1">
        <w:r w:rsidR="003371FB" w:rsidRPr="003C36F1">
          <w:rPr>
            <w:rStyle w:val="a7"/>
            <w:noProof/>
          </w:rPr>
          <w:t>2.1 Методологія дослідження доцільності розширення міжнародної присутності підприємства</w:t>
        </w:r>
        <w:r w:rsidR="003371FB">
          <w:rPr>
            <w:noProof/>
            <w:webHidden/>
          </w:rPr>
          <w:tab/>
        </w:r>
        <w:r w:rsidR="003371FB">
          <w:rPr>
            <w:noProof/>
            <w:webHidden/>
          </w:rPr>
          <w:fldChar w:fldCharType="begin"/>
        </w:r>
        <w:r w:rsidR="003371FB">
          <w:rPr>
            <w:noProof/>
            <w:webHidden/>
          </w:rPr>
          <w:instrText xml:space="preserve"> PAGEREF _Toc169265247 \h </w:instrText>
        </w:r>
        <w:r w:rsidR="003371FB">
          <w:rPr>
            <w:noProof/>
            <w:webHidden/>
          </w:rPr>
        </w:r>
        <w:r w:rsidR="003371FB">
          <w:rPr>
            <w:noProof/>
            <w:webHidden/>
          </w:rPr>
          <w:fldChar w:fldCharType="separate"/>
        </w:r>
        <w:r w:rsidR="003371FB">
          <w:rPr>
            <w:noProof/>
            <w:webHidden/>
          </w:rPr>
          <w:t>57</w:t>
        </w:r>
        <w:r w:rsidR="003371FB">
          <w:rPr>
            <w:noProof/>
            <w:webHidden/>
          </w:rPr>
          <w:fldChar w:fldCharType="end"/>
        </w:r>
      </w:hyperlink>
    </w:p>
    <w:p w14:paraId="23FBC8EA" w14:textId="274EC57E" w:rsidR="003371FB" w:rsidRDefault="005C2374">
      <w:pPr>
        <w:pStyle w:val="20"/>
        <w:tabs>
          <w:tab w:val="right" w:leader="dot" w:pos="10114"/>
        </w:tabs>
        <w:rPr>
          <w:rFonts w:asciiTheme="minorHAnsi" w:eastAsiaTheme="minorEastAsia" w:hAnsiTheme="minorHAnsi" w:cstheme="minorBidi"/>
          <w:noProof/>
          <w:sz w:val="22"/>
          <w:lang w:eastAsia="uk-UA"/>
        </w:rPr>
      </w:pPr>
      <w:hyperlink w:anchor="_Toc169265248" w:history="1">
        <w:r w:rsidR="003371FB" w:rsidRPr="003C36F1">
          <w:rPr>
            <w:rStyle w:val="a7"/>
            <w:noProof/>
          </w:rPr>
          <w:t>2.2 Визначення цілі та завдання дослідження</w:t>
        </w:r>
        <w:r w:rsidR="003371FB">
          <w:rPr>
            <w:noProof/>
            <w:webHidden/>
          </w:rPr>
          <w:tab/>
        </w:r>
        <w:r w:rsidR="003371FB">
          <w:rPr>
            <w:noProof/>
            <w:webHidden/>
          </w:rPr>
          <w:fldChar w:fldCharType="begin"/>
        </w:r>
        <w:r w:rsidR="003371FB">
          <w:rPr>
            <w:noProof/>
            <w:webHidden/>
          </w:rPr>
          <w:instrText xml:space="preserve"> PAGEREF _Toc169265248 \h </w:instrText>
        </w:r>
        <w:r w:rsidR="003371FB">
          <w:rPr>
            <w:noProof/>
            <w:webHidden/>
          </w:rPr>
        </w:r>
        <w:r w:rsidR="003371FB">
          <w:rPr>
            <w:noProof/>
            <w:webHidden/>
          </w:rPr>
          <w:fldChar w:fldCharType="separate"/>
        </w:r>
        <w:r w:rsidR="003371FB">
          <w:rPr>
            <w:noProof/>
            <w:webHidden/>
          </w:rPr>
          <w:t>65</w:t>
        </w:r>
        <w:r w:rsidR="003371FB">
          <w:rPr>
            <w:noProof/>
            <w:webHidden/>
          </w:rPr>
          <w:fldChar w:fldCharType="end"/>
        </w:r>
      </w:hyperlink>
    </w:p>
    <w:p w14:paraId="0D577122" w14:textId="08674D30" w:rsidR="003371FB" w:rsidRDefault="005C2374">
      <w:pPr>
        <w:pStyle w:val="20"/>
        <w:tabs>
          <w:tab w:val="right" w:leader="dot" w:pos="10114"/>
        </w:tabs>
        <w:rPr>
          <w:rFonts w:asciiTheme="minorHAnsi" w:eastAsiaTheme="minorEastAsia" w:hAnsiTheme="minorHAnsi" w:cstheme="minorBidi"/>
          <w:noProof/>
          <w:sz w:val="22"/>
          <w:lang w:eastAsia="uk-UA"/>
        </w:rPr>
      </w:pPr>
      <w:hyperlink w:anchor="_Toc169265249" w:history="1">
        <w:r w:rsidR="003371FB" w:rsidRPr="003C36F1">
          <w:rPr>
            <w:rStyle w:val="a7"/>
            <w:noProof/>
          </w:rPr>
          <w:t>2.3 Планування та організація збору даних</w:t>
        </w:r>
        <w:r w:rsidR="003371FB">
          <w:rPr>
            <w:noProof/>
            <w:webHidden/>
          </w:rPr>
          <w:tab/>
        </w:r>
        <w:r w:rsidR="003371FB">
          <w:rPr>
            <w:noProof/>
            <w:webHidden/>
          </w:rPr>
          <w:fldChar w:fldCharType="begin"/>
        </w:r>
        <w:r w:rsidR="003371FB">
          <w:rPr>
            <w:noProof/>
            <w:webHidden/>
          </w:rPr>
          <w:instrText xml:space="preserve"> PAGEREF _Toc169265249 \h </w:instrText>
        </w:r>
        <w:r w:rsidR="003371FB">
          <w:rPr>
            <w:noProof/>
            <w:webHidden/>
          </w:rPr>
        </w:r>
        <w:r w:rsidR="003371FB">
          <w:rPr>
            <w:noProof/>
            <w:webHidden/>
          </w:rPr>
          <w:fldChar w:fldCharType="separate"/>
        </w:r>
        <w:r w:rsidR="003371FB">
          <w:rPr>
            <w:noProof/>
            <w:webHidden/>
          </w:rPr>
          <w:t>75</w:t>
        </w:r>
        <w:r w:rsidR="003371FB">
          <w:rPr>
            <w:noProof/>
            <w:webHidden/>
          </w:rPr>
          <w:fldChar w:fldCharType="end"/>
        </w:r>
      </w:hyperlink>
    </w:p>
    <w:p w14:paraId="6E9BDAB3" w14:textId="3B4390BC" w:rsidR="003371FB" w:rsidRDefault="005C2374">
      <w:pPr>
        <w:pStyle w:val="20"/>
        <w:tabs>
          <w:tab w:val="right" w:leader="dot" w:pos="10114"/>
        </w:tabs>
        <w:rPr>
          <w:rFonts w:asciiTheme="minorHAnsi" w:eastAsiaTheme="minorEastAsia" w:hAnsiTheme="minorHAnsi" w:cstheme="minorBidi"/>
          <w:noProof/>
          <w:sz w:val="22"/>
          <w:lang w:eastAsia="uk-UA"/>
        </w:rPr>
      </w:pPr>
      <w:hyperlink w:anchor="_Toc169265250" w:history="1">
        <w:r w:rsidR="003371FB" w:rsidRPr="003C36F1">
          <w:rPr>
            <w:rStyle w:val="a7"/>
            <w:noProof/>
          </w:rPr>
          <w:t>Висновки до розділу 2</w:t>
        </w:r>
        <w:r w:rsidR="003371FB">
          <w:rPr>
            <w:noProof/>
            <w:webHidden/>
          </w:rPr>
          <w:tab/>
        </w:r>
        <w:r w:rsidR="003371FB">
          <w:rPr>
            <w:noProof/>
            <w:webHidden/>
          </w:rPr>
          <w:fldChar w:fldCharType="begin"/>
        </w:r>
        <w:r w:rsidR="003371FB">
          <w:rPr>
            <w:noProof/>
            <w:webHidden/>
          </w:rPr>
          <w:instrText xml:space="preserve"> PAGEREF _Toc169265250 \h </w:instrText>
        </w:r>
        <w:r w:rsidR="003371FB">
          <w:rPr>
            <w:noProof/>
            <w:webHidden/>
          </w:rPr>
        </w:r>
        <w:r w:rsidR="003371FB">
          <w:rPr>
            <w:noProof/>
            <w:webHidden/>
          </w:rPr>
          <w:fldChar w:fldCharType="separate"/>
        </w:r>
        <w:r w:rsidR="003371FB">
          <w:rPr>
            <w:noProof/>
            <w:webHidden/>
          </w:rPr>
          <w:t>84</w:t>
        </w:r>
        <w:r w:rsidR="003371FB">
          <w:rPr>
            <w:noProof/>
            <w:webHidden/>
          </w:rPr>
          <w:fldChar w:fldCharType="end"/>
        </w:r>
      </w:hyperlink>
    </w:p>
    <w:p w14:paraId="6C21EB74" w14:textId="4566B248" w:rsidR="003371FB" w:rsidRDefault="005C2374">
      <w:pPr>
        <w:pStyle w:val="10"/>
        <w:tabs>
          <w:tab w:val="right" w:leader="dot" w:pos="10114"/>
        </w:tabs>
        <w:rPr>
          <w:rFonts w:asciiTheme="minorHAnsi" w:eastAsiaTheme="minorEastAsia" w:hAnsiTheme="minorHAnsi" w:cstheme="minorBidi"/>
          <w:noProof/>
          <w:sz w:val="22"/>
          <w:lang w:eastAsia="uk-UA"/>
        </w:rPr>
      </w:pPr>
      <w:hyperlink w:anchor="_Toc169265251" w:history="1">
        <w:r w:rsidR="003371FB" w:rsidRPr="003C36F1">
          <w:rPr>
            <w:rStyle w:val="a7"/>
            <w:noProof/>
          </w:rPr>
          <w:t>РОЗДІЛ 3</w:t>
        </w:r>
        <w:r w:rsidR="003371FB">
          <w:rPr>
            <w:noProof/>
            <w:webHidden/>
          </w:rPr>
          <w:tab/>
        </w:r>
        <w:r w:rsidR="003371FB">
          <w:rPr>
            <w:noProof/>
            <w:webHidden/>
          </w:rPr>
          <w:fldChar w:fldCharType="begin"/>
        </w:r>
        <w:r w:rsidR="003371FB">
          <w:rPr>
            <w:noProof/>
            <w:webHidden/>
          </w:rPr>
          <w:instrText xml:space="preserve"> PAGEREF _Toc169265251 \h </w:instrText>
        </w:r>
        <w:r w:rsidR="003371FB">
          <w:rPr>
            <w:noProof/>
            <w:webHidden/>
          </w:rPr>
        </w:r>
        <w:r w:rsidR="003371FB">
          <w:rPr>
            <w:noProof/>
            <w:webHidden/>
          </w:rPr>
          <w:fldChar w:fldCharType="separate"/>
        </w:r>
        <w:r w:rsidR="003371FB">
          <w:rPr>
            <w:noProof/>
            <w:webHidden/>
          </w:rPr>
          <w:t>86</w:t>
        </w:r>
        <w:r w:rsidR="003371FB">
          <w:rPr>
            <w:noProof/>
            <w:webHidden/>
          </w:rPr>
          <w:fldChar w:fldCharType="end"/>
        </w:r>
      </w:hyperlink>
    </w:p>
    <w:p w14:paraId="6C52A6AB" w14:textId="1C84078A" w:rsidR="003371FB" w:rsidRDefault="005C2374">
      <w:pPr>
        <w:pStyle w:val="10"/>
        <w:tabs>
          <w:tab w:val="right" w:leader="dot" w:pos="10114"/>
        </w:tabs>
        <w:rPr>
          <w:rFonts w:asciiTheme="minorHAnsi" w:eastAsiaTheme="minorEastAsia" w:hAnsiTheme="minorHAnsi" w:cstheme="minorBidi"/>
          <w:noProof/>
          <w:sz w:val="22"/>
          <w:lang w:eastAsia="uk-UA"/>
        </w:rPr>
      </w:pPr>
      <w:hyperlink w:anchor="_Toc169265252" w:history="1">
        <w:r w:rsidR="003371FB" w:rsidRPr="003C36F1">
          <w:rPr>
            <w:rStyle w:val="a7"/>
            <w:noProof/>
          </w:rPr>
          <w:t>РЕАЛІЗАЦІЯ ДОСЛІДЖЕННЯ ТА ВЕРИФІКАЦІЯ РЕЗУЛЬТАТІВ</w:t>
        </w:r>
        <w:r w:rsidR="003371FB">
          <w:rPr>
            <w:noProof/>
            <w:webHidden/>
          </w:rPr>
          <w:tab/>
        </w:r>
        <w:r w:rsidR="003371FB">
          <w:rPr>
            <w:noProof/>
            <w:webHidden/>
          </w:rPr>
          <w:fldChar w:fldCharType="begin"/>
        </w:r>
        <w:r w:rsidR="003371FB">
          <w:rPr>
            <w:noProof/>
            <w:webHidden/>
          </w:rPr>
          <w:instrText xml:space="preserve"> PAGEREF _Toc169265252 \h </w:instrText>
        </w:r>
        <w:r w:rsidR="003371FB">
          <w:rPr>
            <w:noProof/>
            <w:webHidden/>
          </w:rPr>
        </w:r>
        <w:r w:rsidR="003371FB">
          <w:rPr>
            <w:noProof/>
            <w:webHidden/>
          </w:rPr>
          <w:fldChar w:fldCharType="separate"/>
        </w:r>
        <w:r w:rsidR="003371FB">
          <w:rPr>
            <w:noProof/>
            <w:webHidden/>
          </w:rPr>
          <w:t>86</w:t>
        </w:r>
        <w:r w:rsidR="003371FB">
          <w:rPr>
            <w:noProof/>
            <w:webHidden/>
          </w:rPr>
          <w:fldChar w:fldCharType="end"/>
        </w:r>
      </w:hyperlink>
    </w:p>
    <w:p w14:paraId="39D0CCC2" w14:textId="46A5D3AF" w:rsidR="003371FB" w:rsidRDefault="005C2374">
      <w:pPr>
        <w:pStyle w:val="20"/>
        <w:tabs>
          <w:tab w:val="right" w:leader="dot" w:pos="10114"/>
        </w:tabs>
        <w:rPr>
          <w:rFonts w:asciiTheme="minorHAnsi" w:eastAsiaTheme="minorEastAsia" w:hAnsiTheme="minorHAnsi" w:cstheme="minorBidi"/>
          <w:noProof/>
          <w:sz w:val="22"/>
          <w:lang w:eastAsia="uk-UA"/>
        </w:rPr>
      </w:pPr>
      <w:hyperlink w:anchor="_Toc169265253" w:history="1">
        <w:r w:rsidR="003371FB" w:rsidRPr="003C36F1">
          <w:rPr>
            <w:rStyle w:val="a7"/>
            <w:noProof/>
            <w:lang w:val="ru-RU"/>
          </w:rPr>
          <w:t xml:space="preserve">3.1 </w:t>
        </w:r>
        <w:r w:rsidR="003371FB" w:rsidRPr="003C36F1">
          <w:rPr>
            <w:rStyle w:val="a7"/>
            <w:noProof/>
          </w:rPr>
          <w:t>Збір та аналіз даних</w:t>
        </w:r>
        <w:r w:rsidR="003371FB">
          <w:rPr>
            <w:noProof/>
            <w:webHidden/>
          </w:rPr>
          <w:tab/>
        </w:r>
        <w:r w:rsidR="003371FB">
          <w:rPr>
            <w:noProof/>
            <w:webHidden/>
          </w:rPr>
          <w:fldChar w:fldCharType="begin"/>
        </w:r>
        <w:r w:rsidR="003371FB">
          <w:rPr>
            <w:noProof/>
            <w:webHidden/>
          </w:rPr>
          <w:instrText xml:space="preserve"> PAGEREF _Toc169265253 \h </w:instrText>
        </w:r>
        <w:r w:rsidR="003371FB">
          <w:rPr>
            <w:noProof/>
            <w:webHidden/>
          </w:rPr>
        </w:r>
        <w:r w:rsidR="003371FB">
          <w:rPr>
            <w:noProof/>
            <w:webHidden/>
          </w:rPr>
          <w:fldChar w:fldCharType="separate"/>
        </w:r>
        <w:r w:rsidR="003371FB">
          <w:rPr>
            <w:noProof/>
            <w:webHidden/>
          </w:rPr>
          <w:t>86</w:t>
        </w:r>
        <w:r w:rsidR="003371FB">
          <w:rPr>
            <w:noProof/>
            <w:webHidden/>
          </w:rPr>
          <w:fldChar w:fldCharType="end"/>
        </w:r>
      </w:hyperlink>
    </w:p>
    <w:p w14:paraId="1A4BF1D7" w14:textId="45E41C85" w:rsidR="003371FB" w:rsidRDefault="005C2374">
      <w:pPr>
        <w:pStyle w:val="20"/>
        <w:tabs>
          <w:tab w:val="right" w:leader="dot" w:pos="10114"/>
        </w:tabs>
        <w:rPr>
          <w:rFonts w:asciiTheme="minorHAnsi" w:eastAsiaTheme="minorEastAsia" w:hAnsiTheme="minorHAnsi" w:cstheme="minorBidi"/>
          <w:noProof/>
          <w:sz w:val="22"/>
          <w:lang w:eastAsia="uk-UA"/>
        </w:rPr>
      </w:pPr>
      <w:hyperlink w:anchor="_Toc169265254" w:history="1">
        <w:r w:rsidR="003371FB" w:rsidRPr="003C36F1">
          <w:rPr>
            <w:rStyle w:val="a7"/>
            <w:noProof/>
          </w:rPr>
          <w:t xml:space="preserve">3.2 Пропозиція щодо доцільності розширення міжнародної пристутності компанії </w:t>
        </w:r>
        <w:r w:rsidR="003371FB" w:rsidRPr="003C36F1">
          <w:rPr>
            <w:rStyle w:val="a7"/>
            <w:noProof/>
            <w:lang w:val="en-GB"/>
          </w:rPr>
          <w:t>SolarGaps</w:t>
        </w:r>
        <w:r w:rsidR="003371FB">
          <w:rPr>
            <w:noProof/>
            <w:webHidden/>
          </w:rPr>
          <w:tab/>
        </w:r>
        <w:r w:rsidR="003371FB">
          <w:rPr>
            <w:noProof/>
            <w:webHidden/>
          </w:rPr>
          <w:fldChar w:fldCharType="begin"/>
        </w:r>
        <w:r w:rsidR="003371FB">
          <w:rPr>
            <w:noProof/>
            <w:webHidden/>
          </w:rPr>
          <w:instrText xml:space="preserve"> PAGEREF _Toc169265254 \h </w:instrText>
        </w:r>
        <w:r w:rsidR="003371FB">
          <w:rPr>
            <w:noProof/>
            <w:webHidden/>
          </w:rPr>
        </w:r>
        <w:r w:rsidR="003371FB">
          <w:rPr>
            <w:noProof/>
            <w:webHidden/>
          </w:rPr>
          <w:fldChar w:fldCharType="separate"/>
        </w:r>
        <w:r w:rsidR="003371FB">
          <w:rPr>
            <w:noProof/>
            <w:webHidden/>
          </w:rPr>
          <w:t>104</w:t>
        </w:r>
        <w:r w:rsidR="003371FB">
          <w:rPr>
            <w:noProof/>
            <w:webHidden/>
          </w:rPr>
          <w:fldChar w:fldCharType="end"/>
        </w:r>
      </w:hyperlink>
    </w:p>
    <w:p w14:paraId="6E8983E5" w14:textId="25718E85" w:rsidR="003371FB" w:rsidRDefault="005C2374">
      <w:pPr>
        <w:pStyle w:val="20"/>
        <w:tabs>
          <w:tab w:val="right" w:leader="dot" w:pos="10114"/>
        </w:tabs>
        <w:rPr>
          <w:rFonts w:asciiTheme="minorHAnsi" w:eastAsiaTheme="minorEastAsia" w:hAnsiTheme="minorHAnsi" w:cstheme="minorBidi"/>
          <w:noProof/>
          <w:sz w:val="22"/>
          <w:lang w:eastAsia="uk-UA"/>
        </w:rPr>
      </w:pPr>
      <w:hyperlink w:anchor="_Toc169265255" w:history="1">
        <w:r w:rsidR="003371FB" w:rsidRPr="003C36F1">
          <w:rPr>
            <w:rStyle w:val="a7"/>
            <w:noProof/>
          </w:rPr>
          <w:t>3.3 Економічне обґрунтування ефективності маркетингових заходів</w:t>
        </w:r>
        <w:r w:rsidR="003371FB">
          <w:rPr>
            <w:noProof/>
            <w:webHidden/>
          </w:rPr>
          <w:tab/>
        </w:r>
        <w:r w:rsidR="003371FB">
          <w:rPr>
            <w:noProof/>
            <w:webHidden/>
          </w:rPr>
          <w:fldChar w:fldCharType="begin"/>
        </w:r>
        <w:r w:rsidR="003371FB">
          <w:rPr>
            <w:noProof/>
            <w:webHidden/>
          </w:rPr>
          <w:instrText xml:space="preserve"> PAGEREF _Toc169265255 \h </w:instrText>
        </w:r>
        <w:r w:rsidR="003371FB">
          <w:rPr>
            <w:noProof/>
            <w:webHidden/>
          </w:rPr>
        </w:r>
        <w:r w:rsidR="003371FB">
          <w:rPr>
            <w:noProof/>
            <w:webHidden/>
          </w:rPr>
          <w:fldChar w:fldCharType="separate"/>
        </w:r>
        <w:r w:rsidR="003371FB">
          <w:rPr>
            <w:noProof/>
            <w:webHidden/>
          </w:rPr>
          <w:t>113</w:t>
        </w:r>
        <w:r w:rsidR="003371FB">
          <w:rPr>
            <w:noProof/>
            <w:webHidden/>
          </w:rPr>
          <w:fldChar w:fldCharType="end"/>
        </w:r>
      </w:hyperlink>
    </w:p>
    <w:p w14:paraId="2C95CA46" w14:textId="52957D7A" w:rsidR="003371FB" w:rsidRDefault="005C2374">
      <w:pPr>
        <w:pStyle w:val="20"/>
        <w:tabs>
          <w:tab w:val="right" w:leader="dot" w:pos="10114"/>
        </w:tabs>
        <w:rPr>
          <w:rFonts w:asciiTheme="minorHAnsi" w:eastAsiaTheme="minorEastAsia" w:hAnsiTheme="minorHAnsi" w:cstheme="minorBidi"/>
          <w:noProof/>
          <w:sz w:val="22"/>
          <w:lang w:eastAsia="uk-UA"/>
        </w:rPr>
      </w:pPr>
      <w:hyperlink w:anchor="_Toc169265256" w:history="1">
        <w:r w:rsidR="003371FB" w:rsidRPr="003C36F1">
          <w:rPr>
            <w:rStyle w:val="a7"/>
            <w:noProof/>
          </w:rPr>
          <w:t>Висновки до розділу 3</w:t>
        </w:r>
        <w:r w:rsidR="003371FB">
          <w:rPr>
            <w:noProof/>
            <w:webHidden/>
          </w:rPr>
          <w:tab/>
        </w:r>
        <w:r w:rsidR="003371FB">
          <w:rPr>
            <w:noProof/>
            <w:webHidden/>
          </w:rPr>
          <w:fldChar w:fldCharType="begin"/>
        </w:r>
        <w:r w:rsidR="003371FB">
          <w:rPr>
            <w:noProof/>
            <w:webHidden/>
          </w:rPr>
          <w:instrText xml:space="preserve"> PAGEREF _Toc169265256 \h </w:instrText>
        </w:r>
        <w:r w:rsidR="003371FB">
          <w:rPr>
            <w:noProof/>
            <w:webHidden/>
          </w:rPr>
        </w:r>
        <w:r w:rsidR="003371FB">
          <w:rPr>
            <w:noProof/>
            <w:webHidden/>
          </w:rPr>
          <w:fldChar w:fldCharType="separate"/>
        </w:r>
        <w:r w:rsidR="003371FB">
          <w:rPr>
            <w:noProof/>
            <w:webHidden/>
          </w:rPr>
          <w:t>122</w:t>
        </w:r>
        <w:r w:rsidR="003371FB">
          <w:rPr>
            <w:noProof/>
            <w:webHidden/>
          </w:rPr>
          <w:fldChar w:fldCharType="end"/>
        </w:r>
      </w:hyperlink>
    </w:p>
    <w:p w14:paraId="097DB06E" w14:textId="0D6C938C" w:rsidR="003371FB" w:rsidRDefault="005C2374">
      <w:pPr>
        <w:pStyle w:val="10"/>
        <w:tabs>
          <w:tab w:val="right" w:leader="dot" w:pos="10114"/>
        </w:tabs>
        <w:rPr>
          <w:rFonts w:asciiTheme="minorHAnsi" w:eastAsiaTheme="minorEastAsia" w:hAnsiTheme="minorHAnsi" w:cstheme="minorBidi"/>
          <w:noProof/>
          <w:sz w:val="22"/>
          <w:lang w:eastAsia="uk-UA"/>
        </w:rPr>
      </w:pPr>
      <w:hyperlink w:anchor="_Toc169265257" w:history="1">
        <w:r w:rsidR="003371FB" w:rsidRPr="003C36F1">
          <w:rPr>
            <w:rStyle w:val="a7"/>
            <w:noProof/>
          </w:rPr>
          <w:t>ВИСНОВКИ</w:t>
        </w:r>
        <w:r w:rsidR="003371FB">
          <w:rPr>
            <w:noProof/>
            <w:webHidden/>
          </w:rPr>
          <w:tab/>
        </w:r>
        <w:r w:rsidR="003371FB">
          <w:rPr>
            <w:noProof/>
            <w:webHidden/>
          </w:rPr>
          <w:fldChar w:fldCharType="begin"/>
        </w:r>
        <w:r w:rsidR="003371FB">
          <w:rPr>
            <w:noProof/>
            <w:webHidden/>
          </w:rPr>
          <w:instrText xml:space="preserve"> PAGEREF _Toc169265257 \h </w:instrText>
        </w:r>
        <w:r w:rsidR="003371FB">
          <w:rPr>
            <w:noProof/>
            <w:webHidden/>
          </w:rPr>
        </w:r>
        <w:r w:rsidR="003371FB">
          <w:rPr>
            <w:noProof/>
            <w:webHidden/>
          </w:rPr>
          <w:fldChar w:fldCharType="separate"/>
        </w:r>
        <w:r w:rsidR="003371FB">
          <w:rPr>
            <w:noProof/>
            <w:webHidden/>
          </w:rPr>
          <w:t>124</w:t>
        </w:r>
        <w:r w:rsidR="003371FB">
          <w:rPr>
            <w:noProof/>
            <w:webHidden/>
          </w:rPr>
          <w:fldChar w:fldCharType="end"/>
        </w:r>
      </w:hyperlink>
    </w:p>
    <w:p w14:paraId="35E62D00" w14:textId="727EC925" w:rsidR="003371FB" w:rsidRDefault="005C2374">
      <w:pPr>
        <w:pStyle w:val="10"/>
        <w:tabs>
          <w:tab w:val="right" w:leader="dot" w:pos="10114"/>
        </w:tabs>
        <w:rPr>
          <w:rFonts w:asciiTheme="minorHAnsi" w:eastAsiaTheme="minorEastAsia" w:hAnsiTheme="minorHAnsi" w:cstheme="minorBidi"/>
          <w:noProof/>
          <w:sz w:val="22"/>
          <w:lang w:eastAsia="uk-UA"/>
        </w:rPr>
      </w:pPr>
      <w:hyperlink w:anchor="_Toc169265258" w:history="1">
        <w:r w:rsidR="003371FB" w:rsidRPr="003C36F1">
          <w:rPr>
            <w:rStyle w:val="a7"/>
            <w:noProof/>
          </w:rPr>
          <w:t>СПИСОК ВИКОРИСТАНИХ ДЖЕРЕЛ</w:t>
        </w:r>
        <w:r w:rsidR="003371FB">
          <w:rPr>
            <w:noProof/>
            <w:webHidden/>
          </w:rPr>
          <w:tab/>
        </w:r>
        <w:r w:rsidR="003371FB">
          <w:rPr>
            <w:noProof/>
            <w:webHidden/>
          </w:rPr>
          <w:fldChar w:fldCharType="begin"/>
        </w:r>
        <w:r w:rsidR="003371FB">
          <w:rPr>
            <w:noProof/>
            <w:webHidden/>
          </w:rPr>
          <w:instrText xml:space="preserve"> PAGEREF _Toc169265258 \h </w:instrText>
        </w:r>
        <w:r w:rsidR="003371FB">
          <w:rPr>
            <w:noProof/>
            <w:webHidden/>
          </w:rPr>
        </w:r>
        <w:r w:rsidR="003371FB">
          <w:rPr>
            <w:noProof/>
            <w:webHidden/>
          </w:rPr>
          <w:fldChar w:fldCharType="separate"/>
        </w:r>
        <w:r w:rsidR="003371FB">
          <w:rPr>
            <w:noProof/>
            <w:webHidden/>
          </w:rPr>
          <w:t>127</w:t>
        </w:r>
        <w:r w:rsidR="003371FB">
          <w:rPr>
            <w:noProof/>
            <w:webHidden/>
          </w:rPr>
          <w:fldChar w:fldCharType="end"/>
        </w:r>
      </w:hyperlink>
    </w:p>
    <w:p w14:paraId="5A5925F3" w14:textId="3DCC84BC" w:rsidR="003371FB" w:rsidRDefault="005C2374">
      <w:pPr>
        <w:pStyle w:val="10"/>
        <w:tabs>
          <w:tab w:val="right" w:leader="dot" w:pos="10114"/>
        </w:tabs>
        <w:rPr>
          <w:rFonts w:asciiTheme="minorHAnsi" w:eastAsiaTheme="minorEastAsia" w:hAnsiTheme="minorHAnsi" w:cstheme="minorBidi"/>
          <w:noProof/>
          <w:sz w:val="22"/>
          <w:lang w:eastAsia="uk-UA"/>
        </w:rPr>
      </w:pPr>
      <w:hyperlink w:anchor="_Toc169265259" w:history="1">
        <w:r w:rsidR="003371FB" w:rsidRPr="003C36F1">
          <w:rPr>
            <w:rStyle w:val="a7"/>
            <w:noProof/>
          </w:rPr>
          <w:t>ДОДАТКИ</w:t>
        </w:r>
        <w:r w:rsidR="003371FB">
          <w:rPr>
            <w:noProof/>
            <w:webHidden/>
          </w:rPr>
          <w:tab/>
        </w:r>
        <w:r w:rsidR="003371FB">
          <w:rPr>
            <w:noProof/>
            <w:webHidden/>
          </w:rPr>
          <w:fldChar w:fldCharType="begin"/>
        </w:r>
        <w:r w:rsidR="003371FB">
          <w:rPr>
            <w:noProof/>
            <w:webHidden/>
          </w:rPr>
          <w:instrText xml:space="preserve"> PAGEREF _Toc169265259 \h </w:instrText>
        </w:r>
        <w:r w:rsidR="003371FB">
          <w:rPr>
            <w:noProof/>
            <w:webHidden/>
          </w:rPr>
        </w:r>
        <w:r w:rsidR="003371FB">
          <w:rPr>
            <w:noProof/>
            <w:webHidden/>
          </w:rPr>
          <w:fldChar w:fldCharType="separate"/>
        </w:r>
        <w:r w:rsidR="003371FB">
          <w:rPr>
            <w:noProof/>
            <w:webHidden/>
          </w:rPr>
          <w:t>133</w:t>
        </w:r>
        <w:r w:rsidR="003371FB">
          <w:rPr>
            <w:noProof/>
            <w:webHidden/>
          </w:rPr>
          <w:fldChar w:fldCharType="end"/>
        </w:r>
      </w:hyperlink>
    </w:p>
    <w:p w14:paraId="0202499D" w14:textId="2911CA06" w:rsidR="00BC2E20" w:rsidRDefault="00AA04DC">
      <w:pPr>
        <w:jc w:val="left"/>
      </w:pPr>
      <w:r>
        <w:fldChar w:fldCharType="end"/>
      </w:r>
      <w:r w:rsidR="00BC2E20">
        <w:br w:type="page"/>
      </w:r>
    </w:p>
    <w:p w14:paraId="11738354" w14:textId="2EF0E47B" w:rsidR="00BC2E20" w:rsidRDefault="00BC2E20" w:rsidP="00AA04DC">
      <w:pPr>
        <w:pStyle w:val="1"/>
      </w:pPr>
      <w:bookmarkStart w:id="11" w:name="_Toc169265238"/>
      <w:r>
        <w:lastRenderedPageBreak/>
        <w:t>ВСТУП</w:t>
      </w:r>
      <w:bookmarkEnd w:id="11"/>
    </w:p>
    <w:p w14:paraId="6A7A116E" w14:textId="17E19CBE" w:rsidR="00BC2E20" w:rsidRDefault="00BC2E20" w:rsidP="00BC2E20">
      <w:pPr>
        <w:pStyle w:val="TableParagraph"/>
      </w:pPr>
    </w:p>
    <w:p w14:paraId="13F674D3" w14:textId="6F9F1686" w:rsidR="003F316F" w:rsidRDefault="003F316F" w:rsidP="003F316F">
      <w:pPr>
        <w:pStyle w:val="a5"/>
      </w:pPr>
      <w:r>
        <w:t xml:space="preserve">Актуальність теми. В сучасних умовах ринок відновлюваної енергетики зазнає значних змін через глобальні кліматичні виклики та зростаючу потребу в екологічно чистих джерелах енергії. Компанія SolarGaps, заснована у 2016 році, пропонує інноваційні рішення у вигляді сонячних жалюзі, що інтегрують фотовольтаїчні панелі. Ці продукти дозволяють значно знизити енергоспоживання будівель та сприяють розвитку концепції </w:t>
      </w:r>
      <w:r w:rsidR="002D719A">
        <w:t>«</w:t>
      </w:r>
      <w:r>
        <w:t>розумного дому</w:t>
      </w:r>
      <w:r w:rsidR="002D719A">
        <w:t>»</w:t>
      </w:r>
      <w:r>
        <w:t>. Актуальність даної теми полягає в необхідності оцінки перспектив та ефективності впровадження таких інноваційних продуктів на ринок відновлюваних джерел енергії.</w:t>
      </w:r>
    </w:p>
    <w:p w14:paraId="3D25EE83" w14:textId="6D3423FC" w:rsidR="003F316F" w:rsidRDefault="003F316F" w:rsidP="003F316F">
      <w:pPr>
        <w:pStyle w:val="a5"/>
      </w:pPr>
      <w:r>
        <w:t>Ціль дослідження полягає в тому, щоб визначити доцільність та перспективи розширення міжнародної присутності компанії SolarGaps.</w:t>
      </w:r>
    </w:p>
    <w:p w14:paraId="5D2B6052" w14:textId="04555EBB" w:rsidR="003F316F" w:rsidRDefault="003F316F" w:rsidP="003F316F">
      <w:pPr>
        <w:pStyle w:val="a5"/>
      </w:pPr>
      <w:r>
        <w:t>Завдання дослідження:</w:t>
      </w:r>
    </w:p>
    <w:p w14:paraId="322B78A7" w14:textId="2133EEA6" w:rsidR="003F316F" w:rsidRDefault="003F316F" w:rsidP="00620E58">
      <w:pPr>
        <w:pStyle w:val="a5"/>
        <w:numPr>
          <w:ilvl w:val="0"/>
          <w:numId w:val="27"/>
        </w:numPr>
      </w:pPr>
      <w:r>
        <w:t>Аналіз ринкового потенціалу та вибір цільових ринків</w:t>
      </w:r>
    </w:p>
    <w:p w14:paraId="76EA3C32" w14:textId="69CF30C0" w:rsidR="003F316F" w:rsidRDefault="003F316F" w:rsidP="00620E58">
      <w:pPr>
        <w:pStyle w:val="a5"/>
        <w:numPr>
          <w:ilvl w:val="0"/>
          <w:numId w:val="27"/>
        </w:numPr>
      </w:pPr>
      <w:r>
        <w:t>Дослідження споживчих вподобань</w:t>
      </w:r>
    </w:p>
    <w:p w14:paraId="1A5BE5E0" w14:textId="4C8E1D3A" w:rsidR="003F316F" w:rsidRDefault="003F316F" w:rsidP="00620E58">
      <w:pPr>
        <w:pStyle w:val="a5"/>
        <w:numPr>
          <w:ilvl w:val="0"/>
          <w:numId w:val="27"/>
        </w:numPr>
      </w:pPr>
      <w:r>
        <w:t>Оцінка конкурентного середовища</w:t>
      </w:r>
    </w:p>
    <w:p w14:paraId="3ED037EB" w14:textId="03040DFE" w:rsidR="003F316F" w:rsidRDefault="003F316F" w:rsidP="00620E58">
      <w:pPr>
        <w:pStyle w:val="a5"/>
        <w:numPr>
          <w:ilvl w:val="0"/>
          <w:numId w:val="27"/>
        </w:numPr>
      </w:pPr>
      <w:r>
        <w:t>Аналіз бар'єрів та ризиків виходу на нові ринки</w:t>
      </w:r>
    </w:p>
    <w:p w14:paraId="3ABD2484" w14:textId="4D998D88" w:rsidR="003F316F" w:rsidRDefault="003F316F" w:rsidP="00620E58">
      <w:pPr>
        <w:pStyle w:val="a5"/>
        <w:numPr>
          <w:ilvl w:val="0"/>
          <w:numId w:val="27"/>
        </w:numPr>
      </w:pPr>
      <w:r>
        <w:t>Адаптація маркетинг-міксу</w:t>
      </w:r>
    </w:p>
    <w:p w14:paraId="6CEF93AE" w14:textId="7C059E6D" w:rsidR="003F316F" w:rsidRDefault="003F316F" w:rsidP="003F316F">
      <w:pPr>
        <w:pStyle w:val="a5"/>
      </w:pPr>
      <w:r>
        <w:t>Об’єкт дослідження - діяльність компанії SolarGaps.</w:t>
      </w:r>
    </w:p>
    <w:p w14:paraId="5A2C6165" w14:textId="3630286D" w:rsidR="003F316F" w:rsidRDefault="003F316F" w:rsidP="003F316F">
      <w:pPr>
        <w:pStyle w:val="a5"/>
      </w:pPr>
      <w:r>
        <w:t>Суб’єкти дослідження - компанія SolarGaps, її цільові споживачі, конкуренти та партнери.</w:t>
      </w:r>
    </w:p>
    <w:p w14:paraId="0B3D072D" w14:textId="5A43AAB3" w:rsidR="003F316F" w:rsidRDefault="003F316F" w:rsidP="003F316F">
      <w:pPr>
        <w:pStyle w:val="a5"/>
      </w:pPr>
      <w:r>
        <w:t>Предмет дослідження - доцільність розширення міжнародної присутності компанії SolarGaps.</w:t>
      </w:r>
    </w:p>
    <w:p w14:paraId="6F76AC8B" w14:textId="70F8699E" w:rsidR="003F316F" w:rsidRDefault="003F316F" w:rsidP="003F316F">
      <w:pPr>
        <w:pStyle w:val="a5"/>
      </w:pPr>
      <w:r>
        <w:t>Методологія дослідження. У дипломній роботі проведено комплексне дослідження з використанням методів аналізу вторинної інформації, зібраної з інтернет-ресурсів, наукових статей та звітів, а також методів первинного дослідження, таких як анкетування та інтерв'ю з експертами галузі.</w:t>
      </w:r>
    </w:p>
    <w:p w14:paraId="70663C88" w14:textId="04F8D561" w:rsidR="003F316F" w:rsidRDefault="003F316F" w:rsidP="003F316F">
      <w:pPr>
        <w:pStyle w:val="a5"/>
      </w:pPr>
      <w:r>
        <w:t xml:space="preserve">Новизна отриманих результатів. Впровадження сонячних жалюзі SolarGaps є новою концепцією для українського ринку відновлюваної енергії. Результати </w:t>
      </w:r>
      <w:r>
        <w:lastRenderedPageBreak/>
        <w:t>дослідження дозволили визначити рівень зацікавленості споживачів у таких продуктах, а також оцінити їх готовність до використання нових технологій.</w:t>
      </w:r>
    </w:p>
    <w:p w14:paraId="4546EE61" w14:textId="1D2D1EDA" w:rsidR="003F316F" w:rsidRDefault="003F316F" w:rsidP="003F316F">
      <w:pPr>
        <w:pStyle w:val="a5"/>
      </w:pPr>
      <w:r>
        <w:t>Практичне значення отриманих результатів. Отримані результати можуть бути використані компанією SolarGaps для розробки ефективної стратегії виходу на ринок України та інших країн, а також для оптимізації маркетингових підходів та підвищення конкурентоспроможності продукту.</w:t>
      </w:r>
    </w:p>
    <w:p w14:paraId="3C08A844" w14:textId="332C1C36" w:rsidR="00BC2E20" w:rsidRDefault="00BC2E20">
      <w:pPr>
        <w:jc w:val="left"/>
        <w:rPr>
          <w:b/>
        </w:rPr>
      </w:pPr>
      <w:r>
        <w:br w:type="page"/>
      </w:r>
    </w:p>
    <w:p w14:paraId="3E42FF7C" w14:textId="114E342F" w:rsidR="00BC2E20" w:rsidRDefault="00BC2E20" w:rsidP="00E3688D">
      <w:pPr>
        <w:pStyle w:val="1"/>
      </w:pPr>
      <w:bookmarkStart w:id="12" w:name="_Toc169265239"/>
      <w:r>
        <w:lastRenderedPageBreak/>
        <w:t>РОЗДІЛ 1</w:t>
      </w:r>
      <w:bookmarkEnd w:id="12"/>
    </w:p>
    <w:p w14:paraId="0034B822" w14:textId="0BDE02F6" w:rsidR="00BC2E20" w:rsidRDefault="00BC2E20" w:rsidP="00E3688D">
      <w:pPr>
        <w:pStyle w:val="1"/>
      </w:pPr>
      <w:bookmarkStart w:id="13" w:name="_Toc169265240"/>
      <w:r>
        <w:t>СИТУАЦІЙНИЙ АНАЛІЗ</w:t>
      </w:r>
      <w:bookmarkEnd w:id="13"/>
    </w:p>
    <w:p w14:paraId="5F243DE1" w14:textId="0C66C884" w:rsidR="00BC2E20" w:rsidRDefault="00BC2E20" w:rsidP="00D23F3E">
      <w:pPr>
        <w:pStyle w:val="a5"/>
      </w:pPr>
    </w:p>
    <w:p w14:paraId="61D5B640" w14:textId="514CBC52" w:rsidR="00E3688D" w:rsidRDefault="00BC2E20" w:rsidP="00620E58">
      <w:pPr>
        <w:pStyle w:val="2"/>
        <w:numPr>
          <w:ilvl w:val="1"/>
          <w:numId w:val="49"/>
        </w:numPr>
      </w:pPr>
      <w:bookmarkStart w:id="14" w:name="_Toc137309989"/>
      <w:bookmarkStart w:id="15" w:name="_Toc169265241"/>
      <w:r w:rsidRPr="00DA7971">
        <w:t>Аналіз діяльності підприємства ТОВ «</w:t>
      </w:r>
      <w:r w:rsidR="00E2642F">
        <w:rPr>
          <w:lang w:val="ru-RU"/>
        </w:rPr>
        <w:t>Соларгепс</w:t>
      </w:r>
      <w:r w:rsidRPr="00A635FE">
        <w:t>»</w:t>
      </w:r>
      <w:bookmarkEnd w:id="14"/>
      <w:bookmarkEnd w:id="15"/>
    </w:p>
    <w:p w14:paraId="457C5DE3" w14:textId="77777777" w:rsidR="00E3688D" w:rsidRDefault="00E3688D" w:rsidP="00D23F3E">
      <w:pPr>
        <w:pStyle w:val="a5"/>
      </w:pPr>
    </w:p>
    <w:p w14:paraId="140F42F8" w14:textId="71D08D6E" w:rsidR="00117021" w:rsidRDefault="00117021" w:rsidP="00E3688D">
      <w:pPr>
        <w:pStyle w:val="a5"/>
      </w:pPr>
      <w:r w:rsidRPr="00117021">
        <w:t>SolarGaps — український стартап, заснований у 2016 році. Його інноваційні сонячні жалюзі першими у світі вбудовують сонячні панелі, регулюючи світловий потік і виробляючи електроенергію.</w:t>
      </w:r>
    </w:p>
    <w:p w14:paraId="12F3DA0A" w14:textId="7A37D450" w:rsidR="00117021" w:rsidRDefault="00117021" w:rsidP="00E3688D">
      <w:pPr>
        <w:pStyle w:val="a5"/>
      </w:pPr>
      <w:r w:rsidRPr="00117021">
        <w:t xml:space="preserve">Компанія має офіси в Києві та Уилмінгтоні, США, і працює на ринках Європи та Північної Америки, пропонуючи рішення для </w:t>
      </w:r>
      <w:r w:rsidR="002D719A">
        <w:t>«</w:t>
      </w:r>
      <w:r w:rsidRPr="00117021">
        <w:t>розумного дому</w:t>
      </w:r>
      <w:r w:rsidR="002D719A">
        <w:t>»</w:t>
      </w:r>
      <w:r>
        <w:t>.</w:t>
      </w:r>
    </w:p>
    <w:p w14:paraId="4DF55F2F" w14:textId="53A9325D" w:rsidR="00202546" w:rsidRPr="00E3688D" w:rsidRDefault="00117021" w:rsidP="00E3688D">
      <w:pPr>
        <w:pStyle w:val="a5"/>
      </w:pPr>
      <w:r w:rsidRPr="00117021">
        <w:t>Заснована у 2016 році, SolarGaps швидко здобула міжнародне визнання. У 2017 році успішні кампанії на Kickstarter та Indiegogo зібрали більше $150</w:t>
      </w:r>
      <w:r>
        <w:t> </w:t>
      </w:r>
      <w:r w:rsidRPr="00117021">
        <w:t>000</w:t>
      </w:r>
      <w:r w:rsidR="00202546" w:rsidRPr="00E3688D">
        <w:t>. Це дало їм можливість не тільки розвивати свій продукт, але й залучити увагу інвесторів та отримати додаткове фінансування, включаючи 50 000 євро від Єврокомісії в рамках першої фази програми Horizon 2020 SME</w:t>
      </w:r>
      <w:r w:rsidR="00A0108B" w:rsidRPr="00E3688D">
        <w:t>, а також 50 000 євро від ЄБРР у рамках програми кліматичних ваучерів</w:t>
      </w:r>
      <w:r w:rsidR="00202546" w:rsidRPr="00E3688D">
        <w:t>.</w:t>
      </w:r>
      <w:r w:rsidR="00A0108B" w:rsidRPr="00E3688D">
        <w:t xml:space="preserve"> </w:t>
      </w:r>
      <w:r w:rsidR="00202546" w:rsidRPr="00E3688D">
        <w:t>У 2019 році компанія отримала значний безповоротний грант у розмірі 1 мільйон євро від Європейської Комісії у рамках програми Horizon 2020 SME Instrument Фаза 2, що стало свідченням визнання їхніх інновацій. Серед інших відзнак, SolarGaps отримали The Smarter E Award у 2019 році в Німеччині за інновації в області відновлювальної енергії, а також були відзначені як Top Presenting Company на TechTour у Польщі. Важливо відзначити, що SolarGaps стало першим українським стартапом, який отримав фінансування від Horizon 2020 у другій фазі після введення додаткового етапу інтерв'ю в Брюсселі. Отриманий грант дозволив стартапу доробити b2b-продукт та підготувати його до виходу на ринок, а також отримати сертифікацію в ЄС для b2c-продукту і розпочати продажі через дилерів в країнах ЄС</w:t>
      </w:r>
      <w:r w:rsidR="00D23F3E">
        <w:t xml:space="preserve"> </w:t>
      </w:r>
      <w:r w:rsidR="00D23F3E" w:rsidRPr="00E3688D">
        <w:t>[2]</w:t>
      </w:r>
      <w:r w:rsidR="00D23F3E">
        <w:t xml:space="preserve">, </w:t>
      </w:r>
      <w:r w:rsidR="00D23F3E" w:rsidRPr="00E3688D">
        <w:t>[3]</w:t>
      </w:r>
      <w:r w:rsidR="00D23F3E">
        <w:t xml:space="preserve">, </w:t>
      </w:r>
      <w:r w:rsidR="00D23F3E" w:rsidRPr="00E3688D">
        <w:t>[4]</w:t>
      </w:r>
      <w:r w:rsidR="00D23F3E">
        <w:t xml:space="preserve">, </w:t>
      </w:r>
      <w:r w:rsidR="00D23F3E" w:rsidRPr="00E3688D">
        <w:t>[5]</w:t>
      </w:r>
      <w:r w:rsidR="00202546" w:rsidRPr="00E3688D">
        <w:t>.</w:t>
      </w:r>
      <w:r w:rsidR="00A0108B" w:rsidRPr="00E3688D">
        <w:t xml:space="preserve"> </w:t>
      </w:r>
    </w:p>
    <w:p w14:paraId="5508A9CD" w14:textId="1382D9B1" w:rsidR="007B1A02" w:rsidRPr="00E3688D" w:rsidRDefault="00735733" w:rsidP="00E3688D">
      <w:pPr>
        <w:pStyle w:val="a5"/>
      </w:pPr>
      <w:r>
        <w:t>Підприємство</w:t>
      </w:r>
      <w:r w:rsidR="00202546" w:rsidRPr="00E3688D">
        <w:t xml:space="preserve"> працює над розробкою </w:t>
      </w:r>
      <w:r>
        <w:t>роз</w:t>
      </w:r>
      <w:r w:rsidR="00202546" w:rsidRPr="00E3688D">
        <w:t xml:space="preserve">умних жалюзі, які генерують сонячну енергію. Їхня унікальна технологія дозволяє використовувати вертикальні фасади будівель як сонячні електростанції. За словами оперативного директора Юрія Цверкуна, одного квадратного метра таких жалюзей вистачає для того, щоб зарядити </w:t>
      </w:r>
      <w:r w:rsidR="00202546" w:rsidRPr="00E3688D">
        <w:lastRenderedPageBreak/>
        <w:t>3 ноутбуки або 30 світлодіодних лампочок, що демонструє високу ефективність цього продукту в генерації енергії.</w:t>
      </w:r>
    </w:p>
    <w:p w14:paraId="1BFA47B9" w14:textId="165367C2" w:rsidR="007B1A02" w:rsidRPr="00E3688D" w:rsidRDefault="00117021" w:rsidP="00E3688D">
      <w:pPr>
        <w:pStyle w:val="a5"/>
      </w:pPr>
      <w:r w:rsidRPr="00117021">
        <w:t>Жалюзі «SolarGaps» з елементами SunPower виробляють до 100 Вт електроенергії за годину на квадратний метр. Вони автоматично налаштовують кут ламелей для оптимального вироблення енергії та ефективного затінення. Сумісні з системами Amazon Alexa та Google Assistant.</w:t>
      </w:r>
    </w:p>
    <w:p w14:paraId="64E94254" w14:textId="74308C1D" w:rsidR="00343E4A" w:rsidRPr="00E3688D" w:rsidRDefault="007B1A02" w:rsidP="00E3688D">
      <w:pPr>
        <w:pStyle w:val="a5"/>
      </w:pPr>
      <w:r w:rsidRPr="00E3688D">
        <w:t>SolarGaps дотримується строгих корпоративних стандартів у сфері сталості та інновацій. Компанія прагне зробити сонячну енергію доступною кожному, не лише через продаж продуктів кінцевим споживачам, але й через пошук дистриб'юторів та торгових агентів, які можуть допомогти розширити їхню присутність на глобальному ринку.</w:t>
      </w:r>
    </w:p>
    <w:p w14:paraId="04CA6C90" w14:textId="43E58C60" w:rsidR="000601E7" w:rsidRPr="00E3688D" w:rsidRDefault="000601E7" w:rsidP="00E3688D">
      <w:pPr>
        <w:pStyle w:val="a5"/>
      </w:pPr>
      <w:r w:rsidRPr="00E3688D">
        <w:t>SolarGaps,</w:t>
      </w:r>
      <w:r w:rsidR="00735733">
        <w:t xml:space="preserve"> виробляючи унікальний продукт у галузі</w:t>
      </w:r>
      <w:r w:rsidR="00735733" w:rsidRPr="00735733">
        <w:t xml:space="preserve"> </w:t>
      </w:r>
      <w:r w:rsidR="00735733">
        <w:t xml:space="preserve">інтегрованих у будівлю </w:t>
      </w:r>
      <w:r w:rsidR="00735733" w:rsidRPr="00735733">
        <w:t>ф</w:t>
      </w:r>
      <w:r w:rsidR="00735733" w:rsidRPr="00E00859">
        <w:t>отоелектричн</w:t>
      </w:r>
      <w:r w:rsidR="00735733" w:rsidRPr="00735733">
        <w:t>их</w:t>
      </w:r>
      <w:r w:rsidR="00735733">
        <w:t xml:space="preserve"> </w:t>
      </w:r>
      <w:r w:rsidR="00735733" w:rsidRPr="00E00859">
        <w:t>систем</w:t>
      </w:r>
      <w:r w:rsidR="008165D5">
        <w:t xml:space="preserve"> (далі – </w:t>
      </w:r>
      <w:r w:rsidR="008165D5">
        <w:rPr>
          <w:lang w:val="en-GB"/>
        </w:rPr>
        <w:t>BIPV</w:t>
      </w:r>
      <w:r w:rsidR="008165D5" w:rsidRPr="008165D5">
        <w:t xml:space="preserve"> </w:t>
      </w:r>
      <w:r w:rsidR="008165D5" w:rsidRPr="00E00859">
        <w:t>(</w:t>
      </w:r>
      <w:r w:rsidR="008165D5">
        <w:rPr>
          <w:lang w:val="en-GB"/>
        </w:rPr>
        <w:t>b</w:t>
      </w:r>
      <w:r w:rsidR="008165D5" w:rsidRPr="00E00859">
        <w:t xml:space="preserve">uilding-integrated </w:t>
      </w:r>
      <w:r w:rsidR="008165D5">
        <w:rPr>
          <w:lang w:val="en-GB"/>
        </w:rPr>
        <w:t>p</w:t>
      </w:r>
      <w:r w:rsidR="008165D5" w:rsidRPr="00E00859">
        <w:t>hotovoltaics</w:t>
      </w:r>
      <w:r w:rsidR="008165D5">
        <w:t>))</w:t>
      </w:r>
      <w:r w:rsidR="00735733">
        <w:t>, потенційно</w:t>
      </w:r>
      <w:r w:rsidRPr="00E3688D">
        <w:t xml:space="preserve"> може володіти значною часткою. За даними від компанії та зовнішніх ринкових звітів, впровадження їх продуктів зростає, зокрема через партнерства з будівельними компаніями та ріелторськими агенціями, які вбудовують сонячні жалюзі в нове житло.</w:t>
      </w:r>
    </w:p>
    <w:p w14:paraId="50D6CEA1" w14:textId="7717BDA8" w:rsidR="0060542D" w:rsidRDefault="000F1270" w:rsidP="00311811">
      <w:pPr>
        <w:pStyle w:val="a5"/>
      </w:pPr>
      <w:r w:rsidRPr="00311811">
        <w:t>Опис продукту</w:t>
      </w:r>
      <w:r w:rsidR="00311811" w:rsidRPr="00311811">
        <w:t xml:space="preserve">: </w:t>
      </w:r>
      <w:r>
        <w:t xml:space="preserve">SolarGaps - </w:t>
      </w:r>
      <w:r w:rsidR="00311811" w:rsidRPr="00311811">
        <w:t xml:space="preserve">це </w:t>
      </w:r>
      <w:r>
        <w:t>сонячні жалюзі, що являють собою інтегровану систему, яка поєднує функції традиційних жалюзі з генерацією електроенергії від сонячного світла.</w:t>
      </w:r>
    </w:p>
    <w:p w14:paraId="7B22EEB7" w14:textId="0AC6EB12" w:rsidR="0060542D" w:rsidRPr="006C3E09" w:rsidRDefault="0060542D" w:rsidP="000F1270">
      <w:pPr>
        <w:pStyle w:val="a5"/>
        <w:rPr>
          <w:lang w:val="ru-RU"/>
        </w:rPr>
      </w:pPr>
      <w:r w:rsidRPr="0060542D">
        <w:t>В автоматичному режимі жалюзі рухаються за сонцем, щоб зібрати якомога більше сонячної енергії. Її можна використовувати для живлення будь-яких приладів, що потребують електроенергії, чи освітлення будинку</w:t>
      </w:r>
      <w:r w:rsidRPr="0060542D">
        <w:rPr>
          <w:lang w:val="ru-RU"/>
        </w:rPr>
        <w:t xml:space="preserve"> </w:t>
      </w:r>
      <w:r>
        <w:t>або будівлі</w:t>
      </w:r>
      <w:r w:rsidRPr="0060542D">
        <w:t>. Це можливо за допомогою інвертора — пристрою, який підключають до мережі для перетворення сонячної енергії на електричну. Завдяки цьому витрати на електроенергію можна зменшити на 30-40%.</w:t>
      </w:r>
      <w:r w:rsidRPr="0060542D">
        <w:rPr>
          <w:lang w:val="ru-RU"/>
        </w:rPr>
        <w:t xml:space="preserve"> </w:t>
      </w:r>
      <w:r w:rsidRPr="0060542D">
        <w:t xml:space="preserve">Якщо сонячні жалюзі генерують більше енергії, ніж потрібно, її можна продавати за «зеленим тарифом». Це пришвидшить термін окупності жалюзі з десяти до шести років. Або ж енергію можна зберігати на окремій батареї. Ця батарея за потреби заряджатиме </w:t>
      </w:r>
      <w:r w:rsidR="00D71DB7">
        <w:t>гаджети</w:t>
      </w:r>
      <w:r w:rsidR="00D23F3E">
        <w:t xml:space="preserve"> </w:t>
      </w:r>
      <w:r w:rsidR="00D23F3E" w:rsidRPr="006C3E09">
        <w:rPr>
          <w:lang w:val="ru-RU"/>
        </w:rPr>
        <w:t>[6]</w:t>
      </w:r>
      <w:r w:rsidRPr="0060542D">
        <w:t>.</w:t>
      </w:r>
      <w:r>
        <w:t xml:space="preserve"> </w:t>
      </w:r>
    </w:p>
    <w:p w14:paraId="24080363" w14:textId="115EC11B" w:rsidR="000F1270" w:rsidRDefault="000F1270" w:rsidP="000F1270">
      <w:pPr>
        <w:pStyle w:val="a5"/>
      </w:pPr>
      <w:r>
        <w:lastRenderedPageBreak/>
        <w:t>Цей продукт розроблений з урахуванням кількох ключових технологічних і функціональних аспектів:</w:t>
      </w:r>
    </w:p>
    <w:p w14:paraId="6276A1DD" w14:textId="37B991FD" w:rsidR="000F1270" w:rsidRDefault="000F1270" w:rsidP="00297116">
      <w:pPr>
        <w:pStyle w:val="a5"/>
        <w:numPr>
          <w:ilvl w:val="0"/>
          <w:numId w:val="1"/>
        </w:numPr>
      </w:pPr>
      <w:r>
        <w:t>Фотовольтаїчні панелі. Жалюзі оснащені високоефективними сонячними елементами SunPower, які здатні виробляти до 100 ватт електроенергії за годину на кожен квадратний метр. Ці елементи відомі своєю високою перетворювальною ефективністю та довговічністю.</w:t>
      </w:r>
    </w:p>
    <w:p w14:paraId="7C2C7E43" w14:textId="739FFAB0" w:rsidR="000F1270" w:rsidRDefault="000F1270" w:rsidP="00297116">
      <w:pPr>
        <w:pStyle w:val="a5"/>
        <w:numPr>
          <w:ilvl w:val="0"/>
          <w:numId w:val="1"/>
        </w:numPr>
      </w:pPr>
      <w:r>
        <w:t>Автоматична регуляція кута ламелей. Жалюзі можуть автоматично регулювати кут нахилу ламелей відповідно до положення сонця на небі, оптимізуючи таким чином кількість генерованої енергії та забезпечуючи ефективне затінення приміщень.</w:t>
      </w:r>
    </w:p>
    <w:p w14:paraId="51F4CE85" w14:textId="3AC4C123" w:rsidR="000F1270" w:rsidRDefault="000F1270" w:rsidP="00297116">
      <w:pPr>
        <w:pStyle w:val="a5"/>
        <w:numPr>
          <w:ilvl w:val="0"/>
          <w:numId w:val="1"/>
        </w:numPr>
      </w:pPr>
      <w:r>
        <w:t>Інтеграція з розумними домашніми системами. Жалюзі сумісні з популярними системами розумного дому, включаючи Amazon Alexa та Google Assistant, що дозволяє користувачам управляти ними голосовими командами або через спеціалізовані додатки.</w:t>
      </w:r>
    </w:p>
    <w:p w14:paraId="37A399A9" w14:textId="080665B3" w:rsidR="000F1270" w:rsidRDefault="000F1270" w:rsidP="00297116">
      <w:pPr>
        <w:pStyle w:val="a5"/>
        <w:numPr>
          <w:ilvl w:val="0"/>
          <w:numId w:val="1"/>
        </w:numPr>
      </w:pPr>
      <w:r>
        <w:t>Енергонезалежність та економія. Використання жалюзі сприяє значному зниженню витрат на електроенергію завдяки заміщенню частини споживаної енергії на вироблену сонячну. Також це знижує потребу в кондиціонуванні повітря, що є важливим у спекотний період.</w:t>
      </w:r>
    </w:p>
    <w:p w14:paraId="582D6590" w14:textId="77777777" w:rsidR="000F1270" w:rsidRDefault="000F1270" w:rsidP="00297116">
      <w:pPr>
        <w:pStyle w:val="a5"/>
        <w:numPr>
          <w:ilvl w:val="0"/>
          <w:numId w:val="1"/>
        </w:numPr>
      </w:pPr>
      <w:r>
        <w:t>Екологічна стійкість. Продукт відповідає сучасним вимогам сталого розвитку, забезпечуючи зменшення вуглецевого сліду будинків та офісів, де вони встановлені.</w:t>
      </w:r>
    </w:p>
    <w:p w14:paraId="66617A8F" w14:textId="77777777" w:rsidR="000F1270" w:rsidRDefault="000F1270" w:rsidP="000F1270">
      <w:pPr>
        <w:pStyle w:val="a5"/>
      </w:pPr>
      <w:r w:rsidRPr="000F1270">
        <w:t>З моменту запуску в 2016 році, SolarGaps активно просувався через різноманітні канали, включаючи міжнародні виставки та технологічні форуми, де компанія отримала значну увагу та нагороди за інноваційність. Інвестиції від програми Horizon 2020 підтвердили значний потенціал компанії на ринку зелених технологій.</w:t>
      </w:r>
    </w:p>
    <w:p w14:paraId="6D5C6E95" w14:textId="64D3D495" w:rsidR="000F1270" w:rsidRPr="00311811" w:rsidRDefault="000F1270" w:rsidP="000F1270">
      <w:pPr>
        <w:pStyle w:val="a5"/>
        <w:rPr>
          <w:lang w:val="ru-RU"/>
        </w:rPr>
      </w:pPr>
      <w:r w:rsidRPr="00311811">
        <w:t>Життєвий цикл товару</w:t>
      </w:r>
      <w:r w:rsidR="00311811">
        <w:rPr>
          <w:lang w:val="ru-RU"/>
        </w:rPr>
        <w:t>:</w:t>
      </w:r>
    </w:p>
    <w:p w14:paraId="109A2A30" w14:textId="6F225F61" w:rsidR="000F1270" w:rsidRDefault="000F1270" w:rsidP="00620E58">
      <w:pPr>
        <w:pStyle w:val="a5"/>
        <w:numPr>
          <w:ilvl w:val="0"/>
          <w:numId w:val="50"/>
        </w:numPr>
      </w:pPr>
      <w:r w:rsidRPr="000F1270">
        <w:t>Введення на ринок</w:t>
      </w:r>
    </w:p>
    <w:p w14:paraId="00F2352E" w14:textId="4BDC50F9" w:rsidR="000F1270" w:rsidRDefault="000F1270" w:rsidP="000F1270">
      <w:pPr>
        <w:pStyle w:val="a5"/>
      </w:pPr>
      <w:r w:rsidRPr="000F1270">
        <w:t>Запуск SolarGaps супроводжувався значною рекламою та демонстрацією на технологічних виставках, що сприяло швидкому зростанню обізнаності та інтересу.</w:t>
      </w:r>
    </w:p>
    <w:p w14:paraId="66EEDC08" w14:textId="3A27E1D6" w:rsidR="000F1270" w:rsidRDefault="000F1270" w:rsidP="00620E58">
      <w:pPr>
        <w:pStyle w:val="a5"/>
        <w:numPr>
          <w:ilvl w:val="0"/>
          <w:numId w:val="50"/>
        </w:numPr>
      </w:pPr>
      <w:r>
        <w:lastRenderedPageBreak/>
        <w:t>Фаза росту</w:t>
      </w:r>
    </w:p>
    <w:p w14:paraId="56F946DF" w14:textId="2283F640" w:rsidR="000F1270" w:rsidRDefault="000F1270" w:rsidP="00F85337">
      <w:pPr>
        <w:pStyle w:val="a5"/>
      </w:pPr>
      <w:r>
        <w:t>Наразі SolarGaps перебуває у фазі росту. Вони продовжують розширювати ринкову присутність, залучати нових клієнтів і розширювати географічне покриття. Інтерес до відновлюваних джерел енергії та інтеграції з розумними домашніми системами сприяє збільшенню продажів і розширенню клієнтської бази.</w:t>
      </w:r>
    </w:p>
    <w:p w14:paraId="3420AD75" w14:textId="0AE18249" w:rsidR="000F1270" w:rsidRDefault="000F1270" w:rsidP="00620E58">
      <w:pPr>
        <w:pStyle w:val="a5"/>
        <w:numPr>
          <w:ilvl w:val="0"/>
          <w:numId w:val="50"/>
        </w:numPr>
      </w:pPr>
      <w:r>
        <w:t>Майбутн</w:t>
      </w:r>
      <w:r w:rsidR="00F85337">
        <w:t>ій</w:t>
      </w:r>
      <w:r>
        <w:t xml:space="preserve"> розвиток</w:t>
      </w:r>
    </w:p>
    <w:p w14:paraId="1FE82283" w14:textId="059D029E" w:rsidR="00694814" w:rsidRPr="00224721" w:rsidRDefault="000F1270" w:rsidP="00224721">
      <w:pPr>
        <w:pStyle w:val="a5"/>
      </w:pPr>
      <w:r>
        <w:t>Очікується, що компанія перейде до стадії зрілості, де вона зможе стабілізувати свої продажі та оптимізувати виробничі процеси. Ключовими завданнями будуть інновації, покращення продуктивності та ефективності продукту.</w:t>
      </w:r>
    </w:p>
    <w:p w14:paraId="213EF7F6" w14:textId="094917A2" w:rsidR="001E22AA" w:rsidRDefault="001E22AA" w:rsidP="004D22AD">
      <w:pPr>
        <w:pStyle w:val="a5"/>
      </w:pPr>
      <w:r>
        <w:t>SolarGaps має складну організаційну структуру, що дозволяє компанії ефективно взаємодіяти на глобальному рівні, розвиваючи свою присутність в кількох ключових регіонах світу. Центральний офіс компанії розташований у Києві, Україна, де зосереджені основні управлінські, науково-дослідні та стратегічні функції. З Києва керується вся мережа діяльності компанії, включаючи розробку, маркетинг, продажі та логістику.</w:t>
      </w:r>
    </w:p>
    <w:p w14:paraId="0BC31752" w14:textId="23BD88CD" w:rsidR="001E22AA" w:rsidRDefault="004D22AD" w:rsidP="001E22AA">
      <w:pPr>
        <w:pStyle w:val="a5"/>
      </w:pPr>
      <w:r>
        <w:t>К</w:t>
      </w:r>
      <w:r w:rsidR="001E22AA">
        <w:t>омпанія налагодила співпрацю з місцевими дистриб'юторами та інсталяторами</w:t>
      </w:r>
      <w:r>
        <w:t xml:space="preserve"> у наступних країнах </w:t>
      </w:r>
      <w:r w:rsidR="00117021">
        <w:t>Є</w:t>
      </w:r>
      <w:r>
        <w:t>вропи: Великобританія, Іспанія, Португалія, Німеччина, Італія, Бельгія</w:t>
      </w:r>
      <w:r w:rsidR="00F50F56">
        <w:t>. Також компанія має дистриб’юторів у Гонконзі та Ізраїлі</w:t>
      </w:r>
      <w:r w:rsidR="001E22AA">
        <w:t>. Це не тільки сприяє розширенню ринку, але й забезпечує адаптацію продуктів під європейські стандарти та норми. Стосунки з місцевими партнерами допомагають компанії краще розуміти потреби і очікування європейських споживачів.</w:t>
      </w:r>
    </w:p>
    <w:p w14:paraId="662030B8" w14:textId="6962142D" w:rsidR="00694814" w:rsidRDefault="00694814" w:rsidP="00170914">
      <w:pPr>
        <w:pStyle w:val="a5"/>
      </w:pPr>
      <w:r w:rsidRPr="00311811">
        <w:t>Стиль керівництва</w:t>
      </w:r>
      <w:r w:rsidR="00224721">
        <w:t xml:space="preserve"> компанії. </w:t>
      </w:r>
      <w:r>
        <w:t>Євген Ерік, засновник SolarGaps, приділяє велику увагу стилю трансформаційного керівництва, який характеризується націленістю на інновації, вдосконалення та мотивацію співробітників до досягнення вищих результатів. Цей стиль орієнтований на створення візії, яка надихає команду на досягнення загальних цілей, акцентуючи на важливості кожного внеску в загальний успіх компанії. Євген заохочує креативність, самостійність у рішеннях та підтримує відкриту комунікацію на всіх рівнях управління.</w:t>
      </w:r>
    </w:p>
    <w:p w14:paraId="7BF9F123" w14:textId="56DAD033" w:rsidR="00694814" w:rsidRPr="00BC1977" w:rsidRDefault="00694814" w:rsidP="00224721">
      <w:pPr>
        <w:pStyle w:val="a5"/>
      </w:pPr>
      <w:r w:rsidRPr="00311811">
        <w:t>Ліцензії та сертифікати</w:t>
      </w:r>
      <w:r w:rsidR="00311811" w:rsidRPr="00BC1977">
        <w:t>:</w:t>
      </w:r>
    </w:p>
    <w:p w14:paraId="4F97F180" w14:textId="1060B8D7" w:rsidR="00694814" w:rsidRDefault="00694814" w:rsidP="00694814">
      <w:pPr>
        <w:pStyle w:val="a5"/>
      </w:pPr>
      <w:r>
        <w:lastRenderedPageBreak/>
        <w:t>SolarGaps володіє низкою важливих міжнародних сертифікатів, які підтверджують якість та безпеку їхньої продукції. Серед них:</w:t>
      </w:r>
    </w:p>
    <w:p w14:paraId="1318AA3F" w14:textId="77777777" w:rsidR="00694814" w:rsidRDefault="00694814" w:rsidP="00620E58">
      <w:pPr>
        <w:pStyle w:val="a5"/>
        <w:numPr>
          <w:ilvl w:val="0"/>
          <w:numId w:val="50"/>
        </w:numPr>
      </w:pPr>
      <w:r>
        <w:t>ISO 9001: сертифікат якості, який засвідчує, що компанія відповідає міжнародним стандартам управління якістю.</w:t>
      </w:r>
    </w:p>
    <w:p w14:paraId="3447F832" w14:textId="77777777" w:rsidR="00694814" w:rsidRDefault="00694814" w:rsidP="00620E58">
      <w:pPr>
        <w:pStyle w:val="a5"/>
        <w:numPr>
          <w:ilvl w:val="0"/>
          <w:numId w:val="50"/>
        </w:numPr>
      </w:pPr>
      <w:r>
        <w:t>CE маркування: дозволяє продавати продукцію в межах Європейського Союзу, засвідчуючи відповідність європейським вимогам безпеки та екологічності.</w:t>
      </w:r>
    </w:p>
    <w:p w14:paraId="480970AD" w14:textId="77777777" w:rsidR="00694814" w:rsidRDefault="00694814" w:rsidP="00620E58">
      <w:pPr>
        <w:pStyle w:val="a5"/>
        <w:numPr>
          <w:ilvl w:val="0"/>
          <w:numId w:val="50"/>
        </w:numPr>
      </w:pPr>
      <w:r>
        <w:t>RoHS сертифікат: підтверджує, що продукція виготовлена без використання шкідливих речовин, що заборонені в ЄС.</w:t>
      </w:r>
    </w:p>
    <w:p w14:paraId="166423EA" w14:textId="03E7E428" w:rsidR="000F1270" w:rsidRDefault="00694814" w:rsidP="00694814">
      <w:pPr>
        <w:pStyle w:val="a5"/>
      </w:pPr>
      <w:r>
        <w:t>Компанія також активно</w:t>
      </w:r>
      <w:r w:rsidR="001E22AA">
        <w:t xml:space="preserve"> </w:t>
      </w:r>
      <w:r w:rsidR="001E22AA" w:rsidRPr="001E22AA">
        <w:t>захищає свої інновації через міжнародні патенти. Один із ключових патентів, який має компанія, включає технологію інтеграції фотоелектричних модулів у жалюзі, що дозволяє віконним покриттям генерувати електроенергію. Цей патент охоплює специфічні аспекти дизайну, включаючи механізм налаштування кута нахилу жалюзі для оптимального сонячного збору. Такі інновації не тільки підвищують ефективність продукту, але й створюють бар'єри для входу нових конкурентів на ринок</w:t>
      </w:r>
      <w:r>
        <w:t>.</w:t>
      </w:r>
    </w:p>
    <w:p w14:paraId="26DAA865" w14:textId="237227D8" w:rsidR="0096076D" w:rsidRPr="00311811" w:rsidRDefault="0096076D" w:rsidP="00A51A0B">
      <w:pPr>
        <w:pStyle w:val="a5"/>
        <w:ind w:firstLine="0"/>
      </w:pPr>
      <w:r w:rsidRPr="00311811">
        <w:t>Виробничі та складські потужності</w:t>
      </w:r>
      <w:r w:rsidR="00311811" w:rsidRPr="00311811">
        <w:t>:</w:t>
      </w:r>
    </w:p>
    <w:p w14:paraId="694184D3" w14:textId="18DC7032" w:rsidR="0096076D" w:rsidRDefault="0096076D" w:rsidP="0096076D">
      <w:pPr>
        <w:pStyle w:val="a5"/>
      </w:pPr>
      <w:r>
        <w:t>SolarGaps виробляє свої сонячні жалюзі у виробничих приміщеннях, обладнаних сучасним обладнанням для виробництва</w:t>
      </w:r>
      <w:r w:rsidR="00311811" w:rsidRPr="00311811">
        <w:t xml:space="preserve"> </w:t>
      </w:r>
      <w:r>
        <w:t xml:space="preserve">механізмів для жалюзі. </w:t>
      </w:r>
      <w:r w:rsidR="00311811">
        <w:t>Фотовольтаїчні панелі компанія закуповує у посередника «</w:t>
      </w:r>
      <w:r w:rsidR="00311811">
        <w:rPr>
          <w:lang w:val="en-GB"/>
        </w:rPr>
        <w:t>SunPower</w:t>
      </w:r>
      <w:r w:rsidR="00311811">
        <w:t>»</w:t>
      </w:r>
      <w:r w:rsidR="00311811" w:rsidRPr="00311811">
        <w:t xml:space="preserve">. </w:t>
      </w:r>
      <w:r>
        <w:t>Основні виробничі лінії знаходяться в Україні, де компанія контролює весь процес — від виробництва сировини до кінцевого монтажу жалюзі. Централізація виробництва дозволяє компанії забезпечити високу якість продукції та ефективне використання ресурсів</w:t>
      </w:r>
      <w:r w:rsidR="008165D5" w:rsidRPr="008165D5">
        <w:t xml:space="preserve">, проте це </w:t>
      </w:r>
      <w:r w:rsidR="008165D5">
        <w:t>може викликати логістичні проблеми</w:t>
      </w:r>
      <w:r>
        <w:t>.</w:t>
      </w:r>
    </w:p>
    <w:p w14:paraId="386D72A0" w14:textId="3B79854B" w:rsidR="0096076D" w:rsidRDefault="0096076D" w:rsidP="0096076D">
      <w:pPr>
        <w:pStyle w:val="a5"/>
      </w:pPr>
      <w:r>
        <w:t>SolarGaps використовує передові методи виробничого планування, включаючи системи ERP для координації операцій і оптимізації виробничих потоків. Це дозволяє компанії швидко реагувати на зміни в попиті, оптимізувати використання матеріалів і зменшити виробничі втрати.</w:t>
      </w:r>
    </w:p>
    <w:p w14:paraId="1CFD55D2" w14:textId="2FF5F863" w:rsidR="0096076D" w:rsidRDefault="0096076D" w:rsidP="0096076D">
      <w:pPr>
        <w:pStyle w:val="a5"/>
      </w:pPr>
      <w:r>
        <w:t xml:space="preserve">Завдяки розташуванню виробничих потужностей фактично у центрі Європи, SolarGaps має вигоду у логістиці продукції до різних європейських ринків. Компанія </w:t>
      </w:r>
      <w:r>
        <w:lastRenderedPageBreak/>
        <w:t>також має розгалужену мережу логістичних партнерів, які допомагають ефективно доставляти продукти кінцевим споживачам у різних країнах.</w:t>
      </w:r>
    </w:p>
    <w:p w14:paraId="3DD2214C" w14:textId="6B8885F1" w:rsidR="0096076D" w:rsidRPr="00311811" w:rsidRDefault="0096076D" w:rsidP="00A51A0B">
      <w:pPr>
        <w:pStyle w:val="a5"/>
        <w:ind w:firstLine="0"/>
      </w:pPr>
      <w:r w:rsidRPr="00311811">
        <w:t>Технологічні потужності</w:t>
      </w:r>
      <w:r w:rsidR="00311811" w:rsidRPr="00311811">
        <w:t>:</w:t>
      </w:r>
    </w:p>
    <w:p w14:paraId="627A72FC" w14:textId="0A46B1A1" w:rsidR="0096076D" w:rsidRDefault="0096076D" w:rsidP="0096076D">
      <w:pPr>
        <w:pStyle w:val="a5"/>
      </w:pPr>
      <w:r>
        <w:t>SolarGaps інтегрує в свої продукти найновіші досягнення у галузі фотовольтаїки і мехатроніки. Використання високоефективних сонячних панелей SunPower та автоматизованих систем управління кутом нахилу жалюзі підвищує їх продуктивність та надійність.</w:t>
      </w:r>
    </w:p>
    <w:p w14:paraId="18E285A0" w14:textId="6F2F0ACB" w:rsidR="0096076D" w:rsidRDefault="0096076D" w:rsidP="0096076D">
      <w:pPr>
        <w:pStyle w:val="a5"/>
      </w:pPr>
      <w:r>
        <w:t>Виробничо-технологічні потужності SolarGaps забезпечують компанії змогу не тільки ефективно виробляти високоякісну продукцію, але й швидко адаптуватися до змінних умов ринку та потреб споживачів. Сучасне виробниче обладнання, передові технології та високий рівень інноваційної активності підтримують стійке зростання компанії в індустрії відновлюваних джерел енергії.</w:t>
      </w:r>
    </w:p>
    <w:p w14:paraId="62A5AFE8" w14:textId="3EB5E2BD" w:rsidR="001A0C3F" w:rsidRPr="00A81791" w:rsidRDefault="001A0C3F" w:rsidP="00A51A0B">
      <w:pPr>
        <w:pStyle w:val="a5"/>
        <w:ind w:firstLine="0"/>
      </w:pPr>
      <w:r w:rsidRPr="00A81791">
        <w:t>Інформаційні ресурси</w:t>
      </w:r>
      <w:r w:rsidR="00A81791">
        <w:t>:</w:t>
      </w:r>
    </w:p>
    <w:p w14:paraId="7ABDF19F" w14:textId="6E110AFC" w:rsidR="001A0C3F" w:rsidRDefault="001A0C3F" w:rsidP="001A0C3F">
      <w:pPr>
        <w:pStyle w:val="a5"/>
      </w:pPr>
      <w:r>
        <w:t>SolarGaps, як інноваційний стартап, використовує передові програмні засоби для управління своєю діяльністю. Основними інструментами є:</w:t>
      </w:r>
    </w:p>
    <w:p w14:paraId="11B3E0E6" w14:textId="3B59A3CE" w:rsidR="001A0C3F" w:rsidRDefault="001A0C3F" w:rsidP="00620E58">
      <w:pPr>
        <w:pStyle w:val="a5"/>
        <w:numPr>
          <w:ilvl w:val="0"/>
          <w:numId w:val="2"/>
        </w:numPr>
      </w:pPr>
      <w:r w:rsidRPr="001A0C3F">
        <w:t>ERP система SolarGaps</w:t>
      </w:r>
      <w:r>
        <w:t>. С</w:t>
      </w:r>
      <w:r w:rsidRPr="001A0C3F">
        <w:t>пеціалізован</w:t>
      </w:r>
      <w:r>
        <w:t>а</w:t>
      </w:r>
      <w:r w:rsidRPr="001A0C3F">
        <w:t xml:space="preserve"> систем</w:t>
      </w:r>
      <w:r>
        <w:t>а</w:t>
      </w:r>
      <w:r w:rsidRPr="001A0C3F">
        <w:t>, яка підтримує інтеграцію всіх аспектів виробництва, від управління запасами до логістики та виробничих операцій.</w:t>
      </w:r>
    </w:p>
    <w:p w14:paraId="61DA7DEF" w14:textId="54255AB4" w:rsidR="001A0C3F" w:rsidRDefault="001A0C3F" w:rsidP="00620E58">
      <w:pPr>
        <w:pStyle w:val="a5"/>
        <w:numPr>
          <w:ilvl w:val="0"/>
          <w:numId w:val="28"/>
        </w:numPr>
      </w:pPr>
      <w:r>
        <w:t>Інтеграція з виробництвом. ERP система може автоматизувати замовлення матеріалів, базуючись на поточних рівнях запасів і прогнозованому виробництві, забезпечуючи оптимальний потік ресурсів на виробництво.</w:t>
      </w:r>
    </w:p>
    <w:p w14:paraId="161E1B89" w14:textId="2D00F5F8" w:rsidR="001A0C3F" w:rsidRDefault="001A0C3F" w:rsidP="00620E58">
      <w:pPr>
        <w:pStyle w:val="a5"/>
        <w:numPr>
          <w:ilvl w:val="0"/>
          <w:numId w:val="28"/>
        </w:numPr>
      </w:pPr>
      <w:r>
        <w:t>Контроль якості. Інтеграція модулів контролю якості для забезпечення відповідності продукції встановленим стандартам безпеки та ефективності.</w:t>
      </w:r>
    </w:p>
    <w:p w14:paraId="2226506B" w14:textId="113C782B" w:rsidR="001A0C3F" w:rsidRDefault="001A0C3F" w:rsidP="00620E58">
      <w:pPr>
        <w:pStyle w:val="a5"/>
        <w:numPr>
          <w:ilvl w:val="0"/>
          <w:numId w:val="28"/>
        </w:numPr>
      </w:pPr>
      <w:r>
        <w:t>Логістика та доставка. Оптимізація доставки готової продукції до клієнтів через інтегроване планування та управління транспортними маршрутами.</w:t>
      </w:r>
    </w:p>
    <w:p w14:paraId="57DAD380" w14:textId="412B75F9" w:rsidR="00524F15" w:rsidRDefault="00524F15" w:rsidP="00620E58">
      <w:pPr>
        <w:pStyle w:val="a5"/>
        <w:numPr>
          <w:ilvl w:val="0"/>
          <w:numId w:val="2"/>
        </w:numPr>
      </w:pPr>
      <w:r w:rsidRPr="00524F15">
        <w:t>CRM система SolarGaps</w:t>
      </w:r>
      <w:r>
        <w:t>.</w:t>
      </w:r>
    </w:p>
    <w:p w14:paraId="63CDABB5" w14:textId="7AD150A9" w:rsidR="00524F15" w:rsidRDefault="00524F15" w:rsidP="00620E58">
      <w:pPr>
        <w:pStyle w:val="a5"/>
        <w:numPr>
          <w:ilvl w:val="0"/>
          <w:numId w:val="29"/>
        </w:numPr>
      </w:pPr>
      <w:r>
        <w:t>Управління взаємовідносинами з клієнтами. Збір та аналіз даних про клієнтів, включаючи історію покупок, відгуки та переваги, для підвищення якості обслуговування та персоналізації маркетингових комунікацій.</w:t>
      </w:r>
    </w:p>
    <w:p w14:paraId="2FB47743" w14:textId="0FA93626" w:rsidR="00524F15" w:rsidRDefault="00524F15" w:rsidP="00620E58">
      <w:pPr>
        <w:pStyle w:val="a5"/>
        <w:numPr>
          <w:ilvl w:val="0"/>
          <w:numId w:val="29"/>
        </w:numPr>
      </w:pPr>
      <w:r>
        <w:lastRenderedPageBreak/>
        <w:t>Аналітика продажів: Моніторинг тенденцій продажів та ефективності маркетингових кампаній для швидкого коригування стратегій у відповідь на зміни ринкових умов.</w:t>
      </w:r>
    </w:p>
    <w:p w14:paraId="51FA93B3" w14:textId="36F6EDBA" w:rsidR="00524F15" w:rsidRDefault="00524F15" w:rsidP="00F47B51">
      <w:pPr>
        <w:pStyle w:val="a5"/>
      </w:pPr>
      <w:r>
        <w:t xml:space="preserve">Використовуючи доступ до глобальних баз даних і ресурсів таких як IHS Markit або Bloomberg New Energy Finance, </w:t>
      </w:r>
      <w:r w:rsidR="003C453C">
        <w:t>підприємство</w:t>
      </w:r>
      <w:r>
        <w:t xml:space="preserve">  отриму</w:t>
      </w:r>
      <w:r w:rsidR="00B63C94">
        <w:t>є</w:t>
      </w:r>
      <w:r>
        <w:t xml:space="preserve"> цінну інформацію про розвиток галузей відновлювальної енергії, нові технології в галузі, а також регуляторні зміни, які можуть вплинути на бізнес:</w:t>
      </w:r>
    </w:p>
    <w:p w14:paraId="15011E6F" w14:textId="7AD5AE15" w:rsidR="00524F15" w:rsidRDefault="00524F15" w:rsidP="00524F15">
      <w:pPr>
        <w:pStyle w:val="a5"/>
      </w:pPr>
      <w:r>
        <w:t xml:space="preserve">Ринкові дослідження: </w:t>
      </w:r>
      <w:r w:rsidR="00F47B51">
        <w:t>а</w:t>
      </w:r>
      <w:r>
        <w:t>наліз ринкових трендів та споживацької поведінки для прогнозування попиту на продукти компанії.</w:t>
      </w:r>
    </w:p>
    <w:p w14:paraId="66F94B15" w14:textId="5AB28CE6" w:rsidR="00524F15" w:rsidRDefault="00524F15" w:rsidP="00524F15">
      <w:pPr>
        <w:pStyle w:val="a5"/>
      </w:pPr>
      <w:r>
        <w:t xml:space="preserve">Технологічні інновації: </w:t>
      </w:r>
      <w:r w:rsidR="00F47B51">
        <w:t>в</w:t>
      </w:r>
      <w:r>
        <w:t>ідстеження нових розробок в сфері фотовольтаїки та енергоефективності, що можуть вплинути на розробку нових продуктів.</w:t>
      </w:r>
    </w:p>
    <w:p w14:paraId="04C25EC4" w14:textId="018FD74F" w:rsidR="00524F15" w:rsidRDefault="00524F15" w:rsidP="00524F15">
      <w:pPr>
        <w:pStyle w:val="a5"/>
      </w:pPr>
      <w:r>
        <w:t xml:space="preserve">Регуляторні вимоги: </w:t>
      </w:r>
      <w:r w:rsidR="00F47B51">
        <w:t>з</w:t>
      </w:r>
      <w:r>
        <w:t>абезпечення відповідності продуктів законодавчим вимогам різних країн, що є ключовим для міжнародної експансії.</w:t>
      </w:r>
    </w:p>
    <w:p w14:paraId="698F1603" w14:textId="483490B5" w:rsidR="00524F15" w:rsidRDefault="00524F15" w:rsidP="00524F15">
      <w:pPr>
        <w:pStyle w:val="a5"/>
        <w:ind w:firstLine="0"/>
      </w:pPr>
      <w:r>
        <w:t>Ці ресурси забезпечують компанії знання, необхідні для управління ризиками, оптимізації виробничих процесів та адаптації до швидко змінюваних умов ринку.</w:t>
      </w:r>
    </w:p>
    <w:p w14:paraId="23A04E2A" w14:textId="60EEEE99" w:rsidR="00486E33" w:rsidRDefault="00486E33" w:rsidP="00524F15">
      <w:pPr>
        <w:pStyle w:val="a5"/>
        <w:ind w:firstLine="0"/>
      </w:pPr>
      <w:r w:rsidRPr="00A81791">
        <w:t>Фінансов</w:t>
      </w:r>
      <w:r w:rsidR="00224721">
        <w:t>а звітність компанії зображена у таблиці 1.1</w:t>
      </w:r>
      <w:r w:rsidR="00A81791">
        <w:t>:</w:t>
      </w:r>
    </w:p>
    <w:p w14:paraId="6741C267" w14:textId="77777777" w:rsidR="00A81791" w:rsidRPr="00A81791" w:rsidRDefault="00A81791" w:rsidP="00524F15">
      <w:pPr>
        <w:pStyle w:val="a5"/>
        <w:ind w:firstLine="0"/>
      </w:pPr>
    </w:p>
    <w:p w14:paraId="61411521" w14:textId="6969DD48" w:rsidR="00486E33" w:rsidRPr="00A81791" w:rsidRDefault="00486E33" w:rsidP="007813ED">
      <w:pPr>
        <w:pStyle w:val="a5"/>
        <w:ind w:firstLine="720"/>
      </w:pPr>
      <w:r w:rsidRPr="00A81791">
        <w:t xml:space="preserve">Таблиця 1.1 – </w:t>
      </w:r>
      <w:r w:rsidR="00A81791" w:rsidRPr="00A81791">
        <w:t>Ф</w:t>
      </w:r>
      <w:r w:rsidRPr="00A81791">
        <w:t>інансова звітність «</w:t>
      </w:r>
      <w:r w:rsidRPr="00A81791">
        <w:rPr>
          <w:lang w:val="en-GB"/>
        </w:rPr>
        <w:t>SolarGaps</w:t>
      </w:r>
      <w:r w:rsidRPr="00A81791">
        <w:t>» з 2020 по 2023р.</w:t>
      </w:r>
    </w:p>
    <w:tbl>
      <w:tblPr>
        <w:tblStyle w:val="aa"/>
        <w:tblW w:w="0" w:type="auto"/>
        <w:tblLook w:val="04A0" w:firstRow="1" w:lastRow="0" w:firstColumn="1" w:lastColumn="0" w:noHBand="0" w:noVBand="1"/>
      </w:tblPr>
      <w:tblGrid>
        <w:gridCol w:w="1725"/>
        <w:gridCol w:w="2281"/>
        <w:gridCol w:w="2019"/>
        <w:gridCol w:w="2031"/>
        <w:gridCol w:w="2058"/>
      </w:tblGrid>
      <w:tr w:rsidR="00082886" w14:paraId="1F03C7CE" w14:textId="77777777" w:rsidTr="00A81791">
        <w:tc>
          <w:tcPr>
            <w:tcW w:w="1790" w:type="dxa"/>
          </w:tcPr>
          <w:p w14:paraId="002C8C09" w14:textId="77777777" w:rsidR="00082886" w:rsidRDefault="00082886" w:rsidP="00C84493">
            <w:pPr>
              <w:pStyle w:val="a5"/>
              <w:ind w:firstLine="0"/>
              <w:jc w:val="center"/>
            </w:pPr>
            <w:r>
              <w:t>Рік</w:t>
            </w:r>
          </w:p>
        </w:tc>
        <w:tc>
          <w:tcPr>
            <w:tcW w:w="2335" w:type="dxa"/>
          </w:tcPr>
          <w:p w14:paraId="4804E1ED" w14:textId="77777777" w:rsidR="00082886" w:rsidRDefault="00082886" w:rsidP="00C84493">
            <w:pPr>
              <w:pStyle w:val="a5"/>
              <w:ind w:firstLine="0"/>
              <w:jc w:val="center"/>
            </w:pPr>
            <w:r>
              <w:t>Дохід (грн)</w:t>
            </w:r>
          </w:p>
        </w:tc>
        <w:tc>
          <w:tcPr>
            <w:tcW w:w="2068" w:type="dxa"/>
          </w:tcPr>
          <w:p w14:paraId="7E5C24D3" w14:textId="77777777" w:rsidR="00082886" w:rsidRDefault="00082886" w:rsidP="00C84493">
            <w:pPr>
              <w:pStyle w:val="a5"/>
              <w:ind w:firstLine="0"/>
              <w:jc w:val="center"/>
            </w:pPr>
            <w:r>
              <w:t>Чистий прибуток (грн)</w:t>
            </w:r>
          </w:p>
        </w:tc>
        <w:tc>
          <w:tcPr>
            <w:tcW w:w="2070" w:type="dxa"/>
          </w:tcPr>
          <w:p w14:paraId="2FFDB82D" w14:textId="77777777" w:rsidR="00082886" w:rsidRDefault="00082886" w:rsidP="00C84493">
            <w:pPr>
              <w:pStyle w:val="a5"/>
              <w:ind w:firstLine="0"/>
              <w:jc w:val="center"/>
            </w:pPr>
            <w:r>
              <w:t>Активи (грн)</w:t>
            </w:r>
          </w:p>
        </w:tc>
        <w:tc>
          <w:tcPr>
            <w:tcW w:w="2077" w:type="dxa"/>
          </w:tcPr>
          <w:p w14:paraId="338F6433" w14:textId="77777777" w:rsidR="00082886" w:rsidRDefault="00082886" w:rsidP="00C84493">
            <w:pPr>
              <w:pStyle w:val="a5"/>
              <w:ind w:firstLine="0"/>
              <w:jc w:val="center"/>
            </w:pPr>
            <w:r>
              <w:t>Зобов’язання (грн)</w:t>
            </w:r>
          </w:p>
        </w:tc>
      </w:tr>
      <w:tr w:rsidR="00082886" w14:paraId="36871DA6" w14:textId="77777777" w:rsidTr="00A81791">
        <w:tc>
          <w:tcPr>
            <w:tcW w:w="1790" w:type="dxa"/>
          </w:tcPr>
          <w:p w14:paraId="6F14E40D" w14:textId="77777777" w:rsidR="00082886" w:rsidRDefault="00082886" w:rsidP="00C84493">
            <w:pPr>
              <w:pStyle w:val="a5"/>
              <w:ind w:firstLine="0"/>
              <w:jc w:val="center"/>
            </w:pPr>
            <w:r>
              <w:t>2023</w:t>
            </w:r>
          </w:p>
        </w:tc>
        <w:tc>
          <w:tcPr>
            <w:tcW w:w="2335" w:type="dxa"/>
            <w:vAlign w:val="bottom"/>
          </w:tcPr>
          <w:p w14:paraId="0F7DCC19" w14:textId="77777777" w:rsidR="00082886" w:rsidRPr="00082886" w:rsidRDefault="00082886" w:rsidP="00C84493">
            <w:pPr>
              <w:pStyle w:val="a5"/>
              <w:ind w:firstLine="0"/>
              <w:jc w:val="center"/>
            </w:pPr>
            <w:r w:rsidRPr="00082886">
              <w:rPr>
                <w:lang w:eastAsia="uk-UA"/>
              </w:rPr>
              <w:t>6,032,600</w:t>
            </w:r>
          </w:p>
        </w:tc>
        <w:tc>
          <w:tcPr>
            <w:tcW w:w="2068" w:type="dxa"/>
            <w:vAlign w:val="bottom"/>
          </w:tcPr>
          <w:p w14:paraId="680B9AD8" w14:textId="77777777" w:rsidR="00082886" w:rsidRPr="00082886" w:rsidRDefault="00082886" w:rsidP="00C84493">
            <w:pPr>
              <w:pStyle w:val="a5"/>
              <w:ind w:firstLine="0"/>
              <w:jc w:val="center"/>
            </w:pPr>
            <w:r w:rsidRPr="00082886">
              <w:rPr>
                <w:lang w:eastAsia="uk-UA"/>
              </w:rPr>
              <w:t>-1,900</w:t>
            </w:r>
          </w:p>
        </w:tc>
        <w:tc>
          <w:tcPr>
            <w:tcW w:w="2070" w:type="dxa"/>
            <w:vAlign w:val="bottom"/>
          </w:tcPr>
          <w:p w14:paraId="2040406A" w14:textId="77777777" w:rsidR="00082886" w:rsidRPr="00082886" w:rsidRDefault="00082886" w:rsidP="00C84493">
            <w:pPr>
              <w:pStyle w:val="a5"/>
              <w:ind w:firstLine="0"/>
              <w:jc w:val="center"/>
            </w:pPr>
            <w:r w:rsidRPr="00082886">
              <w:rPr>
                <w:lang w:eastAsia="uk-UA"/>
              </w:rPr>
              <w:t>14,467,700</w:t>
            </w:r>
          </w:p>
        </w:tc>
        <w:tc>
          <w:tcPr>
            <w:tcW w:w="2077" w:type="dxa"/>
            <w:vAlign w:val="bottom"/>
          </w:tcPr>
          <w:p w14:paraId="5BF3E438" w14:textId="77777777" w:rsidR="00082886" w:rsidRPr="00082886" w:rsidRDefault="00082886" w:rsidP="00C84493">
            <w:pPr>
              <w:pStyle w:val="a5"/>
              <w:ind w:firstLine="0"/>
              <w:jc w:val="center"/>
            </w:pPr>
            <w:r w:rsidRPr="00082886">
              <w:rPr>
                <w:lang w:eastAsia="uk-UA"/>
              </w:rPr>
              <w:t>15,460,900</w:t>
            </w:r>
          </w:p>
        </w:tc>
      </w:tr>
      <w:tr w:rsidR="00BA533C" w:rsidRPr="00082886" w14:paraId="03101F8A" w14:textId="77777777" w:rsidTr="00D05FFD">
        <w:tc>
          <w:tcPr>
            <w:tcW w:w="1792" w:type="dxa"/>
          </w:tcPr>
          <w:p w14:paraId="1C4C824E" w14:textId="77777777" w:rsidR="00BA533C" w:rsidRDefault="00BA533C" w:rsidP="00D05FFD">
            <w:pPr>
              <w:pStyle w:val="a5"/>
              <w:ind w:firstLine="0"/>
              <w:jc w:val="center"/>
            </w:pPr>
            <w:r>
              <w:t>2022</w:t>
            </w:r>
          </w:p>
        </w:tc>
        <w:tc>
          <w:tcPr>
            <w:tcW w:w="2339" w:type="dxa"/>
            <w:vAlign w:val="bottom"/>
          </w:tcPr>
          <w:p w14:paraId="3E2FAEAC" w14:textId="77777777" w:rsidR="00BA533C" w:rsidRPr="00082886" w:rsidRDefault="00BA533C" w:rsidP="00D05FFD">
            <w:pPr>
              <w:pStyle w:val="a5"/>
              <w:ind w:firstLine="0"/>
              <w:jc w:val="center"/>
            </w:pPr>
            <w:r w:rsidRPr="00082886">
              <w:rPr>
                <w:lang w:eastAsia="uk-UA"/>
              </w:rPr>
              <w:t>4,046,200</w:t>
            </w:r>
          </w:p>
        </w:tc>
        <w:tc>
          <w:tcPr>
            <w:tcW w:w="2066" w:type="dxa"/>
            <w:vAlign w:val="bottom"/>
          </w:tcPr>
          <w:p w14:paraId="464CC923" w14:textId="77777777" w:rsidR="00BA533C" w:rsidRPr="00082886" w:rsidRDefault="00BA533C" w:rsidP="00D05FFD">
            <w:pPr>
              <w:pStyle w:val="a5"/>
              <w:ind w:firstLine="0"/>
              <w:jc w:val="center"/>
            </w:pPr>
            <w:r w:rsidRPr="00082886">
              <w:rPr>
                <w:lang w:eastAsia="uk-UA"/>
              </w:rPr>
              <w:t>-932,700</w:t>
            </w:r>
          </w:p>
        </w:tc>
        <w:tc>
          <w:tcPr>
            <w:tcW w:w="2071" w:type="dxa"/>
            <w:vAlign w:val="bottom"/>
          </w:tcPr>
          <w:p w14:paraId="0ACD1697" w14:textId="77777777" w:rsidR="00BA533C" w:rsidRPr="00082886" w:rsidRDefault="00BA533C" w:rsidP="00D05FFD">
            <w:pPr>
              <w:pStyle w:val="a5"/>
              <w:ind w:firstLine="0"/>
              <w:jc w:val="center"/>
            </w:pPr>
            <w:r w:rsidRPr="00082886">
              <w:rPr>
                <w:lang w:eastAsia="uk-UA"/>
              </w:rPr>
              <w:t>11,067,200</w:t>
            </w:r>
          </w:p>
        </w:tc>
        <w:tc>
          <w:tcPr>
            <w:tcW w:w="2072" w:type="dxa"/>
            <w:vAlign w:val="bottom"/>
          </w:tcPr>
          <w:p w14:paraId="78E84E48" w14:textId="77777777" w:rsidR="00BA533C" w:rsidRPr="00082886" w:rsidRDefault="00BA533C" w:rsidP="00D05FFD">
            <w:pPr>
              <w:pStyle w:val="a5"/>
              <w:ind w:firstLine="0"/>
              <w:jc w:val="center"/>
            </w:pPr>
            <w:r w:rsidRPr="00082886">
              <w:rPr>
                <w:lang w:eastAsia="uk-UA"/>
              </w:rPr>
              <w:t>12,058,500</w:t>
            </w:r>
          </w:p>
        </w:tc>
      </w:tr>
      <w:tr w:rsidR="00BA533C" w:rsidRPr="00082886" w14:paraId="5D1CDDC7" w14:textId="77777777" w:rsidTr="00D05FFD">
        <w:tc>
          <w:tcPr>
            <w:tcW w:w="1792" w:type="dxa"/>
          </w:tcPr>
          <w:p w14:paraId="1C969C85" w14:textId="77777777" w:rsidR="00BA533C" w:rsidRDefault="00BA533C" w:rsidP="00D05FFD">
            <w:pPr>
              <w:pStyle w:val="a5"/>
              <w:ind w:firstLine="0"/>
              <w:jc w:val="center"/>
            </w:pPr>
            <w:r>
              <w:t>2021</w:t>
            </w:r>
          </w:p>
        </w:tc>
        <w:tc>
          <w:tcPr>
            <w:tcW w:w="2339" w:type="dxa"/>
            <w:vAlign w:val="bottom"/>
          </w:tcPr>
          <w:p w14:paraId="58FF5450" w14:textId="77777777" w:rsidR="00BA533C" w:rsidRPr="00082886" w:rsidRDefault="00BA533C" w:rsidP="00D05FFD">
            <w:pPr>
              <w:pStyle w:val="a5"/>
              <w:ind w:firstLine="0"/>
              <w:jc w:val="center"/>
            </w:pPr>
            <w:r w:rsidRPr="00082886">
              <w:rPr>
                <w:lang w:eastAsia="uk-UA"/>
              </w:rPr>
              <w:t>61,833,700</w:t>
            </w:r>
          </w:p>
        </w:tc>
        <w:tc>
          <w:tcPr>
            <w:tcW w:w="2066" w:type="dxa"/>
            <w:vAlign w:val="bottom"/>
          </w:tcPr>
          <w:p w14:paraId="5652622B" w14:textId="77777777" w:rsidR="00BA533C" w:rsidRPr="00082886" w:rsidRDefault="00BA533C" w:rsidP="00D05FFD">
            <w:pPr>
              <w:pStyle w:val="a5"/>
              <w:ind w:firstLine="0"/>
              <w:jc w:val="center"/>
            </w:pPr>
            <w:r w:rsidRPr="00082886">
              <w:rPr>
                <w:lang w:eastAsia="uk-UA"/>
              </w:rPr>
              <w:t>36,700</w:t>
            </w:r>
          </w:p>
        </w:tc>
        <w:tc>
          <w:tcPr>
            <w:tcW w:w="2071" w:type="dxa"/>
            <w:vAlign w:val="bottom"/>
          </w:tcPr>
          <w:p w14:paraId="318CF50C" w14:textId="77777777" w:rsidR="00BA533C" w:rsidRPr="00082886" w:rsidRDefault="00BA533C" w:rsidP="00D05FFD">
            <w:pPr>
              <w:pStyle w:val="a5"/>
              <w:ind w:firstLine="0"/>
              <w:jc w:val="center"/>
            </w:pPr>
            <w:r w:rsidRPr="00082886">
              <w:rPr>
                <w:lang w:eastAsia="uk-UA"/>
              </w:rPr>
              <w:t>14,919,200</w:t>
            </w:r>
          </w:p>
        </w:tc>
        <w:tc>
          <w:tcPr>
            <w:tcW w:w="2072" w:type="dxa"/>
            <w:vAlign w:val="bottom"/>
          </w:tcPr>
          <w:p w14:paraId="07A196A5" w14:textId="77777777" w:rsidR="00BA533C" w:rsidRPr="00082886" w:rsidRDefault="00BA533C" w:rsidP="00D05FFD">
            <w:pPr>
              <w:pStyle w:val="a5"/>
              <w:ind w:firstLine="0"/>
              <w:jc w:val="center"/>
            </w:pPr>
            <w:r w:rsidRPr="00082886">
              <w:rPr>
                <w:lang w:eastAsia="uk-UA"/>
              </w:rPr>
              <w:t>9,173,133</w:t>
            </w:r>
          </w:p>
        </w:tc>
      </w:tr>
      <w:tr w:rsidR="00BA533C" w:rsidRPr="00082886" w14:paraId="54C63974" w14:textId="77777777" w:rsidTr="00D05FFD">
        <w:tc>
          <w:tcPr>
            <w:tcW w:w="1792" w:type="dxa"/>
          </w:tcPr>
          <w:p w14:paraId="37751115" w14:textId="77777777" w:rsidR="00BA533C" w:rsidRDefault="00BA533C" w:rsidP="00D05FFD">
            <w:pPr>
              <w:pStyle w:val="a5"/>
              <w:ind w:firstLine="0"/>
              <w:jc w:val="center"/>
            </w:pPr>
            <w:r>
              <w:t>2020</w:t>
            </w:r>
          </w:p>
        </w:tc>
        <w:tc>
          <w:tcPr>
            <w:tcW w:w="2339" w:type="dxa"/>
            <w:vAlign w:val="bottom"/>
          </w:tcPr>
          <w:p w14:paraId="211D1AC9" w14:textId="77777777" w:rsidR="00BA533C" w:rsidRPr="00082886" w:rsidRDefault="00BA533C" w:rsidP="00D05FFD">
            <w:pPr>
              <w:pStyle w:val="a5"/>
              <w:ind w:firstLine="0"/>
              <w:jc w:val="center"/>
            </w:pPr>
            <w:r w:rsidRPr="00082886">
              <w:rPr>
                <w:lang w:eastAsia="uk-UA"/>
              </w:rPr>
              <w:t>6,108,200</w:t>
            </w:r>
          </w:p>
        </w:tc>
        <w:tc>
          <w:tcPr>
            <w:tcW w:w="2066" w:type="dxa"/>
            <w:vAlign w:val="bottom"/>
          </w:tcPr>
          <w:p w14:paraId="749967C9" w14:textId="77777777" w:rsidR="00BA533C" w:rsidRPr="00082886" w:rsidRDefault="00BA533C" w:rsidP="00D05FFD">
            <w:pPr>
              <w:pStyle w:val="a5"/>
              <w:ind w:firstLine="0"/>
              <w:jc w:val="center"/>
            </w:pPr>
            <w:r w:rsidRPr="00082886">
              <w:rPr>
                <w:lang w:eastAsia="uk-UA"/>
              </w:rPr>
              <w:t>22,100</w:t>
            </w:r>
          </w:p>
        </w:tc>
        <w:tc>
          <w:tcPr>
            <w:tcW w:w="2071" w:type="dxa"/>
            <w:vAlign w:val="bottom"/>
          </w:tcPr>
          <w:p w14:paraId="3C2F70E6" w14:textId="77777777" w:rsidR="00BA533C" w:rsidRPr="00082886" w:rsidRDefault="00BA533C" w:rsidP="00D05FFD">
            <w:pPr>
              <w:pStyle w:val="a5"/>
              <w:ind w:firstLine="0"/>
              <w:jc w:val="center"/>
            </w:pPr>
            <w:r w:rsidRPr="00082886">
              <w:rPr>
                <w:lang w:eastAsia="uk-UA"/>
              </w:rPr>
              <w:t>19,222,700</w:t>
            </w:r>
          </w:p>
        </w:tc>
        <w:tc>
          <w:tcPr>
            <w:tcW w:w="2072" w:type="dxa"/>
            <w:vAlign w:val="bottom"/>
          </w:tcPr>
          <w:p w14:paraId="030AEA2C" w14:textId="77777777" w:rsidR="00BA533C" w:rsidRPr="00082886" w:rsidRDefault="00BA533C" w:rsidP="00D05FFD">
            <w:pPr>
              <w:pStyle w:val="a5"/>
              <w:ind w:firstLine="0"/>
              <w:jc w:val="center"/>
            </w:pPr>
            <w:r w:rsidRPr="00082886">
              <w:rPr>
                <w:lang w:eastAsia="uk-UA"/>
              </w:rPr>
              <w:t>0</w:t>
            </w:r>
          </w:p>
        </w:tc>
      </w:tr>
    </w:tbl>
    <w:p w14:paraId="2925B2B9" w14:textId="5DADC110" w:rsidR="00D23F3E" w:rsidRDefault="00BA533C" w:rsidP="00BA533C">
      <w:pPr>
        <w:pStyle w:val="a5"/>
        <w:rPr>
          <w:i/>
          <w:iCs/>
          <w:lang w:val="ru-RU"/>
        </w:rPr>
      </w:pPr>
      <w:r>
        <w:rPr>
          <w:i/>
          <w:iCs/>
        </w:rPr>
        <w:t xml:space="preserve">Джерело: побудовано автором на основі </w:t>
      </w:r>
      <w:r w:rsidRPr="00D23F3E">
        <w:rPr>
          <w:i/>
          <w:iCs/>
          <w:lang w:val="ru-RU"/>
        </w:rPr>
        <w:t>[7]</w:t>
      </w:r>
    </w:p>
    <w:p w14:paraId="6DD462F1" w14:textId="77777777" w:rsidR="00BA533C" w:rsidRPr="00BA533C" w:rsidRDefault="00BA533C" w:rsidP="00BA533C">
      <w:pPr>
        <w:pStyle w:val="a5"/>
        <w:rPr>
          <w:i/>
          <w:iCs/>
          <w:lang w:val="ru-RU"/>
        </w:rPr>
      </w:pPr>
    </w:p>
    <w:p w14:paraId="70756AF1" w14:textId="77098BA4" w:rsidR="00486E33" w:rsidRDefault="00A81791" w:rsidP="00486E33">
      <w:pPr>
        <w:pStyle w:val="a5"/>
      </w:pPr>
      <w:r>
        <w:t>Аналізуючи фінансову звітність компанії можна побачити, що у</w:t>
      </w:r>
      <w:r w:rsidR="00117021" w:rsidRPr="00117021">
        <w:t xml:space="preserve"> 2021 році доходи SolarGaps зросли до 61 833 700 грн, що майже в 15 разів більше порівняно з 2020 роком (4 046 200 грн)</w:t>
      </w:r>
      <w:r w:rsidR="00486E33">
        <w:t xml:space="preserve">. Значне збільшення доходів можна пояснити рядом факторів, серед яких важливу роль відіграли залучені інвестиції через успішні </w:t>
      </w:r>
      <w:r w:rsidR="00486E33">
        <w:lastRenderedPageBreak/>
        <w:t>кампанії на Kickstarter та Indiegogo, а також значний грант від Європейської Комісії. Ці кошти могли бути використані для масштабування операцій та збільшення обсягів продажів.</w:t>
      </w:r>
    </w:p>
    <w:p w14:paraId="53FBAC50" w14:textId="79C3068E" w:rsidR="00486E33" w:rsidRDefault="00486E33" w:rsidP="00486E33">
      <w:pPr>
        <w:pStyle w:val="a5"/>
      </w:pPr>
      <w:r>
        <w:t>Крім того, 2022 рік приніс виклики у вигляді геополітичної нестабільності, зокрема через повномасштабне вторгнення, що могло негативно вплинути на діяльність компанії, що відображається в суттєвому зниженні доходів до 4,046,200 грн та збитках у розмірі -932,700 грн. Ці події могли порушити ланцюги поставок, обмежити доступ до ринків та збільшити операційні витрати.</w:t>
      </w:r>
    </w:p>
    <w:p w14:paraId="384E4CFD" w14:textId="77777777" w:rsidR="009412FC" w:rsidRDefault="00486E33" w:rsidP="00486E33">
      <w:pPr>
        <w:pStyle w:val="a5"/>
      </w:pPr>
      <w:r>
        <w:t>Однак, попри зниження показників у 2022 році, компанія змогла відновити свій фінансовий стан у 2023 році, продемонструвавши покращення доходу до 6,032,600 грн та зменшення чистого збитку до -1,900 грн. Це свідчить про адаптивність компанії та здатність швидко реагувати на зовнішні виклики, а також ефективність заходів, спрямованих на оптимізацію витрат і відновлення прибутковості.</w:t>
      </w:r>
    </w:p>
    <w:p w14:paraId="45BB50CC" w14:textId="77777777" w:rsidR="003C453C" w:rsidRDefault="009412FC" w:rsidP="003C453C">
      <w:pPr>
        <w:pStyle w:val="a5"/>
      </w:pPr>
      <w:r w:rsidRPr="009412FC">
        <w:t>SolarGaps показала свою здатність залучати значні інвестиції через гранти та інвестиційні фонди, зокрема отримання €1 млн від Європейської Комісії через програму Horizon 2020. Це свідчить про сильні фінансові можливості у вигляді зовнішнього інвестування. Компанія також провела успішні кампанії на Kickstarter і Indiegogo, що додатково засвідчує її здатність залучати гроші через краудфандинг. Отримання великих інвестицій і грантів вказує на довіру інвесторів до бізнес-моделі та потенціалу росту компанії.</w:t>
      </w:r>
    </w:p>
    <w:p w14:paraId="1FE3250D" w14:textId="443F1301" w:rsidR="003C453C" w:rsidRPr="00A81791" w:rsidRDefault="009D10A6" w:rsidP="00BA533C">
      <w:pPr>
        <w:pStyle w:val="a5"/>
        <w:ind w:firstLine="0"/>
      </w:pPr>
      <w:r w:rsidRPr="00A81791">
        <w:t>Аналіз системи менеджменту</w:t>
      </w:r>
      <w:r w:rsidR="00A81791">
        <w:t>:</w:t>
      </w:r>
    </w:p>
    <w:p w14:paraId="6A51F876" w14:textId="27AFD74B" w:rsidR="009D10A6" w:rsidRDefault="00117021" w:rsidP="003C453C">
      <w:pPr>
        <w:pStyle w:val="a5"/>
      </w:pPr>
      <w:r w:rsidRPr="00117021">
        <w:t xml:space="preserve">У SolarGaps працює команда ключових фахівців, включаючи </w:t>
      </w:r>
      <w:r w:rsidRPr="00D2233B">
        <w:t>CEO, CTO, CFO</w:t>
      </w:r>
      <w:r w:rsidRPr="00117021">
        <w:t xml:space="preserve"> та керівників відділів маркетингу і розвитку бізнесу</w:t>
      </w:r>
      <w:r w:rsidR="009D10A6">
        <w:t>. Станом на 2022 рік, кількість працівників компанії становить 15 чоловік. Підприємство використовує послуги зовнішніх консультантів для навчання та розвитку своєї команди.</w:t>
      </w:r>
    </w:p>
    <w:p w14:paraId="7F0DCB91" w14:textId="3E9BAAFD" w:rsidR="009D10A6" w:rsidRPr="00AA04DC" w:rsidRDefault="009D10A6" w:rsidP="00AA04DC">
      <w:pPr>
        <w:pStyle w:val="a5"/>
      </w:pPr>
      <w:r w:rsidRPr="00AA04DC">
        <w:t>Ключові члени команди мають значний досвід в індустрії та вищу освіту у відповідних галузях. Наприклад, генеральний директор має досвід у сфері високих технологій та комерційної нерухомості, технічний директор працював у автомобільній інженерії у Німеччині, а фінансовий директор має понад 15 років досвіду у фінансовому управлінні.</w:t>
      </w:r>
    </w:p>
    <w:p w14:paraId="3BFE4C90" w14:textId="0664BDD6" w:rsidR="009D10A6" w:rsidRPr="007A71DC" w:rsidRDefault="009D10A6" w:rsidP="009D10A6">
      <w:pPr>
        <w:pStyle w:val="a5"/>
      </w:pPr>
      <w:r>
        <w:lastRenderedPageBreak/>
        <w:t>SolarGaps не має постійної внутрішньої HR-структури, але активно використовує послуги зовнішніх HR-спеціалістів для проведення тренінгів і навчання. Це дозволяє компанії залишатися гнучкою і ефективно управляти витратами, забезпечуючи при цьому високий рівень кваліфікації своїх працівників</w:t>
      </w:r>
      <w:r w:rsidR="00D2233B">
        <w:t xml:space="preserve"> </w:t>
      </w:r>
      <w:r w:rsidR="00D2233B" w:rsidRPr="006C3E09">
        <w:t>[</w:t>
      </w:r>
      <w:r w:rsidR="00D2233B">
        <w:t>8</w:t>
      </w:r>
      <w:r w:rsidR="00D2233B" w:rsidRPr="006C3E09">
        <w:t>]</w:t>
      </w:r>
      <w:r>
        <w:t xml:space="preserve">. </w:t>
      </w:r>
    </w:p>
    <w:p w14:paraId="386B2A2B" w14:textId="6A3CF295" w:rsidR="004A79B1" w:rsidRDefault="004A79B1" w:rsidP="004A79B1">
      <w:pPr>
        <w:pStyle w:val="a5"/>
      </w:pPr>
      <w:r>
        <w:t>Для SolarGaps, систематичний збір та аналіз маркетингової інформації є критично важливим для розуміння трендів ринку, потреб клієнтів та ефективності маркетингових кампаній. Компанія використовує CRM-системи для збору даних про клієнтів, їх покупки та взаємодії з брендом. Це дозволяє створити єдиний репозиторій, з якого можна витягувати інформацію для аналізу і планування.</w:t>
      </w:r>
    </w:p>
    <w:p w14:paraId="5ED44374" w14:textId="55F06929" w:rsidR="004A79B1" w:rsidRDefault="004A79B1" w:rsidP="004A79B1">
      <w:pPr>
        <w:pStyle w:val="a5"/>
      </w:pPr>
      <w:r>
        <w:t>Моніторинг зовнішнього середовища включає в себе відстеження змін у законодавстві, що впливає на виробництво та продаж енергоефективних продуктів, аналіз конкурентів, вивчення нових технологічних розробок у галузі, а також зміни в споживчих уподобаннях та поведінці. Зовнішні джерела інформації включають індустріальні звіти, публікації в галузевих журналах, новини та соціальні медіа.</w:t>
      </w:r>
    </w:p>
    <w:p w14:paraId="6DE692ED" w14:textId="1E7AC37D" w:rsidR="004A79B1" w:rsidRDefault="004A79B1" w:rsidP="0063610B">
      <w:pPr>
        <w:pStyle w:val="a5"/>
      </w:pPr>
      <w:r>
        <w:t>Внутрішня інформація SolarGaps включає дані про продажі, відгуки клієнтів, інформацію про виконання маркетингових кампаній. Компанія застосову</w:t>
      </w:r>
      <w:r w:rsidR="0063610B">
        <w:t>є</w:t>
      </w:r>
      <w:r>
        <w:t xml:space="preserve"> інструменти аналітики для вимірювання ефективності різних каналів продажу і маркетингу, а також для оцінки ROI маркетингових інвестицій.</w:t>
      </w:r>
    </w:p>
    <w:p w14:paraId="2893D906" w14:textId="77777777" w:rsidR="000A03D9" w:rsidRDefault="004A79B1" w:rsidP="004A79B1">
      <w:pPr>
        <w:pStyle w:val="a5"/>
      </w:pPr>
      <w:r>
        <w:t xml:space="preserve">Для забезпечення швидкого доступу до результатів аналізу та забезпечення їх використання у прийнятті рішень, важливо мати ефективну систему управління інформацією. </w:t>
      </w:r>
      <w:r w:rsidR="0063610B">
        <w:t>У компанії використовують</w:t>
      </w:r>
      <w:r>
        <w:t xml:space="preserve"> дашборди для візуалізації даних, що дозволяють керівництву та маркетинговим командам швидко оцінювати показники продуктивності та адаптувати стратегії в реальному часі.</w:t>
      </w:r>
    </w:p>
    <w:p w14:paraId="5FE158B4" w14:textId="3931240E" w:rsidR="000A03D9" w:rsidRPr="00AA04DC" w:rsidRDefault="000A03D9" w:rsidP="00AA04DC">
      <w:pPr>
        <w:pStyle w:val="a5"/>
      </w:pPr>
      <w:r w:rsidRPr="00AA04DC">
        <w:t xml:space="preserve">SolarGaps займає близько 4.7% ринку </w:t>
      </w:r>
      <w:r w:rsidR="00A81791" w:rsidRPr="00AA04DC">
        <w:t>BIPV</w:t>
      </w:r>
      <w:r w:rsidRPr="00AA04DC">
        <w:t xml:space="preserve"> у Сполучених Штатах, що вказує на стабільну присутність в американському ринку. На глобальному ринку, частка SolarGaps становить приблизно </w:t>
      </w:r>
      <w:r w:rsidR="00122DEC" w:rsidRPr="00AA04DC">
        <w:t>3</w:t>
      </w:r>
      <w:r w:rsidRPr="00AA04DC">
        <w:t>.2%, з найсильнішими позиціями в Європі, особливо у країнах з високими стандартами енергоефективності та підтримкою зелених технологій.</w:t>
      </w:r>
    </w:p>
    <w:p w14:paraId="6C7EA2B6" w14:textId="04850F51" w:rsidR="000A03D9" w:rsidRPr="00AA04DC" w:rsidRDefault="000A03D9" w:rsidP="00AA04DC">
      <w:pPr>
        <w:pStyle w:val="a5"/>
      </w:pPr>
      <w:r w:rsidRPr="00AA04DC">
        <w:lastRenderedPageBreak/>
        <w:t>Компанія відзначила зростання чистого прибутку на 18.4% протягом останнього фінансового року, завдяки збільшенню продажів і поліпшенню операційної ефективності. Зростання було підтримано стратегічними інвестиціями в маркетинг та оптимізацію виробничих процесів.</w:t>
      </w:r>
    </w:p>
    <w:p w14:paraId="125905AA" w14:textId="53DAF610" w:rsidR="000A03D9" w:rsidRPr="00AA04DC" w:rsidRDefault="000A03D9" w:rsidP="00AA04DC">
      <w:pPr>
        <w:pStyle w:val="a5"/>
      </w:pPr>
      <w:r w:rsidRPr="00AA04DC">
        <w:t>Відомість бренду SolarGaps після глобальної маркетингової кампанії зросла на 12.8%. Значний приріст відомості марки був досягнутий завдяки активній рекламній діяльності в цифрових медіа, участі в міжнародних виставках та збільшенню присутності в соціальних мережах.</w:t>
      </w:r>
    </w:p>
    <w:p w14:paraId="27078DE9" w14:textId="00896FF2" w:rsidR="001F7DA4" w:rsidRPr="00122DEC" w:rsidRDefault="000A03D9" w:rsidP="000A03D9">
      <w:pPr>
        <w:pStyle w:val="a5"/>
        <w:rPr>
          <w:lang w:val="ru-RU"/>
        </w:rPr>
      </w:pPr>
      <w:r w:rsidRPr="00122DEC">
        <w:t>Показники лояльності клієнтів залишаються високими, де 78% існуючих клієнтів висловлюють готовність здійснити повторну покупку, а 83% рекомендують продукцію компанії друзям та родичам. Це свідчить про високу задоволеність споживачів продуктами компанії та її послугами</w:t>
      </w:r>
      <w:r w:rsidR="00AA04DC">
        <w:t xml:space="preserve"> </w:t>
      </w:r>
      <w:r w:rsidR="00AA04DC" w:rsidRPr="00AA04DC">
        <w:rPr>
          <w:lang w:val="ru-RU"/>
        </w:rPr>
        <w:t>[</w:t>
      </w:r>
      <w:r w:rsidR="00AA04DC">
        <w:t>дані отримані від підприємства</w:t>
      </w:r>
      <w:r w:rsidR="00AA04DC" w:rsidRPr="00AA04DC">
        <w:rPr>
          <w:lang w:val="ru-RU"/>
        </w:rPr>
        <w:t>]</w:t>
      </w:r>
      <w:r w:rsidRPr="00122DEC">
        <w:t>.</w:t>
      </w:r>
    </w:p>
    <w:p w14:paraId="165DD940" w14:textId="2A6A93A3" w:rsidR="00122DEC" w:rsidRPr="00BA533C" w:rsidRDefault="001F7DA4" w:rsidP="00BA533C">
      <w:pPr>
        <w:pStyle w:val="a5"/>
        <w:ind w:firstLine="0"/>
      </w:pPr>
      <w:r w:rsidRPr="00BA533C">
        <w:t>Аудит цінової політики SolarGaps</w:t>
      </w:r>
      <w:r w:rsidR="00BA533C">
        <w:t>:</w:t>
      </w:r>
    </w:p>
    <w:p w14:paraId="19EE0331" w14:textId="77777777" w:rsidR="00122DEC" w:rsidRDefault="001F7DA4" w:rsidP="00122DEC">
      <w:pPr>
        <w:pStyle w:val="a5"/>
        <w:rPr>
          <w:u w:val="single"/>
        </w:rPr>
      </w:pPr>
      <w:r w:rsidRPr="001F7DA4">
        <w:t xml:space="preserve">SolarGaps використовує диференційований підхід до ціноутворення, що базується на ряді факторів, включаючи розмір жалюзі, тип системи управління, а також потребу в інверторах залежно від площі установки. </w:t>
      </w:r>
      <w:r>
        <w:t>Д</w:t>
      </w:r>
      <w:r w:rsidRPr="001F7DA4">
        <w:t>етальний розбір їхньої цінової політики:</w:t>
      </w:r>
    </w:p>
    <w:p w14:paraId="79055CE8" w14:textId="77777777" w:rsidR="00122DEC" w:rsidRDefault="001F7DA4" w:rsidP="00BA533C">
      <w:pPr>
        <w:pStyle w:val="a5"/>
        <w:ind w:firstLine="0"/>
      </w:pPr>
      <w:r w:rsidRPr="001F7DA4">
        <w:t>Основна вартість за квадратний метр:</w:t>
      </w:r>
    </w:p>
    <w:p w14:paraId="3C6FA555" w14:textId="77777777" w:rsidR="00122DEC" w:rsidRDefault="001F7DA4" w:rsidP="00122DEC">
      <w:pPr>
        <w:pStyle w:val="a5"/>
      </w:pPr>
      <w:r w:rsidRPr="001F7DA4">
        <w:t>Ціна за кв.м жалюзі становить 518 EUR, що є базовою вартістю, до якої додаються інші компоненти.</w:t>
      </w:r>
    </w:p>
    <w:p w14:paraId="4F1CC820" w14:textId="77777777" w:rsidR="00122DEC" w:rsidRDefault="001F7DA4" w:rsidP="00BA533C">
      <w:pPr>
        <w:pStyle w:val="a5"/>
        <w:ind w:firstLine="0"/>
      </w:pPr>
      <w:r w:rsidRPr="001F7DA4">
        <w:t>Системи управління:</w:t>
      </w:r>
    </w:p>
    <w:p w14:paraId="6A91FCC3" w14:textId="3B372F42" w:rsidR="001F7DA4" w:rsidRPr="001F7DA4" w:rsidRDefault="001F7DA4" w:rsidP="00620E58">
      <w:pPr>
        <w:pStyle w:val="a5"/>
        <w:numPr>
          <w:ilvl w:val="0"/>
          <w:numId w:val="30"/>
        </w:numPr>
      </w:pPr>
      <w:r w:rsidRPr="001F7DA4">
        <w:t>Ручне управління обходиться в 160 EUR, що є базовим і найдоступнішим варіантом.</w:t>
      </w:r>
    </w:p>
    <w:p w14:paraId="011168E5" w14:textId="77777777" w:rsidR="00AA04DC" w:rsidRDefault="001F7DA4" w:rsidP="00620E58">
      <w:pPr>
        <w:pStyle w:val="a5"/>
        <w:numPr>
          <w:ilvl w:val="0"/>
          <w:numId w:val="30"/>
        </w:numPr>
      </w:pPr>
      <w:r w:rsidRPr="00AA04DC">
        <w:t>Мобільний додаток та бездротовий настінний перемикач EnOcean Kinetic коштує 600 EUR і пропонує більш зручне та автоматизоване керування.</w:t>
      </w:r>
    </w:p>
    <w:p w14:paraId="2A01F661" w14:textId="77777777" w:rsidR="00AA04DC" w:rsidRDefault="001F7DA4" w:rsidP="00620E58">
      <w:pPr>
        <w:pStyle w:val="a5"/>
        <w:numPr>
          <w:ilvl w:val="0"/>
          <w:numId w:val="30"/>
        </w:numPr>
      </w:pPr>
      <w:r w:rsidRPr="00AA04DC">
        <w:t>Провідний настінний перемикач має вартість 184 EUR.</w:t>
      </w:r>
    </w:p>
    <w:p w14:paraId="56EA7456" w14:textId="41D8820D" w:rsidR="001F7DA4" w:rsidRPr="00AA04DC" w:rsidRDefault="001F7DA4" w:rsidP="00620E58">
      <w:pPr>
        <w:pStyle w:val="a5"/>
        <w:numPr>
          <w:ilvl w:val="0"/>
          <w:numId w:val="30"/>
        </w:numPr>
      </w:pPr>
      <w:r w:rsidRPr="00AA04DC">
        <w:t>Двигун Somfy IO разом з дистанційним керуванням Somfy коштує 278 EUR, додатковий пульт дистанційного керування обходиться в 77 EUR за один і 118 EUR за три жалюзі.</w:t>
      </w:r>
    </w:p>
    <w:p w14:paraId="512FA99E" w14:textId="77777777" w:rsidR="00A43AA8" w:rsidRDefault="001F7DA4" w:rsidP="00BA533C">
      <w:pPr>
        <w:pStyle w:val="a5"/>
        <w:ind w:firstLine="0"/>
      </w:pPr>
      <w:r w:rsidRPr="00AA04DC">
        <w:t>Інвертори:</w:t>
      </w:r>
    </w:p>
    <w:p w14:paraId="3A8DB0D7" w14:textId="77777777" w:rsidR="00A43AA8" w:rsidRDefault="001F7DA4" w:rsidP="00620E58">
      <w:pPr>
        <w:pStyle w:val="a5"/>
        <w:numPr>
          <w:ilvl w:val="0"/>
          <w:numId w:val="31"/>
        </w:numPr>
      </w:pPr>
      <w:r w:rsidRPr="00AA04DC">
        <w:lastRenderedPageBreak/>
        <w:t>Інвертори необхідні для функціонування жалюзі, і їх вартість залежить від потужності, яка потрібна для певної площі жалюзі.</w:t>
      </w:r>
    </w:p>
    <w:p w14:paraId="278B86AB" w14:textId="77777777" w:rsidR="00A43AA8" w:rsidRDefault="001F7DA4" w:rsidP="00620E58">
      <w:pPr>
        <w:pStyle w:val="a5"/>
        <w:numPr>
          <w:ilvl w:val="0"/>
          <w:numId w:val="31"/>
        </w:numPr>
      </w:pPr>
      <w:r w:rsidRPr="00AA04DC">
        <w:t>Для площі до 3 кв.м використовується інвертор 300 Вт, який коштує 250 EUR.</w:t>
      </w:r>
    </w:p>
    <w:p w14:paraId="01371A98" w14:textId="77777777" w:rsidR="00A43AA8" w:rsidRDefault="001F7DA4" w:rsidP="00620E58">
      <w:pPr>
        <w:pStyle w:val="a5"/>
        <w:numPr>
          <w:ilvl w:val="0"/>
          <w:numId w:val="31"/>
        </w:numPr>
      </w:pPr>
      <w:r w:rsidRPr="00AA04DC">
        <w:t>Інвертор 600 Вт для площі від 3 до 6 кв.м коштує 270 EUR.</w:t>
      </w:r>
    </w:p>
    <w:p w14:paraId="2712DAC7" w14:textId="2F69999E" w:rsidR="001F7DA4" w:rsidRPr="00AA04DC" w:rsidRDefault="001F7DA4" w:rsidP="00620E58">
      <w:pPr>
        <w:pStyle w:val="a5"/>
        <w:numPr>
          <w:ilvl w:val="0"/>
          <w:numId w:val="31"/>
        </w:numPr>
      </w:pPr>
      <w:r w:rsidRPr="00AA04DC">
        <w:t>Для площі від 6 до 12 кв.м потрібен інвертор 1000 Вт, що коштує 550 EUR.</w:t>
      </w:r>
    </w:p>
    <w:p w14:paraId="15BAD038" w14:textId="77777777" w:rsidR="00390D5B" w:rsidRDefault="001F7DA4" w:rsidP="00390D5B">
      <w:pPr>
        <w:pStyle w:val="a5"/>
      </w:pPr>
      <w:r w:rsidRPr="001F7DA4">
        <w:t>Ці принципи ціноутворення демонструють, що SolarGaps застосовує модель ціноутворення, яка базується на рівні налаштувань та комплектації продукту, дозволяючи клієнтам вибирати оптимальне рішення за доступною ціною. Така стратегія допомагає залучити різні сегменти ринку, від</w:t>
      </w:r>
      <w:r>
        <w:t xml:space="preserve"> більш-менш</w:t>
      </w:r>
      <w:r w:rsidRPr="001F7DA4">
        <w:t xml:space="preserve"> бюджетних покупців до тих, хто готовий інвестувати у додаткові функції для зручності та ефективності.</w:t>
      </w:r>
    </w:p>
    <w:p w14:paraId="552799EB" w14:textId="77777777" w:rsidR="00390D5B" w:rsidRDefault="00F67670" w:rsidP="00390D5B">
      <w:pPr>
        <w:pStyle w:val="a5"/>
      </w:pPr>
      <w:r>
        <w:t>У сфері збутової діяльності SolarGaps реалізує стратегію, яка орієнтована на ефективне використання різних каналів розподілу для максимізації охоплення ринку та оптимізації процесів товароруху.</w:t>
      </w:r>
    </w:p>
    <w:p w14:paraId="0149E6B0" w14:textId="77777777" w:rsidR="00390D5B" w:rsidRDefault="00F67670" w:rsidP="00390D5B">
      <w:pPr>
        <w:pStyle w:val="a5"/>
      </w:pPr>
      <w:r>
        <w:t>Основою збутової стратегії компанії є співпраця з офіційними дистриб'юторами в різних країнах. SolarGaps зосереджує свої зусилля на ринках, де присутній підвищений інтерес до екологічних та енергоефективних технологій. Компанія не продає продукти напряму у країнах без офіційних дистриб'юторів, що підтримує структурований підхід до міжнародної торгівлі та забезпечує високий рівень сервісу. На таких ринках, як Великобританія, Іспанія, Португалія, Німеччина, Італія, Бельгія, Гонконг та Ізраїль, компанія має укладені угоди з веб-сайтами дистриб'юторів, через які здійснюється продаж та обслуговування клієнтів.</w:t>
      </w:r>
    </w:p>
    <w:p w14:paraId="4531F978" w14:textId="77777777" w:rsidR="00390D5B" w:rsidRDefault="00F67670" w:rsidP="00390D5B">
      <w:pPr>
        <w:pStyle w:val="a5"/>
      </w:pPr>
      <w:r>
        <w:t>Цей підхід дозволяє SolarGaps зосередити ресурси на виробництві та інноваціях, покладаючись на досвід місцевих партнерів у логістиці та маркетингу. Компанія активно використовує свої веб-ресурси для підтримки маркетингових і продажних активностей дистриб'юторів, надаючи їм маркетингові матеріали, інформацію про продукт і підтримку в реалізації клієнтських запитів.</w:t>
      </w:r>
    </w:p>
    <w:p w14:paraId="48872447" w14:textId="72EB3A8C" w:rsidR="00F67670" w:rsidRDefault="00F67670" w:rsidP="00390D5B">
      <w:pPr>
        <w:pStyle w:val="a5"/>
      </w:pPr>
      <w:r>
        <w:t xml:space="preserve">Управління логістикою та товарорухом є ключовим аспектом для SolarGaps, оскільки компанія прагне забезпечити своєчасну та ефективну доставку продукції. Використання перевірених логістичних операторів дозволяє компанії оптимізувати </w:t>
      </w:r>
      <w:r>
        <w:lastRenderedPageBreak/>
        <w:t>витрати на доставку та мінімізувати ризики, пов'язані з транспортуванням товарів на міжнародному рівні. Компанія здійснює постійний моніторинг та аналіз логістичних процесів, щоб виявити можливості для подальшої оптимізації.</w:t>
      </w:r>
    </w:p>
    <w:p w14:paraId="05604934" w14:textId="041AEF30" w:rsidR="00F67670" w:rsidRPr="00A43AA8" w:rsidRDefault="00F67670" w:rsidP="00A43AA8">
      <w:pPr>
        <w:pStyle w:val="a5"/>
      </w:pPr>
      <w:r w:rsidRPr="00A43AA8">
        <w:t>Управління запасами також є важливим, оскільки дозволяє забезпечити належну наявність продукції для виконання замовлень без затримок. Використання сучасних систем управління запасами допомагає компанії адаптуватися до змін у попиті та оптимізувати рівні запасів відповідно до поточних потреб ринку.</w:t>
      </w:r>
    </w:p>
    <w:p w14:paraId="39496CF0" w14:textId="77777777" w:rsidR="00420E14" w:rsidRDefault="00F67670" w:rsidP="00420E14">
      <w:pPr>
        <w:pStyle w:val="a5"/>
      </w:pPr>
      <w:r>
        <w:t>Ці зусилля в сфері збутової діяльності підтримують загальну стратегію SolarGaps, спрямовану на забезпечення високої якості обслуговування клієнтів та ефективного входження на нові ринки.</w:t>
      </w:r>
    </w:p>
    <w:p w14:paraId="4EF4B505" w14:textId="77777777" w:rsidR="00420E14" w:rsidRDefault="00E74CB8" w:rsidP="00420E14">
      <w:pPr>
        <w:pStyle w:val="a5"/>
      </w:pPr>
      <w:r w:rsidRPr="00E74CB8">
        <w:t>В рамках аналізу комунікаційної діяльності SolarGaps, компанія реалізує комплексний підхід, який охоплює онлайн маркетинг, стимулювання збуту, особисті продажі та громадські зв'язки. Всі ці компоненти є частиною стратегії компанії щодо підвищення впізнаваності бренду та підтримки продажів їх інноваційного продукту — сонячних жалюзі.</w:t>
      </w:r>
    </w:p>
    <w:p w14:paraId="1DEC2B77" w14:textId="36C8C32F" w:rsidR="00E74CB8" w:rsidRPr="00E74CB8" w:rsidRDefault="00E74CB8" w:rsidP="00420E14">
      <w:pPr>
        <w:pStyle w:val="a5"/>
      </w:pPr>
      <w:r w:rsidRPr="00E74CB8">
        <w:t>SolarGaps активно використовує онлайн маркетинг для просування своїх продуктів, зокрема через платформи соціальних медіа, SEO та контент-маркетинг. Це дозволяє компанії цілеспрямовано залучати потенційних клієнтів, підвищуючи обізнаність про їх продукцію та її екологічні переваги. Використання різноманітного контенту, включаючи освітні статті, відео та інфографіки, допомагає компанії ефективно комунікувати з аудиторією, підкреслюючи їх зобов'язання до сталого розвитку та інновацій.</w:t>
      </w:r>
    </w:p>
    <w:p w14:paraId="767E3CF0" w14:textId="7A245523" w:rsidR="00E74CB8" w:rsidRPr="00A43AA8" w:rsidRDefault="00E74CB8" w:rsidP="00A43AA8">
      <w:pPr>
        <w:pStyle w:val="a5"/>
      </w:pPr>
      <w:r w:rsidRPr="00A43AA8">
        <w:t>Для стимулювання збуту SolarGaps впроваджує заходи, такі як партнерські програми та пропозиції знижок. Ці ініціативи спрямовані на залучення нових клієнтів та підтримку відданості існуючих клієнтів, стимулюючи їх до повторних покупок. Участь у партнерських програмах також допомагає компанії розширювати свою дистриб'юційну мережу, створюючи взаємовигідні відносини з іншими учасниками ринку.</w:t>
      </w:r>
    </w:p>
    <w:p w14:paraId="791F7457" w14:textId="5EE308B0" w:rsidR="00E74CB8" w:rsidRPr="00A43AA8" w:rsidRDefault="00E74CB8" w:rsidP="00A43AA8">
      <w:pPr>
        <w:pStyle w:val="a5"/>
      </w:pPr>
      <w:r w:rsidRPr="00A43AA8">
        <w:t xml:space="preserve">Особисті продажі включають участь у міжнародних виставках та еко-форумах, де представники SolarGaps можуть безпосередньо спілкуватися з потенційними </w:t>
      </w:r>
      <w:r w:rsidRPr="00A43AA8">
        <w:lastRenderedPageBreak/>
        <w:t>клієнтами та демонструвати переваги своїх продуктів. Цей безпосередній контакт не тільки сприяє збільшенню продажів, але й дозволяє компанії отримувати зворотний зв'язок від клієнтів, який може бути використаний для подальшого удосконалення продуктів та послуг.</w:t>
      </w:r>
    </w:p>
    <w:p w14:paraId="724E5623" w14:textId="2B08FD3F" w:rsidR="00FA0292" w:rsidRDefault="00E74CB8" w:rsidP="00E74CB8">
      <w:pPr>
        <w:pStyle w:val="a5"/>
      </w:pPr>
      <w:r w:rsidRPr="00E74CB8">
        <w:t xml:space="preserve">У сфері </w:t>
      </w:r>
      <w:r>
        <w:rPr>
          <w:lang w:val="en-GB"/>
        </w:rPr>
        <w:t>PR</w:t>
      </w:r>
      <w:r w:rsidRPr="00E74CB8">
        <w:t>, SolarGaps акцентує увагу на популяризації екологічно чистих технологій через засоби масової інформації та блоги, спрямовані на сталу енергетику. Це не тільки збільшує впізнаваність бренду, але й сприяє формуванню позитивного іміджу компанії як лідера в галузі інноваційних і сталих технологій.</w:t>
      </w:r>
    </w:p>
    <w:p w14:paraId="3ADB2847" w14:textId="77777777" w:rsidR="006D796F" w:rsidRDefault="006D796F" w:rsidP="00BA533C">
      <w:pPr>
        <w:pStyle w:val="a5"/>
        <w:ind w:firstLine="0"/>
        <w:rPr>
          <w:i/>
          <w:iCs/>
        </w:rPr>
      </w:pPr>
    </w:p>
    <w:p w14:paraId="490312CC" w14:textId="15F4F73A" w:rsidR="00D2233B" w:rsidRPr="006D796F" w:rsidRDefault="00DD4778" w:rsidP="00D2233B">
      <w:pPr>
        <w:pStyle w:val="a5"/>
      </w:pPr>
      <w:r w:rsidRPr="006D796F">
        <w:t>Таблиця 1.2 – Сильні та слабкі сторони підприємства</w:t>
      </w:r>
    </w:p>
    <w:tbl>
      <w:tblPr>
        <w:tblW w:w="103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51"/>
        <w:gridCol w:w="4678"/>
        <w:gridCol w:w="2409"/>
        <w:gridCol w:w="2268"/>
      </w:tblGrid>
      <w:tr w:rsidR="002B228E" w14:paraId="43209825" w14:textId="77777777" w:rsidTr="00BA533C">
        <w:tc>
          <w:tcPr>
            <w:tcW w:w="9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C35F35" w14:textId="061A92E6" w:rsidR="002B228E" w:rsidRPr="00C70CC0" w:rsidRDefault="002B228E" w:rsidP="002B228E">
            <w:pPr>
              <w:jc w:val="center"/>
              <w:rPr>
                <w:sz w:val="24"/>
                <w:szCs w:val="24"/>
              </w:rPr>
            </w:pPr>
            <w:r w:rsidRPr="00C70CC0">
              <w:rPr>
                <w:sz w:val="24"/>
                <w:szCs w:val="24"/>
              </w:rPr>
              <w:t>№ з/п</w:t>
            </w:r>
          </w:p>
        </w:tc>
        <w:tc>
          <w:tcPr>
            <w:tcW w:w="46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286A43" w14:textId="51B7EB66" w:rsidR="002B228E" w:rsidRPr="00C70CC0" w:rsidRDefault="002B228E" w:rsidP="002B228E">
            <w:pPr>
              <w:jc w:val="center"/>
              <w:rPr>
                <w:sz w:val="24"/>
                <w:szCs w:val="24"/>
              </w:rPr>
            </w:pPr>
            <w:r w:rsidRPr="00C70CC0">
              <w:rPr>
                <w:sz w:val="24"/>
                <w:szCs w:val="24"/>
              </w:rPr>
              <w:t>Фактор</w:t>
            </w:r>
          </w:p>
        </w:tc>
        <w:tc>
          <w:tcPr>
            <w:tcW w:w="24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818FD6" w14:textId="67546BA1" w:rsidR="002B228E" w:rsidRPr="00C70CC0" w:rsidRDefault="002B228E" w:rsidP="002B228E">
            <w:pPr>
              <w:jc w:val="center"/>
              <w:rPr>
                <w:sz w:val="24"/>
                <w:szCs w:val="24"/>
              </w:rPr>
            </w:pPr>
            <w:r w:rsidRPr="00C70CC0">
              <w:rPr>
                <w:sz w:val="24"/>
                <w:szCs w:val="24"/>
              </w:rPr>
              <w:t>Сильна сторона</w:t>
            </w:r>
            <w:r w:rsidRPr="00C70CC0">
              <w:rPr>
                <w:sz w:val="24"/>
                <w:szCs w:val="24"/>
              </w:rPr>
              <w:tab/>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77FC8E" w14:textId="424F2A9F" w:rsidR="002B228E" w:rsidRPr="00C70CC0" w:rsidRDefault="002B228E" w:rsidP="002B228E">
            <w:pPr>
              <w:jc w:val="center"/>
              <w:rPr>
                <w:sz w:val="24"/>
                <w:szCs w:val="24"/>
              </w:rPr>
            </w:pPr>
            <w:r w:rsidRPr="00C70CC0">
              <w:rPr>
                <w:sz w:val="24"/>
                <w:szCs w:val="24"/>
              </w:rPr>
              <w:t>Слабка сторона</w:t>
            </w:r>
          </w:p>
        </w:tc>
      </w:tr>
      <w:tr w:rsidR="00FA0292" w14:paraId="3D9C557C" w14:textId="77777777" w:rsidTr="00BA533C">
        <w:tc>
          <w:tcPr>
            <w:tcW w:w="951"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5479A4FF" w14:textId="77777777" w:rsidR="00FA0292" w:rsidRPr="00C70CC0" w:rsidRDefault="00FA0292" w:rsidP="00FA0292">
            <w:pPr>
              <w:jc w:val="center"/>
              <w:rPr>
                <w:sz w:val="24"/>
                <w:szCs w:val="24"/>
              </w:rPr>
            </w:pPr>
            <w:r w:rsidRPr="00C70CC0">
              <w:rPr>
                <w:sz w:val="24"/>
                <w:szCs w:val="24"/>
              </w:rPr>
              <w:t>1</w:t>
            </w:r>
          </w:p>
        </w:tc>
        <w:tc>
          <w:tcPr>
            <w:tcW w:w="467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59BBB782" w14:textId="75C39639" w:rsidR="00FA0292" w:rsidRPr="00C70CC0" w:rsidRDefault="00FA0292">
            <w:pPr>
              <w:rPr>
                <w:sz w:val="24"/>
                <w:szCs w:val="24"/>
              </w:rPr>
            </w:pPr>
            <w:r w:rsidRPr="00C70CC0">
              <w:rPr>
                <w:sz w:val="24"/>
                <w:szCs w:val="24"/>
              </w:rPr>
              <w:t>Інноваційність продукту</w:t>
            </w:r>
          </w:p>
        </w:tc>
        <w:tc>
          <w:tcPr>
            <w:tcW w:w="240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117BCD26" w14:textId="77777777" w:rsidR="00FA0292" w:rsidRPr="00C70CC0" w:rsidRDefault="00FA0292" w:rsidP="00FA0292">
            <w:pPr>
              <w:jc w:val="center"/>
              <w:rPr>
                <w:sz w:val="24"/>
                <w:szCs w:val="24"/>
              </w:rPr>
            </w:pPr>
            <w:r w:rsidRPr="00C70CC0">
              <w:rPr>
                <w:sz w:val="24"/>
                <w:szCs w:val="24"/>
              </w:rPr>
              <w:t>+</w:t>
            </w:r>
          </w:p>
        </w:tc>
        <w:tc>
          <w:tcPr>
            <w:tcW w:w="226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5579D2E4" w14:textId="77777777" w:rsidR="00FA0292" w:rsidRPr="00C70CC0" w:rsidRDefault="00FA0292" w:rsidP="00FA0292">
            <w:pPr>
              <w:jc w:val="center"/>
              <w:rPr>
                <w:sz w:val="24"/>
                <w:szCs w:val="24"/>
              </w:rPr>
            </w:pPr>
          </w:p>
        </w:tc>
      </w:tr>
      <w:tr w:rsidR="00FA0292" w14:paraId="506A25CC" w14:textId="77777777" w:rsidTr="00BA533C">
        <w:tc>
          <w:tcPr>
            <w:tcW w:w="951"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31885C07" w14:textId="77777777" w:rsidR="00FA0292" w:rsidRPr="00C70CC0" w:rsidRDefault="00FA0292" w:rsidP="00FA0292">
            <w:pPr>
              <w:jc w:val="center"/>
              <w:rPr>
                <w:sz w:val="24"/>
                <w:szCs w:val="24"/>
              </w:rPr>
            </w:pPr>
            <w:r w:rsidRPr="00C70CC0">
              <w:rPr>
                <w:sz w:val="24"/>
                <w:szCs w:val="24"/>
              </w:rPr>
              <w:t>2</w:t>
            </w:r>
          </w:p>
        </w:tc>
        <w:tc>
          <w:tcPr>
            <w:tcW w:w="467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573F342F" w14:textId="2830DE0E" w:rsidR="00FA0292" w:rsidRPr="00C70CC0" w:rsidRDefault="00FA0292">
            <w:pPr>
              <w:rPr>
                <w:sz w:val="24"/>
                <w:szCs w:val="24"/>
              </w:rPr>
            </w:pPr>
            <w:r w:rsidRPr="00C70CC0">
              <w:rPr>
                <w:sz w:val="24"/>
                <w:szCs w:val="24"/>
              </w:rPr>
              <w:t>Залежність від дистриб'юторів</w:t>
            </w:r>
          </w:p>
        </w:tc>
        <w:tc>
          <w:tcPr>
            <w:tcW w:w="240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2EC1DF65" w14:textId="082BF08D" w:rsidR="00FA0292" w:rsidRPr="00C70CC0" w:rsidRDefault="00FA0292" w:rsidP="00FA0292">
            <w:pPr>
              <w:jc w:val="center"/>
              <w:rPr>
                <w:sz w:val="24"/>
                <w:szCs w:val="24"/>
              </w:rPr>
            </w:pPr>
          </w:p>
        </w:tc>
        <w:tc>
          <w:tcPr>
            <w:tcW w:w="226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5EA3E3E1" w14:textId="18B80A52" w:rsidR="00FA0292" w:rsidRPr="00C70CC0" w:rsidRDefault="00FA0292" w:rsidP="00FA0292">
            <w:pPr>
              <w:jc w:val="center"/>
              <w:rPr>
                <w:sz w:val="24"/>
                <w:szCs w:val="24"/>
              </w:rPr>
            </w:pPr>
            <w:r w:rsidRPr="00C70CC0">
              <w:rPr>
                <w:sz w:val="24"/>
                <w:szCs w:val="24"/>
              </w:rPr>
              <w:t>-</w:t>
            </w:r>
          </w:p>
        </w:tc>
      </w:tr>
      <w:tr w:rsidR="00FA0292" w14:paraId="62348388" w14:textId="77777777" w:rsidTr="00BA533C">
        <w:tc>
          <w:tcPr>
            <w:tcW w:w="951"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1338F501" w14:textId="77777777" w:rsidR="00FA0292" w:rsidRPr="00C70CC0" w:rsidRDefault="00FA0292" w:rsidP="00FA0292">
            <w:pPr>
              <w:jc w:val="center"/>
              <w:rPr>
                <w:sz w:val="24"/>
                <w:szCs w:val="24"/>
              </w:rPr>
            </w:pPr>
            <w:r w:rsidRPr="00C70CC0">
              <w:rPr>
                <w:sz w:val="24"/>
                <w:szCs w:val="24"/>
              </w:rPr>
              <w:t>3</w:t>
            </w:r>
          </w:p>
        </w:tc>
        <w:tc>
          <w:tcPr>
            <w:tcW w:w="467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0B1BDE70" w14:textId="751455EA" w:rsidR="00FA0292" w:rsidRPr="00C70CC0" w:rsidRDefault="00FA0292">
            <w:pPr>
              <w:rPr>
                <w:sz w:val="24"/>
                <w:szCs w:val="24"/>
              </w:rPr>
            </w:pPr>
            <w:r w:rsidRPr="00C70CC0">
              <w:rPr>
                <w:sz w:val="24"/>
                <w:szCs w:val="24"/>
              </w:rPr>
              <w:t>Ефективна онлайн-маркетингова стратегія</w:t>
            </w:r>
          </w:p>
        </w:tc>
        <w:tc>
          <w:tcPr>
            <w:tcW w:w="240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47313592" w14:textId="77777777" w:rsidR="00FA0292" w:rsidRPr="00C70CC0" w:rsidRDefault="00FA0292" w:rsidP="00FA0292">
            <w:pPr>
              <w:jc w:val="center"/>
              <w:rPr>
                <w:sz w:val="24"/>
                <w:szCs w:val="24"/>
              </w:rPr>
            </w:pPr>
            <w:r w:rsidRPr="00C70CC0">
              <w:rPr>
                <w:sz w:val="24"/>
                <w:szCs w:val="24"/>
              </w:rPr>
              <w:t>+</w:t>
            </w:r>
          </w:p>
        </w:tc>
        <w:tc>
          <w:tcPr>
            <w:tcW w:w="226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45E0F56F" w14:textId="77777777" w:rsidR="00FA0292" w:rsidRPr="00C70CC0" w:rsidRDefault="00FA0292" w:rsidP="00FA0292">
            <w:pPr>
              <w:jc w:val="center"/>
              <w:rPr>
                <w:sz w:val="24"/>
                <w:szCs w:val="24"/>
              </w:rPr>
            </w:pPr>
          </w:p>
        </w:tc>
      </w:tr>
      <w:tr w:rsidR="00FA0292" w14:paraId="1A5EFB04" w14:textId="77777777" w:rsidTr="00BA533C">
        <w:tc>
          <w:tcPr>
            <w:tcW w:w="951"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13A6DAF1" w14:textId="77777777" w:rsidR="00FA0292" w:rsidRPr="00C70CC0" w:rsidRDefault="00FA0292" w:rsidP="00FA0292">
            <w:pPr>
              <w:jc w:val="center"/>
              <w:rPr>
                <w:sz w:val="24"/>
                <w:szCs w:val="24"/>
              </w:rPr>
            </w:pPr>
            <w:r w:rsidRPr="00C70CC0">
              <w:rPr>
                <w:sz w:val="24"/>
                <w:szCs w:val="24"/>
              </w:rPr>
              <w:t>4</w:t>
            </w:r>
          </w:p>
        </w:tc>
        <w:tc>
          <w:tcPr>
            <w:tcW w:w="467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0329FD90" w14:textId="2EA46DC8" w:rsidR="00FA0292" w:rsidRPr="00C70CC0" w:rsidRDefault="00FA0292">
            <w:pPr>
              <w:rPr>
                <w:sz w:val="24"/>
                <w:szCs w:val="24"/>
              </w:rPr>
            </w:pPr>
            <w:r w:rsidRPr="00C70CC0">
              <w:rPr>
                <w:sz w:val="24"/>
                <w:szCs w:val="24"/>
              </w:rPr>
              <w:t>Обмеження в розширенні ринкової присутності</w:t>
            </w:r>
            <w:r w:rsidRPr="00C70CC0">
              <w:rPr>
                <w:sz w:val="24"/>
                <w:szCs w:val="24"/>
              </w:rPr>
              <w:tab/>
            </w:r>
          </w:p>
        </w:tc>
        <w:tc>
          <w:tcPr>
            <w:tcW w:w="240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7CF11EA7" w14:textId="7BA1E479" w:rsidR="00FA0292" w:rsidRPr="00C70CC0" w:rsidRDefault="00FA0292" w:rsidP="00FA0292">
            <w:pPr>
              <w:jc w:val="center"/>
              <w:rPr>
                <w:sz w:val="24"/>
                <w:szCs w:val="24"/>
              </w:rPr>
            </w:pPr>
          </w:p>
        </w:tc>
        <w:tc>
          <w:tcPr>
            <w:tcW w:w="226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4931E65B" w14:textId="0CC6E0F5" w:rsidR="00FA0292" w:rsidRPr="00C70CC0" w:rsidRDefault="00FA0292" w:rsidP="00FA0292">
            <w:pPr>
              <w:jc w:val="center"/>
              <w:rPr>
                <w:sz w:val="24"/>
                <w:szCs w:val="24"/>
              </w:rPr>
            </w:pPr>
            <w:r w:rsidRPr="00C70CC0">
              <w:rPr>
                <w:sz w:val="24"/>
                <w:szCs w:val="24"/>
              </w:rPr>
              <w:t>-</w:t>
            </w:r>
          </w:p>
        </w:tc>
      </w:tr>
      <w:tr w:rsidR="00FA0292" w14:paraId="6CFEA2C5" w14:textId="77777777" w:rsidTr="00BA533C">
        <w:tc>
          <w:tcPr>
            <w:tcW w:w="951"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48D086A5" w14:textId="77777777" w:rsidR="00FA0292" w:rsidRPr="00C70CC0" w:rsidRDefault="00FA0292" w:rsidP="00FA0292">
            <w:pPr>
              <w:jc w:val="center"/>
              <w:rPr>
                <w:sz w:val="24"/>
                <w:szCs w:val="24"/>
              </w:rPr>
            </w:pPr>
            <w:r w:rsidRPr="00C70CC0">
              <w:rPr>
                <w:sz w:val="24"/>
                <w:szCs w:val="24"/>
              </w:rPr>
              <w:t>5</w:t>
            </w:r>
          </w:p>
        </w:tc>
        <w:tc>
          <w:tcPr>
            <w:tcW w:w="467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02CA38A5" w14:textId="2A0F0790" w:rsidR="00FA0292" w:rsidRPr="00C70CC0" w:rsidRDefault="00FA0292">
            <w:pPr>
              <w:rPr>
                <w:sz w:val="24"/>
                <w:szCs w:val="24"/>
              </w:rPr>
            </w:pPr>
            <w:r w:rsidRPr="00C70CC0">
              <w:rPr>
                <w:sz w:val="24"/>
                <w:szCs w:val="24"/>
              </w:rPr>
              <w:t xml:space="preserve">Сильна дистрибуторська </w:t>
            </w:r>
            <w:r w:rsidR="00BA533C">
              <w:rPr>
                <w:sz w:val="24"/>
                <w:szCs w:val="24"/>
              </w:rPr>
              <w:t>мережа</w:t>
            </w:r>
          </w:p>
        </w:tc>
        <w:tc>
          <w:tcPr>
            <w:tcW w:w="240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22EBB71C" w14:textId="77777777" w:rsidR="00FA0292" w:rsidRPr="00C70CC0" w:rsidRDefault="00FA0292" w:rsidP="00FA0292">
            <w:pPr>
              <w:jc w:val="center"/>
              <w:rPr>
                <w:sz w:val="24"/>
                <w:szCs w:val="24"/>
              </w:rPr>
            </w:pPr>
            <w:r w:rsidRPr="00C70CC0">
              <w:rPr>
                <w:sz w:val="24"/>
                <w:szCs w:val="24"/>
              </w:rPr>
              <w:t>+</w:t>
            </w:r>
          </w:p>
        </w:tc>
        <w:tc>
          <w:tcPr>
            <w:tcW w:w="226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47DC643F" w14:textId="77777777" w:rsidR="00FA0292" w:rsidRPr="00C70CC0" w:rsidRDefault="00FA0292" w:rsidP="00FA0292">
            <w:pPr>
              <w:jc w:val="center"/>
              <w:rPr>
                <w:sz w:val="24"/>
                <w:szCs w:val="24"/>
              </w:rPr>
            </w:pPr>
          </w:p>
        </w:tc>
      </w:tr>
      <w:tr w:rsidR="00224721" w:rsidRPr="00C70CC0" w14:paraId="1A849DF1" w14:textId="77777777" w:rsidTr="00224721">
        <w:tc>
          <w:tcPr>
            <w:tcW w:w="951"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02CC2C2E" w14:textId="77777777" w:rsidR="00224721" w:rsidRPr="00C70CC0" w:rsidRDefault="00224721" w:rsidP="00084B67">
            <w:pPr>
              <w:jc w:val="center"/>
              <w:rPr>
                <w:sz w:val="24"/>
                <w:szCs w:val="24"/>
              </w:rPr>
            </w:pPr>
            <w:r w:rsidRPr="00C70CC0">
              <w:rPr>
                <w:sz w:val="24"/>
                <w:szCs w:val="24"/>
              </w:rPr>
              <w:t>6</w:t>
            </w:r>
          </w:p>
        </w:tc>
        <w:tc>
          <w:tcPr>
            <w:tcW w:w="467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6DC78A4B" w14:textId="77777777" w:rsidR="00224721" w:rsidRPr="00C70CC0" w:rsidRDefault="00224721" w:rsidP="00084B67">
            <w:pPr>
              <w:rPr>
                <w:sz w:val="24"/>
                <w:szCs w:val="24"/>
              </w:rPr>
            </w:pPr>
            <w:r w:rsidRPr="00C70CC0">
              <w:rPr>
                <w:sz w:val="24"/>
                <w:szCs w:val="24"/>
              </w:rPr>
              <w:t>Обмежена присутність у регіонах без дистриб'юторів</w:t>
            </w:r>
          </w:p>
        </w:tc>
        <w:tc>
          <w:tcPr>
            <w:tcW w:w="240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1B11582F" w14:textId="77777777" w:rsidR="00224721" w:rsidRPr="00C70CC0" w:rsidRDefault="00224721" w:rsidP="00084B67">
            <w:pPr>
              <w:jc w:val="center"/>
              <w:rPr>
                <w:sz w:val="24"/>
                <w:szCs w:val="24"/>
              </w:rPr>
            </w:pPr>
          </w:p>
        </w:tc>
        <w:tc>
          <w:tcPr>
            <w:tcW w:w="226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0370D413" w14:textId="77777777" w:rsidR="00224721" w:rsidRPr="00C70CC0" w:rsidRDefault="00224721" w:rsidP="00084B67">
            <w:pPr>
              <w:jc w:val="center"/>
              <w:rPr>
                <w:sz w:val="24"/>
                <w:szCs w:val="24"/>
              </w:rPr>
            </w:pPr>
            <w:r w:rsidRPr="00C70CC0">
              <w:rPr>
                <w:sz w:val="24"/>
                <w:szCs w:val="24"/>
              </w:rPr>
              <w:t>-</w:t>
            </w:r>
          </w:p>
        </w:tc>
      </w:tr>
      <w:tr w:rsidR="00224721" w:rsidRPr="00C70CC0" w14:paraId="13E4FCA8" w14:textId="77777777" w:rsidTr="00224721">
        <w:tc>
          <w:tcPr>
            <w:tcW w:w="951"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6CABF380" w14:textId="77777777" w:rsidR="00224721" w:rsidRPr="00C70CC0" w:rsidRDefault="00224721" w:rsidP="00084B67">
            <w:pPr>
              <w:jc w:val="center"/>
              <w:rPr>
                <w:sz w:val="24"/>
                <w:szCs w:val="24"/>
              </w:rPr>
            </w:pPr>
            <w:r w:rsidRPr="00C70CC0">
              <w:rPr>
                <w:sz w:val="24"/>
                <w:szCs w:val="24"/>
              </w:rPr>
              <w:t>7</w:t>
            </w:r>
          </w:p>
        </w:tc>
        <w:tc>
          <w:tcPr>
            <w:tcW w:w="467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1BA9643F" w14:textId="77777777" w:rsidR="00224721" w:rsidRPr="00C70CC0" w:rsidRDefault="00224721" w:rsidP="00084B67">
            <w:pPr>
              <w:rPr>
                <w:sz w:val="24"/>
                <w:szCs w:val="24"/>
              </w:rPr>
            </w:pPr>
            <w:r w:rsidRPr="00C70CC0">
              <w:rPr>
                <w:sz w:val="24"/>
                <w:szCs w:val="24"/>
              </w:rPr>
              <w:t>Зростання ринкового потенціалу інноваційних продуктів</w:t>
            </w:r>
          </w:p>
        </w:tc>
        <w:tc>
          <w:tcPr>
            <w:tcW w:w="240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4C778A58" w14:textId="77777777" w:rsidR="00224721" w:rsidRPr="00C70CC0" w:rsidRDefault="00224721" w:rsidP="00084B67">
            <w:pPr>
              <w:jc w:val="center"/>
              <w:rPr>
                <w:sz w:val="24"/>
                <w:szCs w:val="24"/>
              </w:rPr>
            </w:pPr>
            <w:r w:rsidRPr="00C70CC0">
              <w:rPr>
                <w:sz w:val="24"/>
                <w:szCs w:val="24"/>
              </w:rPr>
              <w:t>+</w:t>
            </w:r>
          </w:p>
        </w:tc>
        <w:tc>
          <w:tcPr>
            <w:tcW w:w="226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21033A6C" w14:textId="77777777" w:rsidR="00224721" w:rsidRPr="00C70CC0" w:rsidRDefault="00224721" w:rsidP="00084B67">
            <w:pPr>
              <w:jc w:val="center"/>
              <w:rPr>
                <w:sz w:val="24"/>
                <w:szCs w:val="24"/>
              </w:rPr>
            </w:pPr>
          </w:p>
        </w:tc>
      </w:tr>
      <w:tr w:rsidR="00224721" w:rsidRPr="00C70CC0" w14:paraId="7013DD94" w14:textId="77777777" w:rsidTr="00224721">
        <w:tc>
          <w:tcPr>
            <w:tcW w:w="951"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52BD6E14" w14:textId="77777777" w:rsidR="00224721" w:rsidRPr="00C70CC0" w:rsidRDefault="00224721" w:rsidP="00084B67">
            <w:pPr>
              <w:jc w:val="center"/>
              <w:rPr>
                <w:sz w:val="24"/>
                <w:szCs w:val="24"/>
              </w:rPr>
            </w:pPr>
            <w:r w:rsidRPr="00C70CC0">
              <w:rPr>
                <w:sz w:val="24"/>
                <w:szCs w:val="24"/>
              </w:rPr>
              <w:t>8</w:t>
            </w:r>
          </w:p>
        </w:tc>
        <w:tc>
          <w:tcPr>
            <w:tcW w:w="467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4834E62F" w14:textId="77777777" w:rsidR="00224721" w:rsidRPr="00C70CC0" w:rsidRDefault="00224721" w:rsidP="00084B67">
            <w:pPr>
              <w:rPr>
                <w:sz w:val="24"/>
                <w:szCs w:val="24"/>
              </w:rPr>
            </w:pPr>
            <w:r w:rsidRPr="00C70CC0">
              <w:rPr>
                <w:sz w:val="24"/>
                <w:szCs w:val="24"/>
              </w:rPr>
              <w:t>Висока вартість продукції порівняно з традиційними альтернативами</w:t>
            </w:r>
          </w:p>
        </w:tc>
        <w:tc>
          <w:tcPr>
            <w:tcW w:w="240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306F68A6" w14:textId="77777777" w:rsidR="00224721" w:rsidRPr="00C70CC0" w:rsidRDefault="00224721" w:rsidP="00084B67">
            <w:pPr>
              <w:jc w:val="center"/>
              <w:rPr>
                <w:sz w:val="24"/>
                <w:szCs w:val="24"/>
              </w:rPr>
            </w:pPr>
          </w:p>
        </w:tc>
        <w:tc>
          <w:tcPr>
            <w:tcW w:w="226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3D0E7E66" w14:textId="77777777" w:rsidR="00224721" w:rsidRPr="00C70CC0" w:rsidRDefault="00224721" w:rsidP="00084B67">
            <w:pPr>
              <w:jc w:val="center"/>
              <w:rPr>
                <w:sz w:val="24"/>
                <w:szCs w:val="24"/>
              </w:rPr>
            </w:pPr>
            <w:r w:rsidRPr="00C70CC0">
              <w:rPr>
                <w:sz w:val="24"/>
                <w:szCs w:val="24"/>
              </w:rPr>
              <w:t>-</w:t>
            </w:r>
          </w:p>
        </w:tc>
      </w:tr>
      <w:tr w:rsidR="00224721" w:rsidRPr="00C70CC0" w14:paraId="7E739656" w14:textId="77777777" w:rsidTr="00224721">
        <w:tc>
          <w:tcPr>
            <w:tcW w:w="951"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45285E64" w14:textId="77777777" w:rsidR="00224721" w:rsidRPr="00C70CC0" w:rsidRDefault="00224721" w:rsidP="00084B67">
            <w:pPr>
              <w:jc w:val="center"/>
              <w:rPr>
                <w:sz w:val="24"/>
                <w:szCs w:val="24"/>
              </w:rPr>
            </w:pPr>
            <w:r w:rsidRPr="00C70CC0">
              <w:rPr>
                <w:sz w:val="24"/>
                <w:szCs w:val="24"/>
              </w:rPr>
              <w:t>9</w:t>
            </w:r>
          </w:p>
        </w:tc>
        <w:tc>
          <w:tcPr>
            <w:tcW w:w="467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38BA0443" w14:textId="77777777" w:rsidR="00224721" w:rsidRPr="00C70CC0" w:rsidRDefault="00224721" w:rsidP="00084B67">
            <w:pPr>
              <w:rPr>
                <w:sz w:val="24"/>
                <w:szCs w:val="24"/>
              </w:rPr>
            </w:pPr>
            <w:r w:rsidRPr="00C70CC0">
              <w:rPr>
                <w:sz w:val="24"/>
                <w:szCs w:val="24"/>
              </w:rPr>
              <w:t>Інтеграція з системами розумного будинку</w:t>
            </w:r>
          </w:p>
        </w:tc>
        <w:tc>
          <w:tcPr>
            <w:tcW w:w="240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53424153" w14:textId="77777777" w:rsidR="00224721" w:rsidRPr="00C70CC0" w:rsidRDefault="00224721" w:rsidP="00084B67">
            <w:pPr>
              <w:jc w:val="center"/>
              <w:rPr>
                <w:sz w:val="24"/>
                <w:szCs w:val="24"/>
              </w:rPr>
            </w:pPr>
            <w:r w:rsidRPr="00C70CC0">
              <w:rPr>
                <w:sz w:val="24"/>
                <w:szCs w:val="24"/>
              </w:rPr>
              <w:t>+</w:t>
            </w:r>
          </w:p>
        </w:tc>
        <w:tc>
          <w:tcPr>
            <w:tcW w:w="226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2FD0F5D4" w14:textId="77777777" w:rsidR="00224721" w:rsidRPr="00C70CC0" w:rsidRDefault="00224721" w:rsidP="00084B67">
            <w:pPr>
              <w:jc w:val="center"/>
              <w:rPr>
                <w:sz w:val="24"/>
                <w:szCs w:val="24"/>
              </w:rPr>
            </w:pPr>
          </w:p>
        </w:tc>
      </w:tr>
    </w:tbl>
    <w:p w14:paraId="0EDC8A8A" w14:textId="335B56A8" w:rsidR="00BA533C" w:rsidRDefault="00BA533C" w:rsidP="00224721">
      <w:pPr>
        <w:spacing w:line="360" w:lineRule="auto"/>
        <w:rPr>
          <w:szCs w:val="28"/>
        </w:rPr>
      </w:pPr>
    </w:p>
    <w:p w14:paraId="521836C8" w14:textId="51FFA13E" w:rsidR="00224721" w:rsidRDefault="00224721" w:rsidP="00224721">
      <w:pPr>
        <w:spacing w:line="360" w:lineRule="auto"/>
        <w:rPr>
          <w:szCs w:val="28"/>
        </w:rPr>
      </w:pPr>
      <w:r>
        <w:rPr>
          <w:szCs w:val="28"/>
        </w:rPr>
        <w:tab/>
        <w:t>Продовження таблиці 1.2</w:t>
      </w:r>
    </w:p>
    <w:tbl>
      <w:tblPr>
        <w:tblW w:w="103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51"/>
        <w:gridCol w:w="4678"/>
        <w:gridCol w:w="2409"/>
        <w:gridCol w:w="2268"/>
      </w:tblGrid>
      <w:tr w:rsidR="002B228E" w14:paraId="683D5F00" w14:textId="77777777" w:rsidTr="00D05FFD">
        <w:tc>
          <w:tcPr>
            <w:tcW w:w="951"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2F750FDA" w14:textId="77777777" w:rsidR="002B228E" w:rsidRPr="00C70CC0" w:rsidRDefault="002B228E" w:rsidP="002B228E">
            <w:pPr>
              <w:jc w:val="center"/>
              <w:rPr>
                <w:sz w:val="24"/>
                <w:szCs w:val="24"/>
              </w:rPr>
            </w:pPr>
            <w:r w:rsidRPr="00C70CC0">
              <w:rPr>
                <w:sz w:val="24"/>
                <w:szCs w:val="24"/>
              </w:rPr>
              <w:t>10</w:t>
            </w:r>
          </w:p>
        </w:tc>
        <w:tc>
          <w:tcPr>
            <w:tcW w:w="467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38EDF351" w14:textId="77777777" w:rsidR="002B228E" w:rsidRPr="00C70CC0" w:rsidRDefault="002B228E" w:rsidP="002B228E">
            <w:pPr>
              <w:rPr>
                <w:sz w:val="24"/>
                <w:szCs w:val="24"/>
              </w:rPr>
            </w:pPr>
            <w:r w:rsidRPr="00C70CC0">
              <w:rPr>
                <w:sz w:val="24"/>
                <w:szCs w:val="24"/>
              </w:rPr>
              <w:t>Регуляторні та законодавчі обмеження на міжнародних ринках</w:t>
            </w:r>
          </w:p>
        </w:tc>
        <w:tc>
          <w:tcPr>
            <w:tcW w:w="240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1B9C2B17" w14:textId="77777777" w:rsidR="002B228E" w:rsidRPr="00C70CC0" w:rsidRDefault="002B228E" w:rsidP="002B228E">
            <w:pPr>
              <w:jc w:val="center"/>
              <w:rPr>
                <w:sz w:val="24"/>
                <w:szCs w:val="24"/>
              </w:rPr>
            </w:pPr>
          </w:p>
        </w:tc>
        <w:tc>
          <w:tcPr>
            <w:tcW w:w="226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512DE1D4" w14:textId="77777777" w:rsidR="002B228E" w:rsidRPr="00C70CC0" w:rsidRDefault="002B228E" w:rsidP="002B228E">
            <w:pPr>
              <w:jc w:val="center"/>
              <w:rPr>
                <w:sz w:val="24"/>
                <w:szCs w:val="24"/>
              </w:rPr>
            </w:pPr>
            <w:r w:rsidRPr="00C70CC0">
              <w:rPr>
                <w:sz w:val="24"/>
                <w:szCs w:val="24"/>
              </w:rPr>
              <w:t>-</w:t>
            </w:r>
          </w:p>
        </w:tc>
      </w:tr>
      <w:tr w:rsidR="002B228E" w14:paraId="583FCCD2" w14:textId="77777777" w:rsidTr="00D05FFD">
        <w:tc>
          <w:tcPr>
            <w:tcW w:w="951"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15726CCD" w14:textId="77777777" w:rsidR="002B228E" w:rsidRPr="00C70CC0" w:rsidRDefault="002B228E" w:rsidP="002B228E">
            <w:pPr>
              <w:jc w:val="center"/>
              <w:rPr>
                <w:sz w:val="24"/>
                <w:szCs w:val="24"/>
              </w:rPr>
            </w:pPr>
            <w:r w:rsidRPr="00C70CC0">
              <w:rPr>
                <w:sz w:val="24"/>
                <w:szCs w:val="24"/>
              </w:rPr>
              <w:t>11</w:t>
            </w:r>
          </w:p>
        </w:tc>
        <w:tc>
          <w:tcPr>
            <w:tcW w:w="467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61C4BA3B" w14:textId="77777777" w:rsidR="002B228E" w:rsidRPr="00C70CC0" w:rsidRDefault="002B228E" w:rsidP="002B228E">
            <w:pPr>
              <w:rPr>
                <w:sz w:val="24"/>
                <w:szCs w:val="24"/>
              </w:rPr>
            </w:pPr>
            <w:r w:rsidRPr="00C70CC0">
              <w:rPr>
                <w:sz w:val="24"/>
                <w:szCs w:val="24"/>
              </w:rPr>
              <w:t>Участь у міжнародних виставках і форумах</w:t>
            </w:r>
          </w:p>
        </w:tc>
        <w:tc>
          <w:tcPr>
            <w:tcW w:w="240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53294765" w14:textId="77777777" w:rsidR="002B228E" w:rsidRPr="00C70CC0" w:rsidRDefault="002B228E" w:rsidP="002B228E">
            <w:pPr>
              <w:jc w:val="center"/>
              <w:rPr>
                <w:sz w:val="24"/>
                <w:szCs w:val="24"/>
              </w:rPr>
            </w:pPr>
            <w:r w:rsidRPr="00C70CC0">
              <w:rPr>
                <w:sz w:val="24"/>
                <w:szCs w:val="24"/>
              </w:rPr>
              <w:t>+</w:t>
            </w:r>
          </w:p>
        </w:tc>
        <w:tc>
          <w:tcPr>
            <w:tcW w:w="226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71A4BEFC" w14:textId="77777777" w:rsidR="002B228E" w:rsidRPr="00C70CC0" w:rsidRDefault="002B228E" w:rsidP="002B228E">
            <w:pPr>
              <w:jc w:val="center"/>
              <w:rPr>
                <w:sz w:val="24"/>
                <w:szCs w:val="24"/>
              </w:rPr>
            </w:pPr>
          </w:p>
        </w:tc>
      </w:tr>
      <w:tr w:rsidR="002B228E" w14:paraId="617372EB" w14:textId="77777777" w:rsidTr="00D05FFD">
        <w:tc>
          <w:tcPr>
            <w:tcW w:w="951"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22A1771F" w14:textId="77777777" w:rsidR="002B228E" w:rsidRPr="00C70CC0" w:rsidRDefault="002B228E" w:rsidP="002B228E">
            <w:pPr>
              <w:jc w:val="center"/>
              <w:rPr>
                <w:sz w:val="24"/>
                <w:szCs w:val="24"/>
              </w:rPr>
            </w:pPr>
            <w:r w:rsidRPr="00C70CC0">
              <w:rPr>
                <w:sz w:val="24"/>
                <w:szCs w:val="24"/>
              </w:rPr>
              <w:t>12</w:t>
            </w:r>
          </w:p>
        </w:tc>
        <w:tc>
          <w:tcPr>
            <w:tcW w:w="467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2763AA25" w14:textId="77777777" w:rsidR="002B228E" w:rsidRPr="00C70CC0" w:rsidRDefault="002B228E" w:rsidP="002B228E">
            <w:pPr>
              <w:rPr>
                <w:sz w:val="24"/>
                <w:szCs w:val="24"/>
              </w:rPr>
            </w:pPr>
            <w:r w:rsidRPr="00C70CC0">
              <w:rPr>
                <w:sz w:val="24"/>
                <w:szCs w:val="24"/>
              </w:rPr>
              <w:t>Залежність від інноваційної продукції</w:t>
            </w:r>
          </w:p>
        </w:tc>
        <w:tc>
          <w:tcPr>
            <w:tcW w:w="240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358304AA" w14:textId="77777777" w:rsidR="002B228E" w:rsidRPr="00C70CC0" w:rsidRDefault="002B228E" w:rsidP="002B228E">
            <w:pPr>
              <w:jc w:val="center"/>
              <w:rPr>
                <w:sz w:val="24"/>
                <w:szCs w:val="24"/>
              </w:rPr>
            </w:pPr>
            <w:r w:rsidRPr="00C70CC0">
              <w:rPr>
                <w:sz w:val="24"/>
                <w:szCs w:val="24"/>
              </w:rPr>
              <w:t>+</w:t>
            </w:r>
          </w:p>
        </w:tc>
        <w:tc>
          <w:tcPr>
            <w:tcW w:w="226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7E56C293" w14:textId="77777777" w:rsidR="002B228E" w:rsidRPr="00C70CC0" w:rsidRDefault="002B228E" w:rsidP="002B228E">
            <w:pPr>
              <w:jc w:val="center"/>
              <w:rPr>
                <w:sz w:val="24"/>
                <w:szCs w:val="24"/>
              </w:rPr>
            </w:pPr>
          </w:p>
        </w:tc>
      </w:tr>
      <w:tr w:rsidR="002B228E" w14:paraId="732B4326" w14:textId="77777777" w:rsidTr="00D05FFD">
        <w:tc>
          <w:tcPr>
            <w:tcW w:w="951"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250C8268" w14:textId="77777777" w:rsidR="002B228E" w:rsidRPr="00C70CC0" w:rsidRDefault="002B228E" w:rsidP="002B228E">
            <w:pPr>
              <w:jc w:val="center"/>
              <w:rPr>
                <w:sz w:val="24"/>
                <w:szCs w:val="24"/>
              </w:rPr>
            </w:pPr>
            <w:r w:rsidRPr="00C70CC0">
              <w:rPr>
                <w:sz w:val="24"/>
                <w:szCs w:val="24"/>
              </w:rPr>
              <w:t>13</w:t>
            </w:r>
          </w:p>
        </w:tc>
        <w:tc>
          <w:tcPr>
            <w:tcW w:w="467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6BF38BDF" w14:textId="77777777" w:rsidR="002B228E" w:rsidRPr="00C70CC0" w:rsidRDefault="002B228E" w:rsidP="002B228E">
            <w:pPr>
              <w:rPr>
                <w:sz w:val="24"/>
                <w:szCs w:val="24"/>
              </w:rPr>
            </w:pPr>
            <w:r w:rsidRPr="00C70CC0">
              <w:rPr>
                <w:sz w:val="24"/>
                <w:szCs w:val="24"/>
              </w:rPr>
              <w:t>Потреба в оптимізації виробничих витрат</w:t>
            </w:r>
          </w:p>
        </w:tc>
        <w:tc>
          <w:tcPr>
            <w:tcW w:w="240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7949DDC6" w14:textId="77777777" w:rsidR="002B228E" w:rsidRPr="00C70CC0" w:rsidRDefault="002B228E" w:rsidP="002B228E">
            <w:pPr>
              <w:jc w:val="center"/>
              <w:rPr>
                <w:sz w:val="24"/>
                <w:szCs w:val="24"/>
              </w:rPr>
            </w:pPr>
          </w:p>
        </w:tc>
        <w:tc>
          <w:tcPr>
            <w:tcW w:w="2268"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21CDE733" w14:textId="77777777" w:rsidR="002B228E" w:rsidRPr="00C70CC0" w:rsidRDefault="002B228E" w:rsidP="002B228E">
            <w:pPr>
              <w:jc w:val="center"/>
              <w:rPr>
                <w:sz w:val="24"/>
                <w:szCs w:val="24"/>
              </w:rPr>
            </w:pPr>
            <w:r w:rsidRPr="00C70CC0">
              <w:rPr>
                <w:sz w:val="24"/>
                <w:szCs w:val="24"/>
              </w:rPr>
              <w:t>-</w:t>
            </w:r>
          </w:p>
        </w:tc>
      </w:tr>
    </w:tbl>
    <w:p w14:paraId="5DBC0EC6" w14:textId="77777777" w:rsidR="00BA533C" w:rsidRDefault="00BA533C" w:rsidP="00BA533C">
      <w:pPr>
        <w:spacing w:line="360" w:lineRule="auto"/>
        <w:ind w:firstLine="709"/>
        <w:rPr>
          <w:i/>
          <w:iCs/>
          <w:szCs w:val="28"/>
        </w:rPr>
      </w:pPr>
      <w:r w:rsidRPr="00EB5232">
        <w:rPr>
          <w:i/>
          <w:iCs/>
          <w:szCs w:val="28"/>
        </w:rPr>
        <w:t>Джерело: складено на основі досліджень автора</w:t>
      </w:r>
    </w:p>
    <w:p w14:paraId="1B7B4794" w14:textId="77777777" w:rsidR="00BA533C" w:rsidRPr="00BA533C" w:rsidRDefault="00BA533C" w:rsidP="00D2233B">
      <w:pPr>
        <w:spacing w:line="360" w:lineRule="auto"/>
        <w:ind w:firstLine="709"/>
        <w:rPr>
          <w:szCs w:val="28"/>
        </w:rPr>
      </w:pPr>
    </w:p>
    <w:p w14:paraId="02531E69" w14:textId="412A519D" w:rsidR="00DF4873" w:rsidRDefault="00DD4778" w:rsidP="00DF4873">
      <w:pPr>
        <w:pStyle w:val="a5"/>
      </w:pPr>
      <w:r w:rsidRPr="00A43AA8">
        <w:t>На основі детального аналізу діяльності SolarGaps можна виділити, що їхні основні сильні сторони включають інноваційність продукту, ефективну онлайн-маркетингову стратегію, та сильну дистрибуторську мережу. Ці фактори дозволяють компанії ефективно конкурувати на ринку відновлюваних джерел енергії та розумних будинкових систем. SolarGaps використовує інноваційні технології для створення продуктів, які не лише покращують енергоефективність, але й сприяють сталому розвитку, що робить їх привабливими для еко-свідомих споживачів.</w:t>
      </w:r>
    </w:p>
    <w:p w14:paraId="3DB01870" w14:textId="027084EC" w:rsidR="002B65C8" w:rsidRDefault="00DF4873" w:rsidP="00DF4873">
      <w:pPr>
        <w:pStyle w:val="a5"/>
      </w:pPr>
      <w:r>
        <w:t>Водночас, компанія має ряд слабких сторін, зокрема високу залежність від дистриб'юторів та обмеження в розширенні на нові ринки через відсутність дистрибуторської мережі в деяких регіонах. Також висока вартість продукції порівняно з традиційними альтернативами може стримувати ширше прийняття на ринках з нижчим доходом. Компанія також стикається з викликом забезпечення конкурентоспроможності на ринках зі значно нижчим рівнем доходу через високу вартість продукції порівняно з традиційними альтернативами.</w:t>
      </w:r>
    </w:p>
    <w:p w14:paraId="31A7F387" w14:textId="77777777" w:rsidR="002B228E" w:rsidRDefault="002B228E" w:rsidP="00DF4873">
      <w:pPr>
        <w:pStyle w:val="a5"/>
      </w:pPr>
    </w:p>
    <w:p w14:paraId="130AABF0" w14:textId="186B15FD" w:rsidR="008D2202" w:rsidRDefault="001233F2" w:rsidP="00620E58">
      <w:pPr>
        <w:pStyle w:val="2"/>
        <w:numPr>
          <w:ilvl w:val="1"/>
          <w:numId w:val="49"/>
        </w:numPr>
      </w:pPr>
      <w:bookmarkStart w:id="16" w:name="_Toc169265242"/>
      <w:r>
        <w:t>Аналіз маркетингового середовища</w:t>
      </w:r>
      <w:bookmarkEnd w:id="16"/>
    </w:p>
    <w:p w14:paraId="33C38087" w14:textId="77777777" w:rsidR="002B65C8" w:rsidRDefault="002B65C8" w:rsidP="002B65C8">
      <w:pPr>
        <w:pStyle w:val="2"/>
        <w:ind w:left="720"/>
      </w:pPr>
    </w:p>
    <w:p w14:paraId="78D2B45B" w14:textId="19ED646D" w:rsidR="001233F2" w:rsidRDefault="008D2202" w:rsidP="002B65C8">
      <w:pPr>
        <w:pStyle w:val="a5"/>
        <w:keepNext/>
        <w:keepLines/>
      </w:pPr>
      <w:r>
        <w:t>В першу чергу, проведемо а</w:t>
      </w:r>
      <w:r w:rsidR="001233F2">
        <w:t>наліз фактор</w:t>
      </w:r>
      <w:r>
        <w:t>ів</w:t>
      </w:r>
      <w:r w:rsidR="001233F2">
        <w:t xml:space="preserve"> макросередовища</w:t>
      </w:r>
      <w:r>
        <w:t xml:space="preserve"> підприємства.</w:t>
      </w:r>
    </w:p>
    <w:p w14:paraId="7A433159" w14:textId="2352598F" w:rsidR="00122DEC" w:rsidRPr="001B14BF" w:rsidRDefault="004A0873" w:rsidP="001B14BF">
      <w:pPr>
        <w:pStyle w:val="a5"/>
        <w:ind w:firstLine="0"/>
      </w:pPr>
      <w:r w:rsidRPr="002B228E">
        <w:t>Політико-правові фактори</w:t>
      </w:r>
      <w:r w:rsidR="001B14BF">
        <w:t>. Перший фактор - п</w:t>
      </w:r>
      <w:r w:rsidR="001233F2" w:rsidRPr="002B65C8">
        <w:t>олітико-правове регулювання у сфері відновлювальної енергетики</w:t>
      </w:r>
      <w:r w:rsidR="001B14BF">
        <w:t>.</w:t>
      </w:r>
    </w:p>
    <w:p w14:paraId="63C5636B" w14:textId="04A500C4" w:rsidR="00122DEC" w:rsidRDefault="001233F2" w:rsidP="00122DEC">
      <w:pPr>
        <w:pStyle w:val="a5"/>
        <w:rPr>
          <w:i/>
          <w:iCs/>
        </w:rPr>
      </w:pPr>
      <w:r>
        <w:t xml:space="preserve">Політичні та правові умови значною мірою впливають на діяльність компаній у сфері відновлювальної енергії. Зокрема, урядові політики, що стимулюють використання відновлювальних джерел енергії, такі як субсидії та податкові пільги, сприяють зростанню цього сектору. Згідно з доповіддю Міжнародного енергетичного агентства </w:t>
      </w:r>
      <w:r w:rsidR="004A0873" w:rsidRPr="004A0873">
        <w:t>[9]</w:t>
      </w:r>
      <w:r>
        <w:t>, уряди багатьох країн приймають закони, які спрямовані на зменшення залежності від викопних джерел енергії та підвищення частки відновлюваних джерел у загальному енергетичному балансі.</w:t>
      </w:r>
    </w:p>
    <w:p w14:paraId="169956EF" w14:textId="0650C5EA" w:rsidR="001233F2" w:rsidRPr="00122DEC" w:rsidRDefault="001233F2" w:rsidP="00122DEC">
      <w:pPr>
        <w:pStyle w:val="a5"/>
        <w:rPr>
          <w:i/>
          <w:iCs/>
        </w:rPr>
      </w:pPr>
      <w:r>
        <w:t xml:space="preserve">Політико-правове регулювання безпосередньо впливає на операційну діяльність та стратегічне планування SolarGaps. Наприклад, європейські регулятивні стандарти щодо енергоефективності (наприклад, директива ЄС 2012/27/ЄС) </w:t>
      </w:r>
      <w:r>
        <w:lastRenderedPageBreak/>
        <w:t>вимагають від компаній застосування технологій, які знижують енергетичне споживання будівель. Такі політики створюють значні можливості для компаній, які виробляють енергоефективні рішення, як SolarGaps, але також накладають певні вимоги на відповідність продукції встановленим нормам.</w:t>
      </w:r>
    </w:p>
    <w:p w14:paraId="4F51F1B1" w14:textId="5B72D77C" w:rsidR="001233F2" w:rsidRDefault="001233F2" w:rsidP="008D2202">
      <w:pPr>
        <w:pStyle w:val="a5"/>
        <w:keepNext/>
        <w:keepLines/>
      </w:pPr>
      <w:r>
        <w:t xml:space="preserve">Для SolarGaps </w:t>
      </w:r>
      <w:r w:rsidR="004A0873">
        <w:rPr>
          <w:lang w:val="ru-RU"/>
        </w:rPr>
        <w:t>цей фактор</w:t>
      </w:r>
      <w:r>
        <w:t xml:space="preserve"> створює як можливості, так і загрози. З одного боку, підтримка з боку урядів може допомогти компанії розширити ринок та збільшити продажі. З іншого боку, строгі нормативні вимоги можуть обмежувати діяльність компанії, якщо її продукти не повністю відповідають всім встановленим стандартам.</w:t>
      </w:r>
    </w:p>
    <w:p w14:paraId="33769CF7" w14:textId="77B13F00" w:rsidR="001233F2" w:rsidRDefault="001233F2" w:rsidP="001233F2">
      <w:pPr>
        <w:pStyle w:val="a5"/>
      </w:pPr>
      <w:r>
        <w:t xml:space="preserve">Щоб максимально використовувати можливості, породжувані </w:t>
      </w:r>
      <w:r w:rsidR="004A0873">
        <w:t>фактором</w:t>
      </w:r>
      <w:r>
        <w:t>, SolarGaps може розглянути варіант створення спеціалізованого відділу з регулятивних питань,</w:t>
      </w:r>
      <w:r w:rsidR="004A0873">
        <w:t xml:space="preserve"> або ж доручити цю справу маркетинговому відділу,</w:t>
      </w:r>
      <w:r>
        <w:t xml:space="preserve"> який буде відстежувати зміни у законодавстві різних країн та адаптувати продукцію компанії до вимог ринків. Такий підхід дозволить не тільки знизити ризики, але й оперативно реагувати на нові можливості, що виникають завдяки законодавчим змінам.</w:t>
      </w:r>
    </w:p>
    <w:p w14:paraId="1E770CBD" w14:textId="72D60D66" w:rsidR="00122DEC" w:rsidRDefault="001B14BF" w:rsidP="001B14BF">
      <w:pPr>
        <w:pStyle w:val="a5"/>
        <w:rPr>
          <w:u w:val="single"/>
        </w:rPr>
      </w:pPr>
      <w:r>
        <w:t>Другий фактор - м</w:t>
      </w:r>
      <w:r w:rsidR="004A0873" w:rsidRPr="002B65C8">
        <w:t>іжнародні угоди та договори про захист навколишнього</w:t>
      </w:r>
      <w:r>
        <w:t xml:space="preserve"> </w:t>
      </w:r>
      <w:r w:rsidR="004A0873" w:rsidRPr="002B65C8">
        <w:t>середовища</w:t>
      </w:r>
      <w:r>
        <w:t>.</w:t>
      </w:r>
    </w:p>
    <w:p w14:paraId="660CBE15" w14:textId="77777777" w:rsidR="00122DEC" w:rsidRDefault="004A0873" w:rsidP="00122DEC">
      <w:pPr>
        <w:pStyle w:val="a5"/>
        <w:rPr>
          <w:u w:val="single"/>
        </w:rPr>
      </w:pPr>
      <w:r>
        <w:t>Міжнародні угоди та договори, такі як Паризька угода по клімату</w:t>
      </w:r>
      <w:r w:rsidR="005F5CBE">
        <w:t xml:space="preserve"> </w:t>
      </w:r>
      <w:r w:rsidR="005F5CBE" w:rsidRPr="005F5CBE">
        <w:t>[10]</w:t>
      </w:r>
      <w:r>
        <w:t>, значно впливають на регулювання індустрії відновлювальної енергії, стимулюючи розвиток і впровадження зелених технологій у різних країнах. Ці угоди зобов'язують підписанти знижувати рівні викидів парникових газів та переходити до більш чистих джерел енергії, що створює додатковий попит на інноваційні продукти компаній, як SolarGaps.</w:t>
      </w:r>
    </w:p>
    <w:p w14:paraId="034142A7" w14:textId="77777777" w:rsidR="00122DEC" w:rsidRDefault="004A0873" w:rsidP="00122DEC">
      <w:pPr>
        <w:pStyle w:val="a5"/>
        <w:rPr>
          <w:u w:val="single"/>
        </w:rPr>
      </w:pPr>
      <w:r>
        <w:t>Цей фактор безпосередньо впливає на ринкові можливості SolarGaps, оскільки зростаюча глобальна увага до кліматичних змін і необхідності зменшення викидів CO2 сприяє збільшенню інвестицій у зелені технології. Водночас, він може виявитися загрозою, якщо компанія не зможе адаптуватися до швидко змінюваних регулятивних вимог</w:t>
      </w:r>
      <w:r w:rsidR="005F5CBE">
        <w:rPr>
          <w:lang w:val="ru-RU"/>
        </w:rPr>
        <w:t>, що є малоймовірним</w:t>
      </w:r>
      <w:r>
        <w:t>.</w:t>
      </w:r>
    </w:p>
    <w:p w14:paraId="4A39D5B1" w14:textId="77777777" w:rsidR="00122DEC" w:rsidRDefault="004A0873" w:rsidP="00122DEC">
      <w:pPr>
        <w:pStyle w:val="a5"/>
        <w:rPr>
          <w:u w:val="single"/>
        </w:rPr>
      </w:pPr>
      <w:r>
        <w:t xml:space="preserve">Наявність міжнародних зобов'язань стимулює держави вкладати в технології відновлювальної енергії та створює величезний потенціал для компаній, як SolarGaps, щоб розширити свою присутність на глобальному ринку. Проте, загроза </w:t>
      </w:r>
      <w:r>
        <w:lastRenderedPageBreak/>
        <w:t>полягає у потенційному зростанні конкуренції, оскільки більше компаній вступають в цю галузь, відповідаючи на політичні стимули.</w:t>
      </w:r>
    </w:p>
    <w:p w14:paraId="65CAE047" w14:textId="0C34374A" w:rsidR="004A0873" w:rsidRPr="00122DEC" w:rsidRDefault="004A0873" w:rsidP="00122DEC">
      <w:pPr>
        <w:pStyle w:val="a5"/>
        <w:rPr>
          <w:u w:val="single"/>
        </w:rPr>
      </w:pPr>
      <w:r>
        <w:t>SolarGaps може використовувати цей фактор як можливість для розширення, інвестуючи у дослідження та розробку для подальшого покращення своїх технологій та зниження виробничих витрат. Розвиток партнерських відносин із урядовими агенціями та міжнародними організаціями може допомогти забезпечити стратегічні переваги на ринках, де зелені ініціативи активно підтримуються. Компанія також має розробити стратегії для захисту свого ринкового місця у випадку зростаючої конкуренції, зосередившись на унікальності своїх продуктів і вищій доданій вартості для споживачів.</w:t>
      </w:r>
    </w:p>
    <w:p w14:paraId="100EB1A0" w14:textId="02E1D3E9" w:rsidR="007A56BF" w:rsidRPr="002B65C8" w:rsidRDefault="001B14BF" w:rsidP="001B14BF">
      <w:pPr>
        <w:pStyle w:val="a5"/>
      </w:pPr>
      <w:r>
        <w:t>Перейдемо до е</w:t>
      </w:r>
      <w:r w:rsidR="005F5CBE" w:rsidRPr="002B228E">
        <w:t>кономічн</w:t>
      </w:r>
      <w:r>
        <w:t>их</w:t>
      </w:r>
      <w:r w:rsidR="005F5CBE" w:rsidRPr="002B228E">
        <w:t xml:space="preserve"> фактор</w:t>
      </w:r>
      <w:r>
        <w:t>ів. Перший - т</w:t>
      </w:r>
      <w:r w:rsidR="007A56BF" w:rsidRPr="002B65C8">
        <w:t>енденції ринку відновлювальної енергії</w:t>
      </w:r>
      <w:r>
        <w:t>.</w:t>
      </w:r>
    </w:p>
    <w:p w14:paraId="0FA15D44" w14:textId="53AB2164" w:rsidR="0064078C" w:rsidRPr="006C3E09" w:rsidRDefault="0064078C" w:rsidP="0064078C">
      <w:pPr>
        <w:pStyle w:val="a5"/>
      </w:pPr>
      <w:r>
        <w:t xml:space="preserve">За даними звіту Bloomberg New Energy Finance, у 2023 році глобальні інвестиції в нові проекти виробництва відновлювальної енергії та зберігання енергії зросли на 8% до 623 мільярдів доларів США порівняно з попереднім роком, тож </w:t>
      </w:r>
      <w:r w:rsidRPr="0064078C">
        <w:t>інвестиції у відновлювальну енергетику продовжують рости, зокрема, завдяки зниженню вартості виробництва сонячної та вітрової енергії</w:t>
      </w:r>
      <w:r w:rsidR="007813ED">
        <w:t xml:space="preserve"> </w:t>
      </w:r>
      <w:r w:rsidR="007813ED" w:rsidRPr="007813ED">
        <w:t>[11]</w:t>
      </w:r>
      <w:r w:rsidRPr="0064078C">
        <w:t>.</w:t>
      </w:r>
    </w:p>
    <w:p w14:paraId="374A48CD" w14:textId="5B77ED68" w:rsidR="0064078C" w:rsidRDefault="0064078C" w:rsidP="0064078C">
      <w:pPr>
        <w:pStyle w:val="a5"/>
      </w:pPr>
      <w:r>
        <w:t>Цей фактор важливий для SolarGaps, оскільки зростання інвестицій у відновлювальну енергетику створює нові можливості для розвитку їхньої діяльності та розширення ринку. Китай та США залишаються лідерами у фінансуванні цього сектору, що демонструє потенціал для стратегічного позиціонування компанії у цих регіонах.</w:t>
      </w:r>
    </w:p>
    <w:p w14:paraId="082190B6" w14:textId="48B291EB" w:rsidR="0064078C" w:rsidRDefault="0064078C" w:rsidP="0064078C">
      <w:pPr>
        <w:pStyle w:val="a5"/>
      </w:pPr>
      <w:r>
        <w:t>Значне зростання інвестицій у США, особливо під впливом Закону про зниження інфляції (IRA)</w:t>
      </w:r>
      <w:r w:rsidR="00931BCB">
        <w:t xml:space="preserve"> </w:t>
      </w:r>
      <w:r w:rsidR="00931BCB" w:rsidRPr="00931BCB">
        <w:t>[12]</w:t>
      </w:r>
      <w:r>
        <w:t>, який включає понад 360 мільярдів доларів у формі податкових кредитів для інвестицій у відновлювальну енергетику, відкриває великі можливості для SolarGaps. Однак, таке швидке зростання також може призвести до збільшення конкуренції, особливо в США і Китаї, де ринок стає все більш насиченим.</w:t>
      </w:r>
    </w:p>
    <w:p w14:paraId="6CAC8825" w14:textId="77777777" w:rsidR="006C3E09" w:rsidRDefault="0064078C" w:rsidP="0064078C">
      <w:pPr>
        <w:pStyle w:val="a5"/>
      </w:pPr>
      <w:r>
        <w:t xml:space="preserve">Для оптимального використання цих можливостей, SolarGaps може розглянути можливість налагодження партнерств у цих ключових регіонах та розширення своєї </w:t>
      </w:r>
      <w:r>
        <w:lastRenderedPageBreak/>
        <w:t>присутності на ринках, де інвестиційна активність є високою. Компанія також може зосередити увагу на диверсифікації своїх продуктів, щоб задовольнити потреби різних сегментів ринку відновлювальної енергії. Врахування місцевих законодавчих рамок та адаптація до них може допомогти компанії ефективніше використовувати наявні інвестиційні стимули.</w:t>
      </w:r>
    </w:p>
    <w:p w14:paraId="14FDC5E4" w14:textId="34C92A8F" w:rsidR="006C3E09" w:rsidRPr="002B65C8" w:rsidRDefault="001B14BF" w:rsidP="001B14BF">
      <w:pPr>
        <w:pStyle w:val="a5"/>
      </w:pPr>
      <w:r>
        <w:t>Другий економічний фактор - з</w:t>
      </w:r>
      <w:r w:rsidR="006C3E09" w:rsidRPr="002B65C8">
        <w:t>ростання цін на викопне паливо та вплив на енергоефективність</w:t>
      </w:r>
      <w:r w:rsidR="002B65C8">
        <w:t>:</w:t>
      </w:r>
    </w:p>
    <w:p w14:paraId="2A2DF5B1" w14:textId="6E6A270F" w:rsidR="006C3E09" w:rsidRDefault="006C3E09" w:rsidP="006C3E09">
      <w:pPr>
        <w:pStyle w:val="a5"/>
      </w:pPr>
      <w:r>
        <w:t>Згідно з даними Програми ООН з навколишнього середовища, зростання цін на викопне паливо спонукає підприємства по всьому світу зосереджувати зусилля на підвищенні енергоефективності. Це не лише допомагає економити кошти, але й сприяє зниженню викидів парникових газів, що важливо для боротьби зі змінами клімату.</w:t>
      </w:r>
    </w:p>
    <w:p w14:paraId="69ED39F9" w14:textId="26939C76" w:rsidR="006C3E09" w:rsidRPr="00102F30" w:rsidRDefault="006C3E09" w:rsidP="006C3E09">
      <w:pPr>
        <w:pStyle w:val="a5"/>
        <w:rPr>
          <w:lang w:val="ru-RU"/>
        </w:rPr>
      </w:pPr>
      <w:r>
        <w:t>Енергетична ефективність стає ключовим напрямком у зменшенні впливу на клімат. UNEP зазначає, що для утримання глобального потепління нижче 1,5°C необхідно щорічно скорочувати викиди парникових газів на 30 гігатонн до 2030 року. Ефективність управління енергоресурсами в промисловості, транспорті та будівництві може значно знизити залежність від викопного палива</w:t>
      </w:r>
      <w:r w:rsidR="007813ED" w:rsidRPr="007813ED">
        <w:rPr>
          <w:lang w:val="ru-RU"/>
        </w:rPr>
        <w:t xml:space="preserve"> [13]</w:t>
      </w:r>
      <w:r>
        <w:t>.</w:t>
      </w:r>
      <w:r w:rsidRPr="006C3E09">
        <w:rPr>
          <w:lang w:val="ru-RU"/>
        </w:rPr>
        <w:t xml:space="preserve"> </w:t>
      </w:r>
    </w:p>
    <w:p w14:paraId="7F5A59BA" w14:textId="37435210" w:rsidR="006C3E09" w:rsidRDefault="006C3E09" w:rsidP="006C3E09">
      <w:pPr>
        <w:pStyle w:val="a5"/>
      </w:pPr>
      <w:r>
        <w:t>Для SolarGaps, як компанії, що пропонує рішення для зниження енергоспоживання, зростання цін на енергоносії може створити значні ринкові можливості. Вища вартість енергії робить енергоефективні рішення більш привабливими для споживачів. Проте, якщо ціни стабілізуються на низькому рівні, це може знизити мотивацію до інвестування в енергоефективність.</w:t>
      </w:r>
    </w:p>
    <w:p w14:paraId="6775D7F2" w14:textId="46B63883" w:rsidR="00203235" w:rsidRPr="00102F30" w:rsidRDefault="006C3E09" w:rsidP="006C3E09">
      <w:pPr>
        <w:pStyle w:val="a5"/>
      </w:pPr>
      <w:r>
        <w:t>SolarGaps може використовувати цей фактор як стимул для розробки нових технологій та підвищення ефективності своїх продуктів. Компанія може зосередитися на розширенні своїх ринків у регіонах, де активно впроваджуються програми з енергозбереження, таких як ініціатива United for Efficiency в Туреччині, яка сприяє переходу на енергоефективніші промислові двигуни. Залучення до подібних проектів та співпраця з міжнародними організаціями може забезпечити не лише фінансові, але й репутаційні переваги, підвищуючи стійкість бізнесу в умовах змін клімату</w:t>
      </w:r>
      <w:r w:rsidR="007813ED" w:rsidRPr="007813ED">
        <w:t xml:space="preserve"> [13]</w:t>
      </w:r>
      <w:r>
        <w:t>.</w:t>
      </w:r>
    </w:p>
    <w:p w14:paraId="30E565D8" w14:textId="19FFA111" w:rsidR="00203235" w:rsidRPr="002B65C8" w:rsidRDefault="00203235" w:rsidP="001B14BF">
      <w:pPr>
        <w:pStyle w:val="a5"/>
      </w:pPr>
      <w:r>
        <w:lastRenderedPageBreak/>
        <w:t>Соціокультурні фактори</w:t>
      </w:r>
      <w:r w:rsidR="001B14BF">
        <w:t>. Перший фактор - з</w:t>
      </w:r>
      <w:r w:rsidRPr="002B65C8">
        <w:t>ростаюча обізнаність щодо сталого розвитку та зміни клімату</w:t>
      </w:r>
      <w:r w:rsidR="001B14BF">
        <w:t>.</w:t>
      </w:r>
    </w:p>
    <w:p w14:paraId="33057A2B" w14:textId="51DA794B" w:rsidR="00203235" w:rsidRDefault="00203235" w:rsidP="00203235">
      <w:pPr>
        <w:pStyle w:val="a5"/>
      </w:pPr>
      <w:r>
        <w:t xml:space="preserve">Згідно з дослідженням Pew Research Center </w:t>
      </w:r>
      <w:r w:rsidRPr="00203235">
        <w:t>[14]</w:t>
      </w:r>
      <w:r>
        <w:t xml:space="preserve">, значна частина населення в розвинених країнах висловлює глибоку стурбованість особистим впливом змін клімату. Наприклад, у таких країнах, як Італія, Франція та Німеччина, рівень </w:t>
      </w:r>
      <w:r w:rsidR="00C2790E">
        <w:t>стурбованості</w:t>
      </w:r>
      <w:r>
        <w:t xml:space="preserve"> складає відповідно 84%, 82% та 80%. Водночас, у Южній Кореї та Японії цей показник набагато нижчий — 46% та 49% відповідно.</w:t>
      </w:r>
    </w:p>
    <w:p w14:paraId="1543C6D4" w14:textId="499235F6" w:rsidR="00203235" w:rsidRDefault="00203235" w:rsidP="00C2790E">
      <w:pPr>
        <w:pStyle w:val="a5"/>
      </w:pPr>
      <w:r>
        <w:t>Соціокультурні зміни, що охоплюють зростання свідомості населення про необхідність екологічної стійкості, мають важливе значення для бізнес-стратегій компаній. Компанії, які активно впроваджують екологічно чисті технології та практики, як SolarGaps з їхніми сонячними жалюзі, можуть зміцнити свої ринкові позиції завдяки підтримці від споживачів, які цінують стійкість.</w:t>
      </w:r>
    </w:p>
    <w:p w14:paraId="09E8FC89" w14:textId="77777777" w:rsidR="00203235" w:rsidRDefault="00203235" w:rsidP="00203235">
      <w:pPr>
        <w:pStyle w:val="a5"/>
      </w:pPr>
      <w:r>
        <w:t>Можливість полягає в збільшенні попиту на продукцію компанії у країнах з високою екологічною обізнаністю. Однак, компанії можуть зіткнутися з викликами на менш стурбованих ринках, де ставлення до змін клімату менш виражене, що може вимагати різних маркетингових підходів або продуктових стратегій.</w:t>
      </w:r>
    </w:p>
    <w:p w14:paraId="3D39F8F1" w14:textId="77777777" w:rsidR="00A973BE" w:rsidRDefault="00203235" w:rsidP="00203235">
      <w:pPr>
        <w:pStyle w:val="a5"/>
      </w:pPr>
      <w:r>
        <w:t xml:space="preserve">Для використання цих можливостей SolarGaps може активізувати </w:t>
      </w:r>
      <w:r w:rsidRPr="00203235">
        <w:t xml:space="preserve">та масштабувати </w:t>
      </w:r>
      <w:r>
        <w:t>маркетингові кампанії, які підкреслюють їхній вклад у сталість та зменшення вуглецевого сліду, особливо у регіонах з високою екологічною свідомістю.</w:t>
      </w:r>
    </w:p>
    <w:p w14:paraId="3E9C56C1" w14:textId="53C692CC" w:rsidR="00A973BE" w:rsidRPr="002B65C8" w:rsidRDefault="001B14BF" w:rsidP="001B14BF">
      <w:pPr>
        <w:pStyle w:val="a5"/>
      </w:pPr>
      <w:r>
        <w:t>Наступним кроком проаналізуємо н</w:t>
      </w:r>
      <w:r w:rsidR="00A973BE" w:rsidRPr="002B228E">
        <w:t>ауково-технічн</w:t>
      </w:r>
      <w:r>
        <w:t>ий</w:t>
      </w:r>
      <w:r w:rsidR="00A973BE" w:rsidRPr="002B228E">
        <w:t xml:space="preserve"> фактор</w:t>
      </w:r>
      <w:r>
        <w:t xml:space="preserve"> - і</w:t>
      </w:r>
      <w:r w:rsidR="00A973BE" w:rsidRPr="002B65C8">
        <w:t>нновації в фотовольтаїчних технологіях</w:t>
      </w:r>
      <w:r>
        <w:t>.</w:t>
      </w:r>
    </w:p>
    <w:p w14:paraId="4D04F435" w14:textId="799D2D87" w:rsidR="004A3955" w:rsidRPr="004A3955" w:rsidRDefault="004A3955" w:rsidP="004A3955">
      <w:pPr>
        <w:pStyle w:val="a5"/>
      </w:pPr>
      <w:r w:rsidRPr="004A3955">
        <w:t>Інновації у фотовольтаїчних технологіях охоплюють зростання ефективності сонячних панелей і зниження вартості їх виробництва.</w:t>
      </w:r>
    </w:p>
    <w:p w14:paraId="333DEF1C" w14:textId="52CB47E9" w:rsidR="004A3955" w:rsidRPr="004A3955" w:rsidRDefault="004A3955" w:rsidP="004A3955">
      <w:pPr>
        <w:pStyle w:val="a5"/>
      </w:pPr>
      <w:r w:rsidRPr="004A3955">
        <w:t>Згідно з даними Міжнародного енергетичного агентства (IEA), виробничі потужності сонячних панелей значно зросли, і в 2022 році світова потужність виробництва сонячних панелей досягла 640 гігават (GW) для модулів, з яких більше 95% нових об'єктів зосереджено у Китаї. Прогнозується, що виробничі потужності в цілому зростуть у два рази протягом наступних п'яти років</w:t>
      </w:r>
      <w:r w:rsidR="007813ED" w:rsidRPr="007813ED">
        <w:rPr>
          <w:lang w:val="ru-RU"/>
        </w:rPr>
        <w:t xml:space="preserve"> [15]</w:t>
      </w:r>
      <w:r w:rsidRPr="004A3955">
        <w:t>.</w:t>
      </w:r>
    </w:p>
    <w:p w14:paraId="27EB27E9" w14:textId="4DD69010" w:rsidR="004A3955" w:rsidRPr="004A3955" w:rsidRDefault="004A3955" w:rsidP="004A3955">
      <w:pPr>
        <w:pStyle w:val="a5"/>
      </w:pPr>
      <w:r w:rsidRPr="004A3955">
        <w:lastRenderedPageBreak/>
        <w:t>Вибір цього фактора обґрунтований стрімким розвитком фотовольтаїчних технологій, що забезпечує зниження витрат і збільшення доступності сонячної енергії для широкого кола споживачів.</w:t>
      </w:r>
    </w:p>
    <w:p w14:paraId="1DE76644" w14:textId="567649DC" w:rsidR="004A3955" w:rsidRPr="004A3955" w:rsidRDefault="004A3955" w:rsidP="004A3955">
      <w:pPr>
        <w:pStyle w:val="a5"/>
      </w:pPr>
      <w:r w:rsidRPr="004A3955">
        <w:t>Покращення технологій може дозволити SolarGaps знизити витрати та підвищити конкурентоспроможність своїх продуктів, забезпечуючи більш ефективне використання сонячної енергії. Водночас, швидкий технологічний розвиток також може змусити компанію постійно оновлювати свої продукти, щоб відповідати новим стандартам, що вимагає значних інвестицій у дослідження і розробку.</w:t>
      </w:r>
    </w:p>
    <w:p w14:paraId="1C471C24" w14:textId="2431FA1A" w:rsidR="004A3955" w:rsidRPr="004A3955" w:rsidRDefault="004A3955" w:rsidP="004A3955">
      <w:pPr>
        <w:pStyle w:val="a5"/>
      </w:pPr>
      <w:r>
        <w:t xml:space="preserve">Як варіант, </w:t>
      </w:r>
      <w:r w:rsidRPr="004A3955">
        <w:t>SolarGaps може інвестувати у власні дослідницькі програми для розробки передових фотовольтаїчних рішень та шукати співпрацю з лідируючими технологічними інститутами. Крім того, важливо розробити гнучкі цінові стратегії, що дозволять адаптувати продукцію до різних економічних умов ринків, на які компанія планує вийти.</w:t>
      </w:r>
    </w:p>
    <w:p w14:paraId="427B0BE4" w14:textId="2DE051BD" w:rsidR="00784A68" w:rsidRPr="000012D0" w:rsidRDefault="001B14BF" w:rsidP="001B14BF">
      <w:pPr>
        <w:pStyle w:val="a5"/>
      </w:pPr>
      <w:r>
        <w:t>Наступний науково технічний фактор - р</w:t>
      </w:r>
      <w:r w:rsidR="00784A68" w:rsidRPr="000012D0">
        <w:t>озвиток технологій</w:t>
      </w:r>
      <w:r>
        <w:t xml:space="preserve"> </w:t>
      </w:r>
      <w:r w:rsidR="00784A68" w:rsidRPr="000012D0">
        <w:t>енергозбереження та управління енергією</w:t>
      </w:r>
      <w:r>
        <w:t>.</w:t>
      </w:r>
    </w:p>
    <w:p w14:paraId="32BBDDBF" w14:textId="77777777" w:rsidR="00784A68" w:rsidRPr="00784A68" w:rsidRDefault="00784A68" w:rsidP="00784A68">
      <w:pPr>
        <w:pStyle w:val="a5"/>
      </w:pPr>
      <w:r w:rsidRPr="00784A68">
        <w:t>Активний розвиток технологій управління енергією, який включає системи оптимізації використання енергоресурсів в промисловості, будівлях та житлових комплексах.</w:t>
      </w:r>
    </w:p>
    <w:p w14:paraId="5FACD0AD" w14:textId="19C79C1B" w:rsidR="00784A68" w:rsidRPr="00102F30" w:rsidRDefault="00784A68" w:rsidP="00784A68">
      <w:pPr>
        <w:pStyle w:val="a5"/>
      </w:pPr>
      <w:r w:rsidRPr="00784A68">
        <w:t>За даними дослідження, ринок систем управління енергією очікується зростати з $40.7 млрд у 2023 році до $75.6 млрд до 2028 року, що свідчить про середньорічне зростання на 13.2%​</w:t>
      </w:r>
      <w:r w:rsidR="007813ED">
        <w:t xml:space="preserve"> </w:t>
      </w:r>
      <w:r w:rsidR="007813ED" w:rsidRPr="007813ED">
        <w:rPr>
          <w:lang w:val="ru-RU"/>
        </w:rPr>
        <w:t>[16]</w:t>
      </w:r>
      <w:r w:rsidRPr="00784A68">
        <w:t>.</w:t>
      </w:r>
    </w:p>
    <w:p w14:paraId="01774A4B" w14:textId="0B8D8136" w:rsidR="00784A68" w:rsidRPr="00784A68" w:rsidRDefault="00784A68" w:rsidP="00784A68">
      <w:pPr>
        <w:pStyle w:val="a5"/>
      </w:pPr>
      <w:r w:rsidRPr="00784A68">
        <w:t>Зростання цього ринку відбувається на фоні посилення вимог до енергоефективності в усьому світі та розвитку інтелектуальних систем, які дозволяють знижувати енергоспоживання та оптимізувати енерговитрати.</w:t>
      </w:r>
    </w:p>
    <w:p w14:paraId="6C0B544E" w14:textId="05CB61C2" w:rsidR="00784A68" w:rsidRPr="00784A68" w:rsidRDefault="00784A68" w:rsidP="00784A68">
      <w:pPr>
        <w:pStyle w:val="a5"/>
      </w:pPr>
      <w:r w:rsidRPr="00784A68">
        <w:t xml:space="preserve">Покращення систем управління енергією може допомогти SolarGaps зменшити енерговитрати та підвищити ефективність своїх продуктів. </w:t>
      </w:r>
      <w:r>
        <w:rPr>
          <w:lang w:val="ru-RU"/>
        </w:rPr>
        <w:t>Тим часом, загрозою виступа</w:t>
      </w:r>
      <w:r>
        <w:t xml:space="preserve">є </w:t>
      </w:r>
      <w:r>
        <w:rPr>
          <w:lang w:val="ru-RU"/>
        </w:rPr>
        <w:t>в</w:t>
      </w:r>
      <w:r w:rsidRPr="00784A68">
        <w:t>исока конкуренція в цій галузі та необхідність постійного оновлення технологій</w:t>
      </w:r>
      <w:r>
        <w:t>, що може</w:t>
      </w:r>
      <w:r w:rsidRPr="00784A68">
        <w:t xml:space="preserve"> збільшити капітальні витрати компанії.</w:t>
      </w:r>
    </w:p>
    <w:p w14:paraId="53FF3269" w14:textId="510070D7" w:rsidR="009A6D8E" w:rsidRDefault="00784A68" w:rsidP="00784A68">
      <w:pPr>
        <w:pStyle w:val="a5"/>
      </w:pPr>
      <w:r w:rsidRPr="00784A68">
        <w:lastRenderedPageBreak/>
        <w:t>SolarGaps може розглядати інвестиції в новітні технології управління енергією та співпрацювати з вендорами, які пропонують передові рішення в цій галузі, щоб забезпечити енергоефективність своїх виробів. Це</w:t>
      </w:r>
      <w:r>
        <w:t>, наприклад,</w:t>
      </w:r>
      <w:r w:rsidRPr="00784A68">
        <w:t xml:space="preserve"> може включати впровадження програмн</w:t>
      </w:r>
      <w:r>
        <w:t>ого</w:t>
      </w:r>
      <w:r w:rsidRPr="00784A68">
        <w:t xml:space="preserve"> забезпечення для аналізу використання енергії, та систем автоматизації для оптимізації роботи пристроїв</w:t>
      </w:r>
      <w:r>
        <w:t xml:space="preserve"> компанії</w:t>
      </w:r>
      <w:r w:rsidRPr="00784A68">
        <w:t>.</w:t>
      </w:r>
    </w:p>
    <w:p w14:paraId="5AC3EA1F" w14:textId="71483F9C" w:rsidR="00BC5BF7" w:rsidRPr="002B65C8" w:rsidRDefault="00BC5BF7" w:rsidP="001B14BF">
      <w:pPr>
        <w:pStyle w:val="a5"/>
      </w:pPr>
      <w:r w:rsidRPr="002B228E">
        <w:t>Природно-клімат</w:t>
      </w:r>
      <w:r w:rsidR="002B228E" w:rsidRPr="002B228E">
        <w:t>ичн</w:t>
      </w:r>
      <w:r w:rsidR="001B14BF">
        <w:t>ий</w:t>
      </w:r>
      <w:r w:rsidRPr="002B228E">
        <w:t xml:space="preserve"> фактор</w:t>
      </w:r>
      <w:r w:rsidR="001B14BF">
        <w:t xml:space="preserve"> - з</w:t>
      </w:r>
      <w:r w:rsidRPr="002B65C8">
        <w:t>міни клімату і їх вплив на виробництво відновлюваної енергії</w:t>
      </w:r>
      <w:r w:rsidR="001B14BF">
        <w:t>.</w:t>
      </w:r>
    </w:p>
    <w:p w14:paraId="2158FC92" w14:textId="49E2BDFD" w:rsidR="007F4357" w:rsidRDefault="007F4357" w:rsidP="007F4357">
      <w:pPr>
        <w:pStyle w:val="a5"/>
      </w:pPr>
      <w:r>
        <w:t xml:space="preserve">Зміна клімату стимулює значні зусилля у світовому масштабі для переходу на відновлювані джерела енергії. Це викликано зростанням глобальних температур і необхідністю скорочення викидів парникових газів. У звіті </w:t>
      </w:r>
      <w:r w:rsidR="002D719A">
        <w:t>«</w:t>
      </w:r>
      <w:r>
        <w:t>Climate Change and Energy Transition: The 2023 Scorecard</w:t>
      </w:r>
      <w:r w:rsidR="002D719A">
        <w:t>»</w:t>
      </w:r>
      <w:r>
        <w:t xml:space="preserve"> підкреслюється, що минулий рік став найспекотнішим за весь час спостережень, а прогноз на поточний рік також не віщує покращення</w:t>
      </w:r>
      <w:r w:rsidR="007813ED" w:rsidRPr="007813ED">
        <w:t xml:space="preserve"> [19]</w:t>
      </w:r>
      <w:r>
        <w:t>. США зазнали рекордну кількість метеорологічних катастроф з витратами у мільярди доларів, що є прямим наслідком глобального потепління. Це прямо впливає на виробництво відновлюваної енергії, оскільки зміни клімату можуть спричиняти екстремальні погодні умови, які ускладнюють використання сонячної та вітрової енергії.</w:t>
      </w:r>
    </w:p>
    <w:p w14:paraId="25A5E7A3" w14:textId="1816C336" w:rsidR="0096675D" w:rsidRDefault="007F4357" w:rsidP="007F4357">
      <w:pPr>
        <w:pStyle w:val="a5"/>
      </w:pPr>
      <w:r>
        <w:t>Розширення використання відновлюваної енергії, за прогнозами, продовжить зростати, але щоб досягти глобальних цілей по скороченню вуглецевих викидів, необхідні значні інвестиції та інновації. Наприклад, згідно з дослідженням, для досягнення нульових викидів до 2050 року, виробництво енергії з відновлюваних джерел повинно збільшитися вдесятеро. SolarGaps може використовувати цю тенденцію для розширення своєї ролі на ринку, адаптуючи свої продукти до зростаючих вимог енергоефективності та надійності в умовах зміни клімату.</w:t>
      </w:r>
    </w:p>
    <w:p w14:paraId="28E70516" w14:textId="77777777" w:rsidR="00C70CC0" w:rsidRDefault="00C70CC0" w:rsidP="00C70CC0">
      <w:pPr>
        <w:pStyle w:val="a5"/>
      </w:pPr>
    </w:p>
    <w:p w14:paraId="131E5B82" w14:textId="4EEB0336" w:rsidR="003949AC" w:rsidRDefault="00C9443A" w:rsidP="00C70CC0">
      <w:pPr>
        <w:pStyle w:val="a5"/>
      </w:pPr>
      <w:r w:rsidRPr="007813ED">
        <w:t>Таблиця 1.3 - Зведена таблиця факторів макросередовища</w:t>
      </w:r>
    </w:p>
    <w:tbl>
      <w:tblPr>
        <w:tblW w:w="10326" w:type="dxa"/>
        <w:tblLayout w:type="fixed"/>
        <w:tblLook w:val="0600" w:firstRow="0" w:lastRow="0" w:firstColumn="0" w:lastColumn="0" w:noHBand="1" w:noVBand="1"/>
      </w:tblPr>
      <w:tblGrid>
        <w:gridCol w:w="687"/>
        <w:gridCol w:w="2127"/>
        <w:gridCol w:w="3543"/>
        <w:gridCol w:w="3969"/>
      </w:tblGrid>
      <w:tr w:rsidR="00C70CC0" w14:paraId="417E04E2" w14:textId="77777777" w:rsidTr="004329AB">
        <w:trPr>
          <w:trHeight w:val="983"/>
        </w:trPr>
        <w:tc>
          <w:tcPr>
            <w:tcW w:w="687"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3EAB35B4" w14:textId="25544D58" w:rsidR="00C70CC0" w:rsidRPr="0096675D" w:rsidRDefault="00C70CC0" w:rsidP="00C70CC0">
            <w:pPr>
              <w:pStyle w:val="TableParagraph"/>
              <w:spacing w:line="240" w:lineRule="auto"/>
              <w:rPr>
                <w:b w:val="0"/>
                <w:bCs/>
                <w:sz w:val="24"/>
                <w:szCs w:val="24"/>
              </w:rPr>
            </w:pPr>
            <w:r w:rsidRPr="0096675D">
              <w:rPr>
                <w:b w:val="0"/>
                <w:bCs/>
                <w:sz w:val="24"/>
                <w:szCs w:val="24"/>
              </w:rPr>
              <w:t>№ з/п</w:t>
            </w:r>
          </w:p>
        </w:tc>
        <w:tc>
          <w:tcPr>
            <w:tcW w:w="2127"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49380CE3" w14:textId="2E27F6F8" w:rsidR="00C70CC0" w:rsidRDefault="00C70CC0" w:rsidP="00C70CC0">
            <w:pPr>
              <w:pStyle w:val="a5"/>
              <w:spacing w:line="240" w:lineRule="auto"/>
              <w:ind w:firstLine="0"/>
              <w:jc w:val="center"/>
              <w:rPr>
                <w:sz w:val="24"/>
                <w:szCs w:val="24"/>
              </w:rPr>
            </w:pPr>
            <w:r w:rsidRPr="0096675D">
              <w:rPr>
                <w:bCs/>
                <w:sz w:val="24"/>
                <w:szCs w:val="24"/>
              </w:rPr>
              <w:t>Фактор</w:t>
            </w:r>
          </w:p>
        </w:tc>
        <w:tc>
          <w:tcPr>
            <w:tcW w:w="3543"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065339C9" w14:textId="4E3A654E" w:rsidR="00C70CC0" w:rsidRPr="0096675D" w:rsidRDefault="00C70CC0" w:rsidP="00C70CC0">
            <w:pPr>
              <w:pStyle w:val="TableParagraph"/>
              <w:spacing w:line="240" w:lineRule="auto"/>
              <w:rPr>
                <w:b w:val="0"/>
                <w:bCs/>
                <w:sz w:val="24"/>
                <w:szCs w:val="24"/>
              </w:rPr>
            </w:pPr>
            <w:r w:rsidRPr="0096675D">
              <w:rPr>
                <w:b w:val="0"/>
                <w:bCs/>
                <w:sz w:val="24"/>
                <w:szCs w:val="24"/>
              </w:rPr>
              <w:t>Загроза</w:t>
            </w:r>
          </w:p>
        </w:tc>
        <w:tc>
          <w:tcPr>
            <w:tcW w:w="396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41DC74EA" w14:textId="314D39AD" w:rsidR="00C70CC0" w:rsidRPr="0096675D" w:rsidRDefault="00C70CC0" w:rsidP="00C70CC0">
            <w:pPr>
              <w:pStyle w:val="TableParagraph"/>
              <w:spacing w:line="240" w:lineRule="auto"/>
              <w:rPr>
                <w:b w:val="0"/>
                <w:bCs/>
                <w:sz w:val="24"/>
                <w:szCs w:val="24"/>
              </w:rPr>
            </w:pPr>
            <w:r w:rsidRPr="0096675D">
              <w:rPr>
                <w:b w:val="0"/>
                <w:bCs/>
                <w:sz w:val="24"/>
                <w:szCs w:val="24"/>
              </w:rPr>
              <w:t>Можливість</w:t>
            </w:r>
          </w:p>
        </w:tc>
      </w:tr>
      <w:tr w:rsidR="00C70CC0" w14:paraId="1FD7BE05" w14:textId="77777777" w:rsidTr="004329AB">
        <w:trPr>
          <w:trHeight w:val="983"/>
        </w:trPr>
        <w:tc>
          <w:tcPr>
            <w:tcW w:w="687"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30E05FFF" w14:textId="7AAA819A" w:rsidR="00C70CC0" w:rsidRPr="0096675D" w:rsidRDefault="00C70CC0" w:rsidP="00C70CC0">
            <w:pPr>
              <w:pStyle w:val="TableParagraph"/>
              <w:spacing w:line="240" w:lineRule="auto"/>
              <w:rPr>
                <w:b w:val="0"/>
                <w:bCs/>
                <w:sz w:val="24"/>
                <w:szCs w:val="24"/>
              </w:rPr>
            </w:pPr>
            <w:r w:rsidRPr="0096675D">
              <w:rPr>
                <w:b w:val="0"/>
                <w:bCs/>
                <w:sz w:val="24"/>
                <w:szCs w:val="24"/>
              </w:rPr>
              <w:lastRenderedPageBreak/>
              <w:t>1</w:t>
            </w:r>
          </w:p>
        </w:tc>
        <w:tc>
          <w:tcPr>
            <w:tcW w:w="2127"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7A3AF664" w14:textId="77777777" w:rsidR="00C70CC0" w:rsidRPr="0096675D" w:rsidRDefault="00C70CC0" w:rsidP="00C70CC0">
            <w:pPr>
              <w:pStyle w:val="a5"/>
              <w:keepNext/>
              <w:keepLines/>
              <w:spacing w:line="240" w:lineRule="auto"/>
              <w:ind w:firstLine="0"/>
              <w:jc w:val="center"/>
              <w:rPr>
                <w:sz w:val="24"/>
                <w:szCs w:val="24"/>
              </w:rPr>
            </w:pPr>
            <w:r w:rsidRPr="0096675D">
              <w:rPr>
                <w:sz w:val="24"/>
                <w:szCs w:val="24"/>
              </w:rPr>
              <w:t>Політико-правове регулювання у сфері відновлювальної енергетики</w:t>
            </w:r>
          </w:p>
          <w:p w14:paraId="2ACF8218" w14:textId="77777777" w:rsidR="00C70CC0" w:rsidRDefault="00C70CC0" w:rsidP="00C70CC0">
            <w:pPr>
              <w:pStyle w:val="a5"/>
              <w:spacing w:line="240" w:lineRule="auto"/>
              <w:ind w:firstLine="0"/>
              <w:jc w:val="center"/>
              <w:rPr>
                <w:sz w:val="24"/>
                <w:szCs w:val="24"/>
              </w:rPr>
            </w:pPr>
          </w:p>
        </w:tc>
        <w:tc>
          <w:tcPr>
            <w:tcW w:w="3543"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75BE9EFE" w14:textId="430B4780" w:rsidR="00C70CC0" w:rsidRPr="0096675D" w:rsidRDefault="00C70CC0" w:rsidP="00C70CC0">
            <w:pPr>
              <w:pStyle w:val="TableParagraph"/>
              <w:spacing w:line="240" w:lineRule="auto"/>
              <w:rPr>
                <w:b w:val="0"/>
                <w:bCs/>
                <w:sz w:val="24"/>
                <w:szCs w:val="24"/>
              </w:rPr>
            </w:pPr>
            <w:r w:rsidRPr="0096675D">
              <w:rPr>
                <w:b w:val="0"/>
                <w:bCs/>
                <w:sz w:val="24"/>
                <w:szCs w:val="24"/>
              </w:rPr>
              <w:t>Строгі нормативні вимоги можуть обмежувати діяльність компанії.</w:t>
            </w:r>
          </w:p>
        </w:tc>
        <w:tc>
          <w:tcPr>
            <w:tcW w:w="396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2CE67308" w14:textId="22C2C601" w:rsidR="00C70CC0" w:rsidRPr="0096675D" w:rsidRDefault="00C70CC0" w:rsidP="00C70CC0">
            <w:pPr>
              <w:pStyle w:val="TableParagraph"/>
              <w:spacing w:line="240" w:lineRule="auto"/>
              <w:rPr>
                <w:b w:val="0"/>
                <w:bCs/>
                <w:sz w:val="24"/>
                <w:szCs w:val="24"/>
              </w:rPr>
            </w:pPr>
            <w:r w:rsidRPr="0096675D">
              <w:rPr>
                <w:b w:val="0"/>
                <w:bCs/>
                <w:sz w:val="24"/>
                <w:szCs w:val="24"/>
              </w:rPr>
              <w:t>Підтримка уряду через субсидії та податкові пільги.</w:t>
            </w:r>
          </w:p>
        </w:tc>
      </w:tr>
      <w:tr w:rsidR="000012D0" w14:paraId="34283C3A" w14:textId="77777777" w:rsidTr="00D05FFD">
        <w:trPr>
          <w:trHeight w:val="25"/>
        </w:trPr>
        <w:tc>
          <w:tcPr>
            <w:tcW w:w="687"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6424E249" w14:textId="77777777" w:rsidR="000012D0" w:rsidRPr="0096675D" w:rsidRDefault="000012D0" w:rsidP="00D05FFD">
            <w:pPr>
              <w:pStyle w:val="TableParagraph"/>
              <w:spacing w:line="240" w:lineRule="auto"/>
              <w:rPr>
                <w:b w:val="0"/>
                <w:bCs/>
                <w:sz w:val="24"/>
                <w:szCs w:val="24"/>
              </w:rPr>
            </w:pPr>
            <w:r w:rsidRPr="0096675D">
              <w:rPr>
                <w:b w:val="0"/>
                <w:bCs/>
                <w:sz w:val="24"/>
                <w:szCs w:val="24"/>
              </w:rPr>
              <w:t>2</w:t>
            </w:r>
          </w:p>
        </w:tc>
        <w:tc>
          <w:tcPr>
            <w:tcW w:w="2127"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7609E6E7" w14:textId="77777777" w:rsidR="000012D0" w:rsidRPr="0096675D" w:rsidRDefault="000012D0" w:rsidP="00D05FFD">
            <w:pPr>
              <w:pStyle w:val="a5"/>
              <w:spacing w:line="240" w:lineRule="auto"/>
              <w:ind w:firstLine="0"/>
              <w:jc w:val="center"/>
              <w:rPr>
                <w:sz w:val="24"/>
                <w:szCs w:val="24"/>
              </w:rPr>
            </w:pPr>
            <w:r>
              <w:rPr>
                <w:sz w:val="24"/>
                <w:szCs w:val="24"/>
              </w:rPr>
              <w:t>Д</w:t>
            </w:r>
            <w:r w:rsidRPr="0096675D">
              <w:rPr>
                <w:sz w:val="24"/>
                <w:szCs w:val="24"/>
              </w:rPr>
              <w:t>оговори про захист навколишнього середовища</w:t>
            </w:r>
          </w:p>
          <w:p w14:paraId="74EC2AB2" w14:textId="77777777" w:rsidR="000012D0" w:rsidRPr="0096675D" w:rsidRDefault="000012D0" w:rsidP="00D05FFD">
            <w:pPr>
              <w:pStyle w:val="TableParagraph"/>
              <w:spacing w:line="240" w:lineRule="auto"/>
              <w:rPr>
                <w:b w:val="0"/>
                <w:bCs/>
                <w:sz w:val="24"/>
                <w:szCs w:val="24"/>
              </w:rPr>
            </w:pPr>
          </w:p>
        </w:tc>
        <w:tc>
          <w:tcPr>
            <w:tcW w:w="3543"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232ED565" w14:textId="77777777" w:rsidR="000012D0" w:rsidRPr="0096675D" w:rsidRDefault="000012D0" w:rsidP="00D05FFD">
            <w:pPr>
              <w:pStyle w:val="TableParagraph"/>
              <w:spacing w:line="240" w:lineRule="auto"/>
              <w:rPr>
                <w:b w:val="0"/>
                <w:bCs/>
                <w:sz w:val="24"/>
                <w:szCs w:val="24"/>
              </w:rPr>
            </w:pPr>
            <w:r w:rsidRPr="0096675D">
              <w:rPr>
                <w:b w:val="0"/>
                <w:bCs/>
                <w:sz w:val="24"/>
                <w:szCs w:val="24"/>
              </w:rPr>
              <w:t>Зростаюча конкуренція через нові ринкові вимоги.</w:t>
            </w:r>
            <w:r w:rsidRPr="0096675D">
              <w:rPr>
                <w:b w:val="0"/>
                <w:bCs/>
                <w:sz w:val="24"/>
                <w:szCs w:val="24"/>
              </w:rPr>
              <w:tab/>
            </w:r>
          </w:p>
        </w:tc>
        <w:tc>
          <w:tcPr>
            <w:tcW w:w="396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56BD385D" w14:textId="77777777" w:rsidR="000012D0" w:rsidRPr="0096675D" w:rsidRDefault="000012D0" w:rsidP="00D05FFD">
            <w:pPr>
              <w:pStyle w:val="TableParagraph"/>
              <w:spacing w:line="240" w:lineRule="auto"/>
              <w:rPr>
                <w:b w:val="0"/>
                <w:bCs/>
                <w:sz w:val="24"/>
                <w:szCs w:val="24"/>
              </w:rPr>
            </w:pPr>
            <w:r w:rsidRPr="0096675D">
              <w:rPr>
                <w:b w:val="0"/>
                <w:bCs/>
                <w:sz w:val="24"/>
                <w:szCs w:val="24"/>
              </w:rPr>
              <w:t>Стимулювання впровадження зелених технологій.</w:t>
            </w:r>
          </w:p>
        </w:tc>
      </w:tr>
      <w:tr w:rsidR="000012D0" w14:paraId="04FC8773" w14:textId="77777777" w:rsidTr="00D05FFD">
        <w:trPr>
          <w:trHeight w:val="368"/>
        </w:trPr>
        <w:tc>
          <w:tcPr>
            <w:tcW w:w="687"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069B3AE4" w14:textId="77777777" w:rsidR="000012D0" w:rsidRPr="0096675D" w:rsidRDefault="000012D0" w:rsidP="00D05FFD">
            <w:pPr>
              <w:pStyle w:val="TableParagraph"/>
              <w:spacing w:line="240" w:lineRule="auto"/>
              <w:rPr>
                <w:b w:val="0"/>
                <w:bCs/>
                <w:sz w:val="24"/>
                <w:szCs w:val="24"/>
              </w:rPr>
            </w:pPr>
            <w:r w:rsidRPr="0096675D">
              <w:rPr>
                <w:b w:val="0"/>
                <w:bCs/>
                <w:sz w:val="24"/>
                <w:szCs w:val="24"/>
              </w:rPr>
              <w:t>3</w:t>
            </w:r>
          </w:p>
        </w:tc>
        <w:tc>
          <w:tcPr>
            <w:tcW w:w="2127"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0C2EEAB0" w14:textId="77777777" w:rsidR="000012D0" w:rsidRPr="0096675D" w:rsidRDefault="000012D0" w:rsidP="00D05FFD">
            <w:pPr>
              <w:pStyle w:val="a5"/>
              <w:spacing w:line="240" w:lineRule="auto"/>
              <w:ind w:firstLine="0"/>
              <w:jc w:val="center"/>
              <w:rPr>
                <w:sz w:val="24"/>
                <w:szCs w:val="24"/>
              </w:rPr>
            </w:pPr>
            <w:r w:rsidRPr="0096675D">
              <w:rPr>
                <w:sz w:val="24"/>
                <w:szCs w:val="24"/>
              </w:rPr>
              <w:t>Тенденції ринку відновлювальної енергії</w:t>
            </w:r>
          </w:p>
          <w:p w14:paraId="7EEE1BB4" w14:textId="77777777" w:rsidR="000012D0" w:rsidRPr="0096675D" w:rsidRDefault="000012D0" w:rsidP="00D05FFD">
            <w:pPr>
              <w:pStyle w:val="TableParagraph"/>
              <w:spacing w:line="240" w:lineRule="auto"/>
              <w:rPr>
                <w:b w:val="0"/>
                <w:bCs/>
                <w:sz w:val="24"/>
                <w:szCs w:val="24"/>
              </w:rPr>
            </w:pPr>
          </w:p>
        </w:tc>
        <w:tc>
          <w:tcPr>
            <w:tcW w:w="3543"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0FA9CA52" w14:textId="77777777" w:rsidR="000012D0" w:rsidRPr="0096675D" w:rsidRDefault="000012D0" w:rsidP="00D05FFD">
            <w:pPr>
              <w:pStyle w:val="TableParagraph"/>
              <w:spacing w:line="240" w:lineRule="auto"/>
              <w:rPr>
                <w:b w:val="0"/>
                <w:bCs/>
                <w:sz w:val="24"/>
                <w:szCs w:val="24"/>
              </w:rPr>
            </w:pPr>
            <w:r w:rsidRPr="0096675D">
              <w:rPr>
                <w:b w:val="0"/>
                <w:bCs/>
                <w:sz w:val="24"/>
                <w:szCs w:val="24"/>
              </w:rPr>
              <w:t xml:space="preserve">Збільшення конкуренції, особливо </w:t>
            </w:r>
            <w:r>
              <w:rPr>
                <w:b w:val="0"/>
                <w:bCs/>
                <w:sz w:val="24"/>
                <w:szCs w:val="24"/>
              </w:rPr>
              <w:t>у</w:t>
            </w:r>
            <w:r w:rsidRPr="0096675D">
              <w:rPr>
                <w:b w:val="0"/>
                <w:bCs/>
                <w:sz w:val="24"/>
                <w:szCs w:val="24"/>
              </w:rPr>
              <w:t xml:space="preserve"> США.</w:t>
            </w:r>
          </w:p>
        </w:tc>
        <w:tc>
          <w:tcPr>
            <w:tcW w:w="396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7FC35E10" w14:textId="77777777" w:rsidR="000012D0" w:rsidRPr="0096675D" w:rsidRDefault="000012D0" w:rsidP="00D05FFD">
            <w:pPr>
              <w:pStyle w:val="TableParagraph"/>
              <w:spacing w:line="240" w:lineRule="auto"/>
              <w:rPr>
                <w:b w:val="0"/>
                <w:bCs/>
                <w:sz w:val="24"/>
                <w:szCs w:val="24"/>
              </w:rPr>
            </w:pPr>
            <w:r w:rsidRPr="00C9443A">
              <w:rPr>
                <w:b w:val="0"/>
                <w:bCs/>
                <w:sz w:val="24"/>
                <w:szCs w:val="24"/>
              </w:rPr>
              <w:t>Розвиток ринку і нові інвестиції у відновлювану енергетику.</w:t>
            </w:r>
          </w:p>
        </w:tc>
      </w:tr>
      <w:tr w:rsidR="000012D0" w14:paraId="73751AEA" w14:textId="77777777" w:rsidTr="00D05FFD">
        <w:trPr>
          <w:trHeight w:val="893"/>
        </w:trPr>
        <w:tc>
          <w:tcPr>
            <w:tcW w:w="687"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66E4EF29" w14:textId="77777777" w:rsidR="000012D0" w:rsidRPr="0096675D" w:rsidRDefault="000012D0" w:rsidP="00D05FFD">
            <w:pPr>
              <w:pStyle w:val="TableParagraph"/>
              <w:spacing w:line="240" w:lineRule="auto"/>
              <w:rPr>
                <w:b w:val="0"/>
                <w:bCs/>
                <w:sz w:val="24"/>
                <w:szCs w:val="24"/>
              </w:rPr>
            </w:pPr>
            <w:r w:rsidRPr="0096675D">
              <w:rPr>
                <w:b w:val="0"/>
                <w:bCs/>
                <w:sz w:val="24"/>
                <w:szCs w:val="24"/>
              </w:rPr>
              <w:t>4</w:t>
            </w:r>
          </w:p>
        </w:tc>
        <w:tc>
          <w:tcPr>
            <w:tcW w:w="2127"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77B7F46C" w14:textId="77777777" w:rsidR="000012D0" w:rsidRPr="00C9443A" w:rsidRDefault="000012D0" w:rsidP="00D05FFD">
            <w:pPr>
              <w:pStyle w:val="a5"/>
              <w:spacing w:line="240" w:lineRule="auto"/>
              <w:ind w:firstLine="0"/>
              <w:jc w:val="center"/>
              <w:rPr>
                <w:sz w:val="24"/>
                <w:szCs w:val="24"/>
              </w:rPr>
            </w:pPr>
            <w:r w:rsidRPr="00C9443A">
              <w:rPr>
                <w:sz w:val="24"/>
                <w:szCs w:val="24"/>
              </w:rPr>
              <w:t>Зростання цін на викопне паливо та вплив на енергоефективність</w:t>
            </w:r>
          </w:p>
          <w:p w14:paraId="6728CF17" w14:textId="77777777" w:rsidR="000012D0" w:rsidRPr="0096675D" w:rsidRDefault="000012D0" w:rsidP="00D05FFD">
            <w:pPr>
              <w:pStyle w:val="TableParagraph"/>
              <w:spacing w:line="240" w:lineRule="auto"/>
              <w:rPr>
                <w:b w:val="0"/>
                <w:bCs/>
                <w:sz w:val="24"/>
                <w:szCs w:val="24"/>
              </w:rPr>
            </w:pPr>
          </w:p>
        </w:tc>
        <w:tc>
          <w:tcPr>
            <w:tcW w:w="3543"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239D88F0" w14:textId="77777777" w:rsidR="000012D0" w:rsidRPr="0096675D" w:rsidRDefault="000012D0" w:rsidP="00D05FFD">
            <w:pPr>
              <w:pStyle w:val="TableParagraph"/>
              <w:spacing w:line="240" w:lineRule="auto"/>
              <w:rPr>
                <w:b w:val="0"/>
                <w:bCs/>
                <w:sz w:val="24"/>
                <w:szCs w:val="24"/>
              </w:rPr>
            </w:pPr>
            <w:r w:rsidRPr="0096675D">
              <w:rPr>
                <w:b w:val="0"/>
                <w:bCs/>
                <w:sz w:val="24"/>
                <w:szCs w:val="24"/>
              </w:rPr>
              <w:t>Застарівання традиційних технологій, висока конкуренція</w:t>
            </w:r>
          </w:p>
        </w:tc>
        <w:tc>
          <w:tcPr>
            <w:tcW w:w="396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6D9B2205" w14:textId="77777777" w:rsidR="000012D0" w:rsidRPr="0096675D" w:rsidRDefault="000012D0" w:rsidP="00D05FFD">
            <w:pPr>
              <w:pStyle w:val="TableParagraph"/>
              <w:spacing w:line="240" w:lineRule="auto"/>
              <w:rPr>
                <w:b w:val="0"/>
                <w:bCs/>
                <w:sz w:val="24"/>
                <w:szCs w:val="24"/>
              </w:rPr>
            </w:pPr>
            <w:r w:rsidRPr="0096675D">
              <w:rPr>
                <w:b w:val="0"/>
                <w:bCs/>
                <w:sz w:val="24"/>
                <w:szCs w:val="24"/>
              </w:rPr>
              <w:t>Розвиток безвуглецевих технологій, інтеграція в існуючу інфраструктуру, електрифікація процесів</w:t>
            </w:r>
          </w:p>
        </w:tc>
      </w:tr>
      <w:tr w:rsidR="000012D0" w14:paraId="2F4C0F24" w14:textId="77777777" w:rsidTr="00D05FFD">
        <w:trPr>
          <w:trHeight w:val="704"/>
        </w:trPr>
        <w:tc>
          <w:tcPr>
            <w:tcW w:w="687"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6E968202" w14:textId="77777777" w:rsidR="000012D0" w:rsidRPr="0096675D" w:rsidRDefault="000012D0" w:rsidP="00D05FFD">
            <w:pPr>
              <w:pStyle w:val="TableParagraph"/>
              <w:spacing w:line="240" w:lineRule="auto"/>
              <w:rPr>
                <w:b w:val="0"/>
                <w:bCs/>
                <w:sz w:val="24"/>
                <w:szCs w:val="24"/>
              </w:rPr>
            </w:pPr>
            <w:r w:rsidRPr="0096675D">
              <w:rPr>
                <w:b w:val="0"/>
                <w:bCs/>
                <w:sz w:val="24"/>
                <w:szCs w:val="24"/>
              </w:rPr>
              <w:t>5</w:t>
            </w:r>
          </w:p>
        </w:tc>
        <w:tc>
          <w:tcPr>
            <w:tcW w:w="2127"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1F06826F" w14:textId="77777777" w:rsidR="000012D0" w:rsidRPr="00C9443A" w:rsidRDefault="000012D0" w:rsidP="00D05FFD">
            <w:pPr>
              <w:pStyle w:val="a5"/>
              <w:spacing w:line="240" w:lineRule="auto"/>
              <w:ind w:firstLine="0"/>
              <w:jc w:val="center"/>
              <w:rPr>
                <w:sz w:val="24"/>
                <w:szCs w:val="24"/>
              </w:rPr>
            </w:pPr>
            <w:r w:rsidRPr="00C9443A">
              <w:rPr>
                <w:sz w:val="24"/>
                <w:szCs w:val="24"/>
              </w:rPr>
              <w:t>Зростаюча обізнаність щодо сталого розвитку та зміни клімату</w:t>
            </w:r>
          </w:p>
          <w:p w14:paraId="57C6B1F7" w14:textId="77777777" w:rsidR="000012D0" w:rsidRPr="0096675D" w:rsidRDefault="000012D0" w:rsidP="00D05FFD">
            <w:pPr>
              <w:pStyle w:val="TableParagraph"/>
              <w:spacing w:line="240" w:lineRule="auto"/>
              <w:rPr>
                <w:b w:val="0"/>
                <w:bCs/>
                <w:sz w:val="24"/>
                <w:szCs w:val="24"/>
              </w:rPr>
            </w:pPr>
          </w:p>
        </w:tc>
        <w:tc>
          <w:tcPr>
            <w:tcW w:w="3543"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7CA6422B" w14:textId="77777777" w:rsidR="000012D0" w:rsidRPr="0096675D" w:rsidRDefault="000012D0" w:rsidP="00D05FFD">
            <w:pPr>
              <w:pStyle w:val="TableParagraph"/>
              <w:spacing w:line="240" w:lineRule="auto"/>
              <w:rPr>
                <w:b w:val="0"/>
                <w:bCs/>
                <w:sz w:val="24"/>
                <w:szCs w:val="24"/>
              </w:rPr>
            </w:pPr>
            <w:r w:rsidRPr="0096675D">
              <w:rPr>
                <w:b w:val="0"/>
                <w:bCs/>
                <w:sz w:val="24"/>
                <w:szCs w:val="24"/>
              </w:rPr>
              <w:t>Зростання екологічної свідомості, зміни у споживацьких вподобаннях</w:t>
            </w:r>
          </w:p>
        </w:tc>
        <w:tc>
          <w:tcPr>
            <w:tcW w:w="396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11456BFA" w14:textId="77777777" w:rsidR="000012D0" w:rsidRPr="0096675D" w:rsidRDefault="000012D0" w:rsidP="00D05FFD">
            <w:pPr>
              <w:pStyle w:val="TableParagraph"/>
              <w:spacing w:line="240" w:lineRule="auto"/>
              <w:rPr>
                <w:b w:val="0"/>
                <w:bCs/>
                <w:sz w:val="24"/>
                <w:szCs w:val="24"/>
              </w:rPr>
            </w:pPr>
            <w:r w:rsidRPr="0096675D">
              <w:rPr>
                <w:b w:val="0"/>
                <w:bCs/>
                <w:sz w:val="24"/>
                <w:szCs w:val="24"/>
              </w:rPr>
              <w:t xml:space="preserve">Збільшення попиту на </w:t>
            </w:r>
            <w:r>
              <w:rPr>
                <w:b w:val="0"/>
                <w:bCs/>
                <w:sz w:val="24"/>
                <w:szCs w:val="24"/>
              </w:rPr>
              <w:t>«</w:t>
            </w:r>
            <w:r w:rsidRPr="0096675D">
              <w:rPr>
                <w:b w:val="0"/>
                <w:bCs/>
                <w:sz w:val="24"/>
                <w:szCs w:val="24"/>
              </w:rPr>
              <w:t>зелені</w:t>
            </w:r>
            <w:r>
              <w:rPr>
                <w:b w:val="0"/>
                <w:bCs/>
                <w:sz w:val="24"/>
                <w:szCs w:val="24"/>
              </w:rPr>
              <w:t>»</w:t>
            </w:r>
            <w:r w:rsidRPr="0096675D">
              <w:rPr>
                <w:b w:val="0"/>
                <w:bCs/>
                <w:sz w:val="24"/>
                <w:szCs w:val="24"/>
              </w:rPr>
              <w:t xml:space="preserve"> продукти та технології, соціальна підтримка сталого розвитку</w:t>
            </w:r>
          </w:p>
        </w:tc>
      </w:tr>
      <w:tr w:rsidR="000012D0" w14:paraId="2A64C311" w14:textId="77777777" w:rsidTr="00D05FFD">
        <w:trPr>
          <w:trHeight w:val="254"/>
        </w:trPr>
        <w:tc>
          <w:tcPr>
            <w:tcW w:w="687"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13EDB032" w14:textId="77777777" w:rsidR="000012D0" w:rsidRPr="0096675D" w:rsidRDefault="000012D0" w:rsidP="00D05FFD">
            <w:pPr>
              <w:pStyle w:val="TableParagraph"/>
              <w:spacing w:line="240" w:lineRule="auto"/>
              <w:rPr>
                <w:b w:val="0"/>
                <w:bCs/>
                <w:sz w:val="24"/>
                <w:szCs w:val="24"/>
              </w:rPr>
            </w:pPr>
            <w:r w:rsidRPr="0096675D">
              <w:rPr>
                <w:b w:val="0"/>
                <w:bCs/>
                <w:sz w:val="24"/>
                <w:szCs w:val="24"/>
              </w:rPr>
              <w:t>6</w:t>
            </w:r>
          </w:p>
        </w:tc>
        <w:tc>
          <w:tcPr>
            <w:tcW w:w="2127"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208D3905" w14:textId="77777777" w:rsidR="000012D0" w:rsidRPr="00C9443A" w:rsidRDefault="000012D0" w:rsidP="00D05FFD">
            <w:pPr>
              <w:pStyle w:val="a5"/>
              <w:spacing w:line="240" w:lineRule="auto"/>
              <w:ind w:firstLine="0"/>
              <w:jc w:val="center"/>
              <w:rPr>
                <w:sz w:val="24"/>
                <w:szCs w:val="24"/>
              </w:rPr>
            </w:pPr>
            <w:r w:rsidRPr="00C9443A">
              <w:rPr>
                <w:sz w:val="24"/>
                <w:szCs w:val="24"/>
              </w:rPr>
              <w:t>Інновації в фотовольтаїчних технологіях</w:t>
            </w:r>
          </w:p>
        </w:tc>
        <w:tc>
          <w:tcPr>
            <w:tcW w:w="3543"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64D139E6" w14:textId="77777777" w:rsidR="000012D0" w:rsidRPr="0096675D" w:rsidRDefault="000012D0" w:rsidP="00D05FFD">
            <w:pPr>
              <w:pStyle w:val="TableParagraph"/>
              <w:spacing w:line="240" w:lineRule="auto"/>
              <w:rPr>
                <w:b w:val="0"/>
                <w:bCs/>
                <w:sz w:val="24"/>
                <w:szCs w:val="24"/>
              </w:rPr>
            </w:pPr>
            <w:r w:rsidRPr="0096675D">
              <w:rPr>
                <w:b w:val="0"/>
                <w:bCs/>
                <w:sz w:val="24"/>
                <w:szCs w:val="24"/>
              </w:rPr>
              <w:t>Високі вимоги до інвестицій в науково-дослідну діяльність</w:t>
            </w:r>
          </w:p>
        </w:tc>
        <w:tc>
          <w:tcPr>
            <w:tcW w:w="396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49A71887" w14:textId="77777777" w:rsidR="000012D0" w:rsidRPr="0096675D" w:rsidRDefault="000012D0" w:rsidP="00D05FFD">
            <w:pPr>
              <w:pStyle w:val="TableParagraph"/>
              <w:spacing w:line="240" w:lineRule="auto"/>
              <w:rPr>
                <w:b w:val="0"/>
                <w:bCs/>
                <w:sz w:val="24"/>
                <w:szCs w:val="24"/>
              </w:rPr>
            </w:pPr>
            <w:r w:rsidRPr="0096675D">
              <w:rPr>
                <w:b w:val="0"/>
                <w:bCs/>
                <w:sz w:val="24"/>
                <w:szCs w:val="24"/>
              </w:rPr>
              <w:t>Розробка новітніх технологій, що відповідають потребам ринку та екологічним стандартам</w:t>
            </w:r>
          </w:p>
        </w:tc>
      </w:tr>
    </w:tbl>
    <w:p w14:paraId="02073DF1" w14:textId="1AA2E2E1" w:rsidR="00DE67DA" w:rsidRDefault="00DE67DA" w:rsidP="00DE67DA">
      <w:pPr>
        <w:pStyle w:val="a5"/>
        <w:ind w:firstLine="0"/>
      </w:pPr>
    </w:p>
    <w:p w14:paraId="1161ABB0" w14:textId="1A7DE275" w:rsidR="00DE67DA" w:rsidRDefault="000012D0" w:rsidP="001B14BF">
      <w:pPr>
        <w:pStyle w:val="a5"/>
        <w:ind w:firstLine="720"/>
      </w:pPr>
      <w:r>
        <w:t>Продовження таблиці 1.3</w:t>
      </w:r>
    </w:p>
    <w:tbl>
      <w:tblPr>
        <w:tblW w:w="10326" w:type="dxa"/>
        <w:tblLayout w:type="fixed"/>
        <w:tblLook w:val="0600" w:firstRow="0" w:lastRow="0" w:firstColumn="0" w:lastColumn="0" w:noHBand="1" w:noVBand="1"/>
      </w:tblPr>
      <w:tblGrid>
        <w:gridCol w:w="687"/>
        <w:gridCol w:w="2127"/>
        <w:gridCol w:w="3543"/>
        <w:gridCol w:w="3969"/>
      </w:tblGrid>
      <w:tr w:rsidR="000012D0" w14:paraId="48E9C0C4" w14:textId="77777777" w:rsidTr="000012D0">
        <w:trPr>
          <w:trHeight w:val="317"/>
        </w:trPr>
        <w:tc>
          <w:tcPr>
            <w:tcW w:w="687"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2D5EC450" w14:textId="2AE659B2" w:rsidR="000012D0" w:rsidRPr="0096675D" w:rsidRDefault="000012D0" w:rsidP="000012D0">
            <w:pPr>
              <w:pStyle w:val="TableParagraph"/>
              <w:spacing w:line="240" w:lineRule="auto"/>
              <w:rPr>
                <w:b w:val="0"/>
                <w:bCs/>
                <w:sz w:val="24"/>
                <w:szCs w:val="24"/>
              </w:rPr>
            </w:pPr>
            <w:r w:rsidRPr="0096675D">
              <w:rPr>
                <w:b w:val="0"/>
                <w:bCs/>
                <w:sz w:val="24"/>
                <w:szCs w:val="24"/>
              </w:rPr>
              <w:t>№ з/п</w:t>
            </w:r>
          </w:p>
        </w:tc>
        <w:tc>
          <w:tcPr>
            <w:tcW w:w="2127"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279E018A" w14:textId="620BBCB5" w:rsidR="000012D0" w:rsidRPr="00C9443A" w:rsidRDefault="000012D0" w:rsidP="000012D0">
            <w:pPr>
              <w:pStyle w:val="a5"/>
              <w:spacing w:line="240" w:lineRule="auto"/>
              <w:ind w:firstLine="0"/>
              <w:jc w:val="center"/>
              <w:rPr>
                <w:sz w:val="24"/>
                <w:szCs w:val="24"/>
              </w:rPr>
            </w:pPr>
            <w:r w:rsidRPr="0096675D">
              <w:rPr>
                <w:bCs/>
                <w:sz w:val="24"/>
                <w:szCs w:val="24"/>
              </w:rPr>
              <w:t>Фактор</w:t>
            </w:r>
          </w:p>
        </w:tc>
        <w:tc>
          <w:tcPr>
            <w:tcW w:w="3543"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73ADC1C1" w14:textId="77534AAF" w:rsidR="000012D0" w:rsidRPr="0096675D" w:rsidRDefault="000012D0" w:rsidP="000012D0">
            <w:pPr>
              <w:pStyle w:val="TableParagraph"/>
              <w:spacing w:line="240" w:lineRule="auto"/>
              <w:rPr>
                <w:b w:val="0"/>
                <w:bCs/>
                <w:sz w:val="24"/>
                <w:szCs w:val="24"/>
              </w:rPr>
            </w:pPr>
            <w:r w:rsidRPr="0096675D">
              <w:rPr>
                <w:b w:val="0"/>
                <w:bCs/>
                <w:sz w:val="24"/>
                <w:szCs w:val="24"/>
              </w:rPr>
              <w:t>Загроза</w:t>
            </w:r>
          </w:p>
        </w:tc>
        <w:tc>
          <w:tcPr>
            <w:tcW w:w="396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6BEEF2E9" w14:textId="51652119" w:rsidR="000012D0" w:rsidRPr="0096675D" w:rsidRDefault="000012D0" w:rsidP="000012D0">
            <w:pPr>
              <w:pStyle w:val="TableParagraph"/>
              <w:spacing w:line="240" w:lineRule="auto"/>
              <w:rPr>
                <w:b w:val="0"/>
                <w:bCs/>
                <w:sz w:val="24"/>
                <w:szCs w:val="24"/>
              </w:rPr>
            </w:pPr>
            <w:r w:rsidRPr="0096675D">
              <w:rPr>
                <w:b w:val="0"/>
                <w:bCs/>
                <w:sz w:val="24"/>
                <w:szCs w:val="24"/>
              </w:rPr>
              <w:t>Можливість</w:t>
            </w:r>
          </w:p>
        </w:tc>
      </w:tr>
      <w:tr w:rsidR="000012D0" w14:paraId="387D44D6" w14:textId="77777777" w:rsidTr="000012D0">
        <w:trPr>
          <w:trHeight w:val="1249"/>
        </w:trPr>
        <w:tc>
          <w:tcPr>
            <w:tcW w:w="687"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4F778F23" w14:textId="77777777" w:rsidR="000012D0" w:rsidRPr="0096675D" w:rsidRDefault="000012D0" w:rsidP="000012D0">
            <w:pPr>
              <w:pStyle w:val="TableParagraph"/>
              <w:spacing w:line="240" w:lineRule="auto"/>
              <w:rPr>
                <w:b w:val="0"/>
                <w:bCs/>
                <w:sz w:val="24"/>
                <w:szCs w:val="24"/>
              </w:rPr>
            </w:pPr>
            <w:r w:rsidRPr="0096675D">
              <w:rPr>
                <w:b w:val="0"/>
                <w:bCs/>
                <w:sz w:val="24"/>
                <w:szCs w:val="24"/>
              </w:rPr>
              <w:t>7</w:t>
            </w:r>
          </w:p>
        </w:tc>
        <w:tc>
          <w:tcPr>
            <w:tcW w:w="2127"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38BB0449" w14:textId="77777777" w:rsidR="000012D0" w:rsidRPr="00C9443A" w:rsidRDefault="000012D0" w:rsidP="000012D0">
            <w:pPr>
              <w:pStyle w:val="a5"/>
              <w:spacing w:line="240" w:lineRule="auto"/>
              <w:ind w:firstLine="0"/>
              <w:jc w:val="center"/>
              <w:rPr>
                <w:sz w:val="24"/>
                <w:szCs w:val="24"/>
              </w:rPr>
            </w:pPr>
            <w:r w:rsidRPr="00C9443A">
              <w:rPr>
                <w:sz w:val="24"/>
                <w:szCs w:val="24"/>
              </w:rPr>
              <w:t>Розвиток технологій енергозбереження та управління енергією</w:t>
            </w:r>
          </w:p>
          <w:p w14:paraId="79A044CD" w14:textId="77777777" w:rsidR="000012D0" w:rsidRPr="0096675D" w:rsidRDefault="000012D0" w:rsidP="000012D0">
            <w:pPr>
              <w:pStyle w:val="TableParagraph"/>
              <w:spacing w:line="240" w:lineRule="auto"/>
              <w:rPr>
                <w:b w:val="0"/>
                <w:bCs/>
                <w:sz w:val="24"/>
                <w:szCs w:val="24"/>
              </w:rPr>
            </w:pPr>
          </w:p>
        </w:tc>
        <w:tc>
          <w:tcPr>
            <w:tcW w:w="3543"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147C55FA" w14:textId="77777777" w:rsidR="000012D0" w:rsidRPr="0096675D" w:rsidRDefault="000012D0" w:rsidP="000012D0">
            <w:pPr>
              <w:pStyle w:val="TableParagraph"/>
              <w:spacing w:line="240" w:lineRule="auto"/>
              <w:rPr>
                <w:b w:val="0"/>
                <w:bCs/>
                <w:sz w:val="24"/>
                <w:szCs w:val="24"/>
              </w:rPr>
            </w:pPr>
            <w:r w:rsidRPr="0096675D">
              <w:rPr>
                <w:b w:val="0"/>
                <w:bCs/>
                <w:sz w:val="24"/>
                <w:szCs w:val="24"/>
              </w:rPr>
              <w:t>Зміни в законодавстві, що впливають на виробничі процеси</w:t>
            </w:r>
          </w:p>
        </w:tc>
        <w:tc>
          <w:tcPr>
            <w:tcW w:w="396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00FB01B6" w14:textId="77777777" w:rsidR="000012D0" w:rsidRPr="0096675D" w:rsidRDefault="000012D0" w:rsidP="000012D0">
            <w:pPr>
              <w:pStyle w:val="TableParagraph"/>
              <w:spacing w:line="240" w:lineRule="auto"/>
              <w:rPr>
                <w:b w:val="0"/>
                <w:bCs/>
                <w:sz w:val="24"/>
                <w:szCs w:val="24"/>
              </w:rPr>
            </w:pPr>
            <w:r w:rsidRPr="0096675D">
              <w:rPr>
                <w:b w:val="0"/>
                <w:bCs/>
                <w:sz w:val="24"/>
                <w:szCs w:val="24"/>
              </w:rPr>
              <w:t xml:space="preserve">Можливість отримання державних субсидій та пільг для </w:t>
            </w:r>
            <w:r>
              <w:rPr>
                <w:b w:val="0"/>
                <w:bCs/>
                <w:sz w:val="24"/>
                <w:szCs w:val="24"/>
              </w:rPr>
              <w:t>«</w:t>
            </w:r>
            <w:r w:rsidRPr="0096675D">
              <w:rPr>
                <w:b w:val="0"/>
                <w:bCs/>
                <w:sz w:val="24"/>
                <w:szCs w:val="24"/>
              </w:rPr>
              <w:t>зелених</w:t>
            </w:r>
            <w:r>
              <w:rPr>
                <w:b w:val="0"/>
                <w:bCs/>
                <w:sz w:val="24"/>
                <w:szCs w:val="24"/>
              </w:rPr>
              <w:t>»</w:t>
            </w:r>
            <w:r w:rsidRPr="0096675D">
              <w:rPr>
                <w:b w:val="0"/>
                <w:bCs/>
                <w:sz w:val="24"/>
                <w:szCs w:val="24"/>
              </w:rPr>
              <w:t xml:space="preserve"> технологій</w:t>
            </w:r>
          </w:p>
        </w:tc>
      </w:tr>
      <w:tr w:rsidR="000012D0" w14:paraId="274ECFF1" w14:textId="77777777" w:rsidTr="00D05FFD">
        <w:trPr>
          <w:trHeight w:val="732"/>
        </w:trPr>
        <w:tc>
          <w:tcPr>
            <w:tcW w:w="687"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38C6958B" w14:textId="77777777" w:rsidR="000012D0" w:rsidRPr="0096675D" w:rsidRDefault="000012D0" w:rsidP="000012D0">
            <w:pPr>
              <w:pStyle w:val="TableParagraph"/>
              <w:spacing w:line="240" w:lineRule="auto"/>
              <w:rPr>
                <w:b w:val="0"/>
                <w:bCs/>
                <w:sz w:val="24"/>
                <w:szCs w:val="24"/>
              </w:rPr>
            </w:pPr>
            <w:r w:rsidRPr="0096675D">
              <w:rPr>
                <w:b w:val="0"/>
                <w:bCs/>
                <w:sz w:val="24"/>
                <w:szCs w:val="24"/>
              </w:rPr>
              <w:t>8</w:t>
            </w:r>
          </w:p>
        </w:tc>
        <w:tc>
          <w:tcPr>
            <w:tcW w:w="2127"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3563C598" w14:textId="77777777" w:rsidR="000012D0" w:rsidRPr="00C9443A" w:rsidRDefault="000012D0" w:rsidP="000012D0">
            <w:pPr>
              <w:pStyle w:val="a5"/>
              <w:spacing w:line="240" w:lineRule="auto"/>
              <w:ind w:firstLine="0"/>
              <w:jc w:val="center"/>
              <w:rPr>
                <w:sz w:val="24"/>
                <w:szCs w:val="24"/>
              </w:rPr>
            </w:pPr>
            <w:r w:rsidRPr="00C9443A">
              <w:rPr>
                <w:sz w:val="24"/>
                <w:szCs w:val="24"/>
              </w:rPr>
              <w:t xml:space="preserve">Зміни клімату і їх вплив на виробництво </w:t>
            </w:r>
            <w:r w:rsidRPr="00C9443A">
              <w:rPr>
                <w:sz w:val="24"/>
                <w:szCs w:val="24"/>
              </w:rPr>
              <w:lastRenderedPageBreak/>
              <w:t>відновлюваної енергії</w:t>
            </w:r>
          </w:p>
          <w:p w14:paraId="4FA038BA" w14:textId="77777777" w:rsidR="000012D0" w:rsidRPr="0096675D" w:rsidRDefault="000012D0" w:rsidP="000012D0">
            <w:pPr>
              <w:pStyle w:val="TableParagraph"/>
              <w:spacing w:line="240" w:lineRule="auto"/>
              <w:rPr>
                <w:b w:val="0"/>
                <w:bCs/>
                <w:sz w:val="24"/>
                <w:szCs w:val="24"/>
              </w:rPr>
            </w:pPr>
          </w:p>
        </w:tc>
        <w:tc>
          <w:tcPr>
            <w:tcW w:w="3543"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50AD0F9C" w14:textId="77777777" w:rsidR="000012D0" w:rsidRPr="0096675D" w:rsidRDefault="000012D0" w:rsidP="000012D0">
            <w:pPr>
              <w:pStyle w:val="TableParagraph"/>
              <w:spacing w:line="240" w:lineRule="auto"/>
              <w:rPr>
                <w:b w:val="0"/>
                <w:bCs/>
                <w:sz w:val="24"/>
                <w:szCs w:val="24"/>
              </w:rPr>
            </w:pPr>
            <w:r w:rsidRPr="0096675D">
              <w:rPr>
                <w:b w:val="0"/>
                <w:bCs/>
                <w:sz w:val="24"/>
                <w:szCs w:val="24"/>
              </w:rPr>
              <w:lastRenderedPageBreak/>
              <w:t>Збільшення конкуренції на світовому ринку</w:t>
            </w:r>
          </w:p>
        </w:tc>
        <w:tc>
          <w:tcPr>
            <w:tcW w:w="3969"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1A3CBDEC" w14:textId="77777777" w:rsidR="000012D0" w:rsidRPr="0096675D" w:rsidRDefault="000012D0" w:rsidP="000012D0">
            <w:pPr>
              <w:pStyle w:val="TableParagraph"/>
              <w:spacing w:line="240" w:lineRule="auto"/>
              <w:rPr>
                <w:b w:val="0"/>
                <w:bCs/>
                <w:sz w:val="24"/>
                <w:szCs w:val="24"/>
              </w:rPr>
            </w:pPr>
            <w:r w:rsidRPr="0096675D">
              <w:rPr>
                <w:b w:val="0"/>
                <w:bCs/>
                <w:sz w:val="24"/>
                <w:szCs w:val="24"/>
              </w:rPr>
              <w:t>Доступ до нових ринків, міжнародне партнерство та співпраця</w:t>
            </w:r>
          </w:p>
        </w:tc>
      </w:tr>
    </w:tbl>
    <w:p w14:paraId="158C15CA" w14:textId="77777777" w:rsidR="000012D0" w:rsidRDefault="000012D0" w:rsidP="000012D0">
      <w:pPr>
        <w:ind w:firstLine="709"/>
        <w:rPr>
          <w:i/>
          <w:iCs/>
          <w:szCs w:val="28"/>
        </w:rPr>
      </w:pPr>
      <w:r w:rsidRPr="00EB5232">
        <w:rPr>
          <w:i/>
          <w:iCs/>
          <w:szCs w:val="28"/>
        </w:rPr>
        <w:lastRenderedPageBreak/>
        <w:t>Джерело: складено на основі досліджень автора</w:t>
      </w:r>
    </w:p>
    <w:p w14:paraId="5624547D" w14:textId="77777777" w:rsidR="00C70CC0" w:rsidRDefault="00C70CC0" w:rsidP="00DF4873">
      <w:pPr>
        <w:pStyle w:val="a5"/>
        <w:ind w:firstLine="0"/>
      </w:pPr>
    </w:p>
    <w:p w14:paraId="0CB6DF51" w14:textId="2F2A4C63" w:rsidR="003949AC" w:rsidRPr="003949AC" w:rsidRDefault="003949AC" w:rsidP="003949AC">
      <w:pPr>
        <w:pStyle w:val="a5"/>
      </w:pPr>
      <w:r w:rsidRPr="003949AC">
        <w:t>На основі аналізу факторів макросередовища, можна зазначити, що компанія SolarGaps стикається із значними можливостями та загрозами у своїй діяльності. Політико-правові регуляції та міжнародні кліматичні угоди відкривають нові можливості для розширення ринку та збільшення інвестицій у відновлювані джерела енергії. Однак, з іншого боку, вони також накладають суворі вимоги на продукти компанії, що може створювати додаткові виклики.</w:t>
      </w:r>
    </w:p>
    <w:p w14:paraId="041CCE7B" w14:textId="46F30163" w:rsidR="003949AC" w:rsidRPr="003949AC" w:rsidRDefault="003949AC" w:rsidP="003949AC">
      <w:pPr>
        <w:pStyle w:val="a5"/>
      </w:pPr>
      <w:r w:rsidRPr="003949AC">
        <w:t>Зростання глобальної економічної підтримки відновлюваної енергії та енергетичної ефективності стимулює попит на інноваційні рішення SolarGaps. Водночас, посилення конкуренції та необхідність адаптації до швидко змінюваних технологій потребує від компанії гнучкості та інноваційного підходу.</w:t>
      </w:r>
    </w:p>
    <w:p w14:paraId="005063A4" w14:textId="7B16987A" w:rsidR="003949AC" w:rsidRDefault="003949AC" w:rsidP="003949AC">
      <w:pPr>
        <w:pStyle w:val="a5"/>
      </w:pPr>
      <w:r w:rsidRPr="003949AC">
        <w:t>Таким чином, SolarGaps має великий потенціал для зростання на міжнародних ринках завдяки зростанню глобальної уваги до змін клімату та сталого розвитку, але для цього необхідно ефективно управляти ризиками, пов’язаними з регулятивними вимогами та зміною ринкових умов.</w:t>
      </w:r>
    </w:p>
    <w:p w14:paraId="0D2BC1A9" w14:textId="773C5938" w:rsidR="00E00859" w:rsidRPr="00674017" w:rsidRDefault="003949AC" w:rsidP="00674017">
      <w:pPr>
        <w:pStyle w:val="a5"/>
        <w:rPr>
          <w:lang w:val="ru-RU"/>
        </w:rPr>
      </w:pPr>
      <w:r>
        <w:t>Наступним кроком проаналізуємо мезосередовище</w:t>
      </w:r>
      <w:r w:rsidRPr="00A973BE">
        <w:rPr>
          <w:u w:val="single"/>
        </w:rPr>
        <w:t xml:space="preserve"> </w:t>
      </w:r>
      <w:r w:rsidRPr="003949AC">
        <w:rPr>
          <w:lang w:val="ru-RU"/>
        </w:rPr>
        <w:t>“</w:t>
      </w:r>
      <w:r>
        <w:rPr>
          <w:lang w:val="en-GB"/>
        </w:rPr>
        <w:t>SolarGaps</w:t>
      </w:r>
      <w:r w:rsidRPr="003949AC">
        <w:rPr>
          <w:lang w:val="ru-RU"/>
        </w:rPr>
        <w:t>”</w:t>
      </w:r>
      <w:r w:rsidR="0090347A">
        <w:rPr>
          <w:lang w:val="ru-RU"/>
        </w:rPr>
        <w:t>.</w:t>
      </w:r>
      <w:r w:rsidR="00674017">
        <w:rPr>
          <w:lang w:val="ru-RU"/>
        </w:rPr>
        <w:t xml:space="preserve"> </w:t>
      </w:r>
      <w:r w:rsidR="0090347A" w:rsidRPr="0090347A">
        <w:t>Для аналізу мезосередовища компанії у галузі інноваційних енергоефективних рішень, розглянемо ключові аспекти, такі як динаміка розвитку галузі, основні оператори, вхідні та вихідні бар’єри, а також загальні тенденції по галузі.</w:t>
      </w:r>
    </w:p>
    <w:p w14:paraId="2BA5E6CA" w14:textId="3946AE24" w:rsidR="00E00859" w:rsidRDefault="00E00859" w:rsidP="00FA1DC8">
      <w:pPr>
        <w:pStyle w:val="a5"/>
      </w:pPr>
      <w:r w:rsidRPr="00E00859">
        <w:t xml:space="preserve">Галузь </w:t>
      </w:r>
      <w:r w:rsidR="008165D5">
        <w:rPr>
          <w:lang w:val="en-GB"/>
        </w:rPr>
        <w:t>BIPV</w:t>
      </w:r>
      <w:r w:rsidRPr="00E00859">
        <w:t xml:space="preserve"> продемонструвала значне зростання, яке має тривати в наступні роки. Зокрема, ринок BIPV, який у 2023 році оцінюється в $19.79 мільярдів, передбачається досягти $43.15 мільярдів до 2028 року, демонструючи середньорічний темп зростання на рівні 16.87%</w:t>
      </w:r>
      <w:r>
        <w:rPr>
          <w:rFonts w:ascii="MS Mincho" w:eastAsia="MS Mincho" w:hAnsi="MS Mincho" w:cs="MS Mincho" w:hint="eastAsia"/>
        </w:rPr>
        <w:t xml:space="preserve"> </w:t>
      </w:r>
      <w:r w:rsidRPr="00E00859">
        <w:rPr>
          <w:lang w:val="ru-RU"/>
        </w:rPr>
        <w:t>[20]</w:t>
      </w:r>
      <w:r w:rsidRPr="00E00859">
        <w:t xml:space="preserve">. Це зростання спонукане збільшенням попиту на інтегровані в будівлі сонячні технології та зниженням вартості фотовольтаїчних компонентів. Для компанії SolarGaps, яка спеціалізується на розробці сонячних жалюзі, що інтегровані в будівельні конструкції, це зростання створює значні можливості для розширення ринку та збільшення обсягів продажів. </w:t>
      </w:r>
      <w:r w:rsidRPr="00E00859">
        <w:lastRenderedPageBreak/>
        <w:t>Впровадження інноваційних продуктів, які відповідають потребам ринку з підвищеною енергоефективністю, ставить SolarGaps у вигідне становище для залучення нових клієнтів і виходу на нові ринки.</w:t>
      </w:r>
    </w:p>
    <w:p w14:paraId="0A3F22C4" w14:textId="77777777" w:rsidR="003468AE" w:rsidRDefault="00E00859" w:rsidP="00FA1DC8">
      <w:pPr>
        <w:pStyle w:val="a5"/>
      </w:pPr>
      <w:r w:rsidRPr="00E00859">
        <w:t>Технології, що домінують у BIPV, включають кристалічний кремній (c-Si та mc-Si), який вибирається через його високу ефективність і надійність у перетворенні сонячного світла на електрику. Разом з тим, технології тонкої плівки, такі як аморфний кремній (a-Si), кадмій телурид (CdTe) та мідь індій галій селенід (CIGS) набирають популярності через їхню гнучкість у використанні та можливості для інтеграції у різноманітні будівельні матеріали. Технології тонкої плівки забезпечують виробникам можливість створювати більш легкі та гнучкі сонячні панелі, що можуть бути вбудовані в елементи, такі як віконне скло та фасади будівель, пропонуючи не тільки естетичні, але й практичні переваги​</w:t>
      </w:r>
      <w:r w:rsidR="003468AE" w:rsidRPr="003468AE">
        <w:t xml:space="preserve"> [21]</w:t>
      </w:r>
      <w:r w:rsidRPr="00E00859">
        <w:t>.</w:t>
      </w:r>
    </w:p>
    <w:p w14:paraId="49D11189" w14:textId="77777777" w:rsidR="00121C24" w:rsidRDefault="003468AE" w:rsidP="003468AE">
      <w:pPr>
        <w:pStyle w:val="a5"/>
      </w:pPr>
      <w:r w:rsidRPr="003468AE">
        <w:t>Європейський ринок продовжує бути лідером у впровадженні BIPV, завдяки сильній підтримці відновлюваних джерел енергії урядами. У 2022 році Європа зайняла понад 37.42% глобального ринку</w:t>
      </w:r>
      <w:r w:rsidRPr="00102F30">
        <w:t xml:space="preserve"> </w:t>
      </w:r>
      <w:r>
        <w:rPr>
          <w:rFonts w:eastAsia="MS Mincho" w:hint="eastAsia"/>
        </w:rPr>
        <w:t>[</w:t>
      </w:r>
      <w:r w:rsidRPr="00102F30">
        <w:rPr>
          <w:rFonts w:eastAsia="MS Mincho"/>
        </w:rPr>
        <w:t>22]</w:t>
      </w:r>
      <w:r w:rsidRPr="003468AE">
        <w:t>. Це підкреслює високий рівень прийняття BIPV у регіоні, де стратегії енергоефективності та архітектурна інтеграція відіграють ключову роль.</w:t>
      </w:r>
    </w:p>
    <w:p w14:paraId="4587361F" w14:textId="0AB47438" w:rsidR="00121C24" w:rsidRDefault="00121C24" w:rsidP="00121C24">
      <w:pPr>
        <w:pStyle w:val="a5"/>
      </w:pPr>
      <w:r w:rsidRPr="00121C24">
        <w:t>На ринку BIPV виділяються декілька ключових компаній, кожна з яких внесла значний вклад у розвиток та інновації у галузі</w:t>
      </w:r>
      <w:r>
        <w:t>. Наведемо огляд трьох ключових операторів, які визначають напрямки розвитку ринку:</w:t>
      </w:r>
    </w:p>
    <w:p w14:paraId="6F341947" w14:textId="6E463C73" w:rsidR="00121C24" w:rsidRDefault="00121C24" w:rsidP="00620E58">
      <w:pPr>
        <w:pStyle w:val="a5"/>
        <w:numPr>
          <w:ilvl w:val="0"/>
          <w:numId w:val="3"/>
        </w:numPr>
      </w:pPr>
      <w:r>
        <w:t>AGC Inc.</w:t>
      </w:r>
    </w:p>
    <w:p w14:paraId="5F9A7FF0" w14:textId="0E1BA0AE" w:rsidR="00121C24" w:rsidRDefault="00121C24" w:rsidP="00620E58">
      <w:pPr>
        <w:pStyle w:val="a5"/>
        <w:numPr>
          <w:ilvl w:val="0"/>
          <w:numId w:val="51"/>
        </w:numPr>
      </w:pPr>
      <w:r>
        <w:t>AGC виробляє скляні фотовольтаїчні панелі, які інтегровані у зовнішні фасади та дахи будівель. Ці панелі дозволяють забезпечувати будівлі енергією, при цьому зберігаючи прозорість та естетичний вигляд. AGC визнаний лідер у сегменті BIPV у Європі, який демонструє сильне зростання завдяки своїм інноваційним скляним рішенням і активній стратегії географічного розширення.</w:t>
      </w:r>
    </w:p>
    <w:p w14:paraId="72567F62" w14:textId="77777777" w:rsidR="00121C24" w:rsidRDefault="00121C24" w:rsidP="00620E58">
      <w:pPr>
        <w:pStyle w:val="a5"/>
        <w:numPr>
          <w:ilvl w:val="0"/>
          <w:numId w:val="3"/>
        </w:numPr>
      </w:pPr>
      <w:r>
        <w:t>Tesla Inc.</w:t>
      </w:r>
    </w:p>
    <w:p w14:paraId="0E92FA0D" w14:textId="50A0FD74" w:rsidR="00121C24" w:rsidRDefault="00121C24" w:rsidP="00620E58">
      <w:pPr>
        <w:pStyle w:val="a5"/>
        <w:numPr>
          <w:ilvl w:val="0"/>
          <w:numId w:val="51"/>
        </w:numPr>
      </w:pPr>
      <w:r>
        <w:t xml:space="preserve">Tesla розробляє Solar Roof, який є комплексним даховим рішенням, що інтегрує фотовольтаїчні модулі у вигляді черепиці. Цей продукт не лише </w:t>
      </w:r>
      <w:r>
        <w:lastRenderedPageBreak/>
        <w:t>виробляє електроенергію, але й гармонійно поєднується з будівельним дизайном. Tesla активно розширює свій вплив у галузі BIPV, збільшуючи виробництво і продажі, завдяки сильним інвестиціям у дослідження та розробку, з метою посилення своєї ролі на глобальному ринку.</w:t>
      </w:r>
    </w:p>
    <w:p w14:paraId="378F8F47" w14:textId="77777777" w:rsidR="00121C24" w:rsidRDefault="00121C24" w:rsidP="00620E58">
      <w:pPr>
        <w:pStyle w:val="a5"/>
        <w:numPr>
          <w:ilvl w:val="0"/>
          <w:numId w:val="3"/>
        </w:numPr>
      </w:pPr>
      <w:r>
        <w:t>Heliatek GmbH</w:t>
      </w:r>
    </w:p>
    <w:p w14:paraId="3AFBFA3E" w14:textId="166F0340" w:rsidR="00121C24" w:rsidRDefault="00121C24" w:rsidP="00620E58">
      <w:pPr>
        <w:pStyle w:val="a5"/>
        <w:numPr>
          <w:ilvl w:val="0"/>
          <w:numId w:val="51"/>
        </w:numPr>
      </w:pPr>
      <w:r>
        <w:t>Heliatek спеціалізується на виробництві гнучких органічних фотовольтаїчних панелей, які можуть бути адаптовані до різних поверхонь, включаючи криволінійні та неправильні форми. Це розширює можливості застосування в архітектурі. Heliatek відомий своїми інноваційними розробками в органічних фотовольтаїчних технологіях і активно просуває свої продукти на європейських та північноамериканських ринках, сприяючи екологічно чистому дизайну.</w:t>
      </w:r>
    </w:p>
    <w:p w14:paraId="2E72579D" w14:textId="77777777" w:rsidR="00B21E67" w:rsidRDefault="00121C24" w:rsidP="00121C24">
      <w:pPr>
        <w:pStyle w:val="a5"/>
      </w:pPr>
      <w:r>
        <w:t>Ці компанії мають вирішальне значення у формуванні напрямків розвитку галузі BIPV. Вони впроваджують стратегічні інновації, які не тільки сприяють енергоефективності будівель, але й вносять вклад у збереження ресурсів і покращення архітектурної естетики. Їх продукція та стратегії відображають перехід галузі до сталого розвитку, що відкриває нові можливості для майбутніх проектів і досліджень.</w:t>
      </w:r>
      <w:r w:rsidR="00E00859" w:rsidRPr="003468AE">
        <w:tab/>
      </w:r>
    </w:p>
    <w:p w14:paraId="7397FD98" w14:textId="77777777" w:rsidR="00B21E67" w:rsidRPr="00EB5232" w:rsidRDefault="00B21E67" w:rsidP="00B21E67">
      <w:pPr>
        <w:spacing w:line="360" w:lineRule="auto"/>
        <w:ind w:firstLine="709"/>
        <w:rPr>
          <w:szCs w:val="28"/>
        </w:rPr>
      </w:pPr>
      <w:r w:rsidRPr="00EB5232">
        <w:rPr>
          <w:szCs w:val="28"/>
        </w:rPr>
        <w:t>До вхідних бар’єрів можна віднести наступні:</w:t>
      </w:r>
    </w:p>
    <w:p w14:paraId="6E970D21" w14:textId="77777777" w:rsidR="00C70CC0" w:rsidRDefault="00B21E67" w:rsidP="00620E58">
      <w:pPr>
        <w:pStyle w:val="a5"/>
        <w:numPr>
          <w:ilvl w:val="0"/>
          <w:numId w:val="51"/>
        </w:numPr>
      </w:pPr>
      <w:r>
        <w:t>Значні інвестиції необхідні для розробки та масштабування виробництва інтегрованих фотовольтаїчних систем. Розробка та імплементація BIPV продуктів потребують додаткових витрат на дослідження, розробку та обладнання.</w:t>
      </w:r>
    </w:p>
    <w:p w14:paraId="2E0D1E5E" w14:textId="77777777" w:rsidR="00C70CC0" w:rsidRDefault="00B21E67" w:rsidP="00620E58">
      <w:pPr>
        <w:pStyle w:val="a5"/>
        <w:numPr>
          <w:ilvl w:val="0"/>
          <w:numId w:val="51"/>
        </w:numPr>
      </w:pPr>
      <w:r>
        <w:t>Продукти BIPV мають відповідати строгим стандартам і сертифікаціям для кожного ринку. Це вимагає тривалого часу та ресурсів для здобуття необхідних дозволів</w:t>
      </w:r>
      <w:r w:rsidR="0041227B">
        <w:t>.</w:t>
      </w:r>
    </w:p>
    <w:p w14:paraId="44018F5C" w14:textId="77777777" w:rsidR="00C70CC0" w:rsidRDefault="0041227B" w:rsidP="00620E58">
      <w:pPr>
        <w:pStyle w:val="a5"/>
        <w:numPr>
          <w:ilvl w:val="0"/>
          <w:numId w:val="51"/>
        </w:numPr>
      </w:pPr>
      <w:r>
        <w:t>Розробка інтегрованих фотовольтаїчних рішень вимагає передових знань у області фотовольтаїки, матеріалознавства та архітектурного дизайну.</w:t>
      </w:r>
    </w:p>
    <w:p w14:paraId="454081BC" w14:textId="5DC75B2C" w:rsidR="003947BA" w:rsidRDefault="0041227B" w:rsidP="00620E58">
      <w:pPr>
        <w:pStyle w:val="a5"/>
        <w:numPr>
          <w:ilvl w:val="0"/>
          <w:numId w:val="51"/>
        </w:numPr>
      </w:pPr>
      <w:r>
        <w:t>Вступ на вже конкурентний ринок BIPV, де домінують великі та встановлені гравці як Tesla і AGC, може бути серйозним викликом для нових гравців.</w:t>
      </w:r>
    </w:p>
    <w:p w14:paraId="6D0D8FFC" w14:textId="351A5651" w:rsidR="003947BA" w:rsidRDefault="003947BA" w:rsidP="00674017">
      <w:pPr>
        <w:pStyle w:val="a5"/>
        <w:ind w:firstLine="0"/>
      </w:pPr>
      <w:r>
        <w:lastRenderedPageBreak/>
        <w:t xml:space="preserve">Для SolarGaps, розуміння та адаптація до загальних тенденцій галузі BIPV є критично важливими для формування їхньої стратегії та діяльності на ринку. </w:t>
      </w:r>
      <w:r w:rsidRPr="00EB5232">
        <w:t>Виділимо найголовніші тенденції на нашу думку</w:t>
      </w:r>
      <w:r>
        <w:t>:</w:t>
      </w:r>
    </w:p>
    <w:p w14:paraId="56942EA4" w14:textId="0A478F39" w:rsidR="003947BA" w:rsidRDefault="003947BA" w:rsidP="00620E58">
      <w:pPr>
        <w:pStyle w:val="a5"/>
        <w:numPr>
          <w:ilvl w:val="0"/>
          <w:numId w:val="4"/>
        </w:numPr>
      </w:pPr>
      <w:r>
        <w:t>Зростання попиту на зелену енергію. Світове зростання попиту на екологічно чисті технології створює сприятливі умови для компаній, що працюють на ринку. Для SolarGaps це означає можливість збільшення обсягу продажів їхніх сонячних жалюзі, особливо на ринках, де є сильні урядові стимули для використання відновлювальних джерел енергії.</w:t>
      </w:r>
    </w:p>
    <w:p w14:paraId="37D2B5D0" w14:textId="450A312C" w:rsidR="003947BA" w:rsidRDefault="003947BA" w:rsidP="00620E58">
      <w:pPr>
        <w:pStyle w:val="a5"/>
        <w:numPr>
          <w:ilvl w:val="0"/>
          <w:numId w:val="4"/>
        </w:numPr>
      </w:pPr>
      <w:r>
        <w:t>Впровадження технологічних інновацій та зниження вартості виробництва фотовольтаїчних панелей може дозволити SolarGaps зменшити витрати на компоненти.</w:t>
      </w:r>
    </w:p>
    <w:p w14:paraId="6F3A2DFF" w14:textId="3E9344E0" w:rsidR="003947BA" w:rsidRDefault="003947BA" w:rsidP="00620E58">
      <w:pPr>
        <w:pStyle w:val="a5"/>
        <w:numPr>
          <w:ilvl w:val="0"/>
          <w:numId w:val="4"/>
        </w:numPr>
      </w:pPr>
      <w:r>
        <w:t>Регуляторні заохочення та політична підтримка</w:t>
      </w:r>
      <w:r w:rsidR="005E5A32">
        <w:t xml:space="preserve">. </w:t>
      </w:r>
      <w:r>
        <w:t>У країнах, де є сильна підтримка відновлювальних джерел енергії з боку уряду, SolarGaps може використовувати ці стимули для збільшення присутності на ринку.</w:t>
      </w:r>
    </w:p>
    <w:p w14:paraId="1A534A02" w14:textId="77777777" w:rsidR="00F25D45" w:rsidRDefault="003947BA" w:rsidP="00620E58">
      <w:pPr>
        <w:pStyle w:val="a5"/>
        <w:numPr>
          <w:ilvl w:val="0"/>
          <w:numId w:val="4"/>
        </w:numPr>
      </w:pPr>
      <w:r>
        <w:t>Екологічна свідомість та корпоративна відповідальність</w:t>
      </w:r>
      <w:r w:rsidR="005E5A32">
        <w:t xml:space="preserve">. </w:t>
      </w:r>
      <w:r>
        <w:t>Оскільки більше компаній стають учасниками глобальних ініціатив зі сталого розвитку, продукти SolarGaps, які покращують енергетичну ефективність будівель, можуть знайти більший попит.</w:t>
      </w:r>
    </w:p>
    <w:p w14:paraId="4CC1380A" w14:textId="409716CB" w:rsidR="00DE67DA" w:rsidRDefault="00F25D45" w:rsidP="000E7458">
      <w:pPr>
        <w:pStyle w:val="a5"/>
      </w:pPr>
      <w:r>
        <w:t>Як вже було сказано раніше, г</w:t>
      </w:r>
      <w:r w:rsidRPr="00F25D45">
        <w:t>лобальний ринок BIPV продемонстрував стрімке зростання, очікується, що його вартість збільшиться з $19.82 мільярда в 2022 році до близько $34.8 мільярда до 2027 року з річними темпами зростання приблизно 22.9%</w:t>
      </w:r>
      <w:r>
        <w:t xml:space="preserve"> </w:t>
      </w:r>
      <w:r w:rsidRPr="00F25D45">
        <w:t xml:space="preserve">[20]. Ринок є висококонкурентним з домінуванням ключових гравців таких як AGC Inc., Tesla і Heliatek GmbH, які інтегрують новітні технології та розширюють застосування сонячних технологій у будівельній сфері. Ця ситуація створює значні бар'єри для нових учасників, але водночас відкриває можливості для компаній, здатних пропонувати унікальні рішення, або займати нішеві сегменти ринку, </w:t>
      </w:r>
      <w:r>
        <w:t xml:space="preserve">як от </w:t>
      </w:r>
      <w:r>
        <w:rPr>
          <w:lang w:val="en-GB"/>
        </w:rPr>
        <w:t>SolarGaps</w:t>
      </w:r>
      <w:r w:rsidRPr="00F25D45">
        <w:t>.</w:t>
      </w:r>
    </w:p>
    <w:p w14:paraId="5D40E24E" w14:textId="77777777" w:rsidR="002E15A2" w:rsidRDefault="002E15A2" w:rsidP="000E7458">
      <w:pPr>
        <w:pStyle w:val="a5"/>
      </w:pPr>
    </w:p>
    <w:p w14:paraId="33F35EB9" w14:textId="78C58661" w:rsidR="009D64A3" w:rsidRPr="00D33FFC" w:rsidRDefault="009D64A3" w:rsidP="00D33FFC">
      <w:pPr>
        <w:spacing w:line="360" w:lineRule="auto"/>
        <w:ind w:firstLine="709"/>
        <w:rPr>
          <w:szCs w:val="28"/>
        </w:rPr>
      </w:pPr>
      <w:r w:rsidRPr="00D33FFC">
        <w:rPr>
          <w:szCs w:val="28"/>
        </w:rPr>
        <w:t>Таблиця 1.</w:t>
      </w:r>
      <w:r w:rsidR="00D33FFC" w:rsidRPr="00D33FFC">
        <w:rPr>
          <w:szCs w:val="28"/>
        </w:rPr>
        <w:t>4</w:t>
      </w:r>
      <w:r w:rsidRPr="00D33FFC">
        <w:rPr>
          <w:szCs w:val="28"/>
        </w:rPr>
        <w:t xml:space="preserve"> - Підсумкова таблиця факторів мезосередовища</w:t>
      </w:r>
    </w:p>
    <w:tbl>
      <w:tblPr>
        <w:tblStyle w:val="aa"/>
        <w:tblW w:w="0" w:type="auto"/>
        <w:tblLook w:val="04A0" w:firstRow="1" w:lastRow="0" w:firstColumn="1" w:lastColumn="0" w:noHBand="0" w:noVBand="1"/>
      </w:tblPr>
      <w:tblGrid>
        <w:gridCol w:w="693"/>
        <w:gridCol w:w="2798"/>
        <w:gridCol w:w="2832"/>
        <w:gridCol w:w="3791"/>
      </w:tblGrid>
      <w:tr w:rsidR="00957EEE" w:rsidRPr="000D4028" w14:paraId="65896B57" w14:textId="77777777" w:rsidTr="00957EEE">
        <w:tc>
          <w:tcPr>
            <w:tcW w:w="704" w:type="dxa"/>
          </w:tcPr>
          <w:p w14:paraId="0890BBB2" w14:textId="77777777" w:rsidR="00957EEE" w:rsidRPr="000D4028" w:rsidRDefault="00957EEE" w:rsidP="00163F09">
            <w:pPr>
              <w:jc w:val="center"/>
              <w:rPr>
                <w:sz w:val="24"/>
                <w:szCs w:val="24"/>
              </w:rPr>
            </w:pPr>
            <w:r w:rsidRPr="000D4028">
              <w:rPr>
                <w:sz w:val="24"/>
                <w:szCs w:val="24"/>
              </w:rPr>
              <w:t xml:space="preserve">№ </w:t>
            </w:r>
            <w:r w:rsidRPr="000D4028">
              <w:rPr>
                <w:sz w:val="24"/>
                <w:szCs w:val="24"/>
              </w:rPr>
              <w:lastRenderedPageBreak/>
              <w:t>з/п</w:t>
            </w:r>
          </w:p>
        </w:tc>
        <w:tc>
          <w:tcPr>
            <w:tcW w:w="2835" w:type="dxa"/>
          </w:tcPr>
          <w:p w14:paraId="337D4AB8" w14:textId="77777777" w:rsidR="00957EEE" w:rsidRPr="000D4028" w:rsidRDefault="00957EEE" w:rsidP="00163F09">
            <w:pPr>
              <w:jc w:val="center"/>
              <w:rPr>
                <w:sz w:val="24"/>
                <w:szCs w:val="24"/>
              </w:rPr>
            </w:pPr>
            <w:r w:rsidRPr="000D4028">
              <w:rPr>
                <w:sz w:val="24"/>
                <w:szCs w:val="24"/>
              </w:rPr>
              <w:lastRenderedPageBreak/>
              <w:t>Фактор</w:t>
            </w:r>
          </w:p>
        </w:tc>
        <w:tc>
          <w:tcPr>
            <w:tcW w:w="2903" w:type="dxa"/>
          </w:tcPr>
          <w:p w14:paraId="68A85161" w14:textId="77777777" w:rsidR="00957EEE" w:rsidRPr="000D4028" w:rsidRDefault="00957EEE" w:rsidP="00163F09">
            <w:pPr>
              <w:jc w:val="center"/>
              <w:rPr>
                <w:sz w:val="24"/>
                <w:szCs w:val="24"/>
              </w:rPr>
            </w:pPr>
            <w:r w:rsidRPr="000D4028">
              <w:rPr>
                <w:sz w:val="24"/>
                <w:szCs w:val="24"/>
              </w:rPr>
              <w:t>Загроза</w:t>
            </w:r>
          </w:p>
        </w:tc>
        <w:tc>
          <w:tcPr>
            <w:tcW w:w="3872" w:type="dxa"/>
          </w:tcPr>
          <w:p w14:paraId="1C46DC98" w14:textId="77777777" w:rsidR="00957EEE" w:rsidRPr="000D4028" w:rsidRDefault="00957EEE" w:rsidP="00163F09">
            <w:pPr>
              <w:jc w:val="center"/>
              <w:rPr>
                <w:sz w:val="24"/>
                <w:szCs w:val="24"/>
              </w:rPr>
            </w:pPr>
            <w:r w:rsidRPr="000D4028">
              <w:rPr>
                <w:sz w:val="24"/>
                <w:szCs w:val="24"/>
              </w:rPr>
              <w:t>Можливість</w:t>
            </w:r>
          </w:p>
        </w:tc>
      </w:tr>
      <w:tr w:rsidR="00957EEE" w:rsidRPr="000D4028" w14:paraId="4CBAF411" w14:textId="77777777" w:rsidTr="00163F09">
        <w:trPr>
          <w:trHeight w:val="189"/>
        </w:trPr>
        <w:tc>
          <w:tcPr>
            <w:tcW w:w="704" w:type="dxa"/>
          </w:tcPr>
          <w:p w14:paraId="63E7C451" w14:textId="77777777" w:rsidR="00957EEE" w:rsidRPr="000D4028" w:rsidRDefault="00957EEE" w:rsidP="00163F09">
            <w:pPr>
              <w:jc w:val="center"/>
              <w:rPr>
                <w:sz w:val="24"/>
                <w:szCs w:val="24"/>
              </w:rPr>
            </w:pPr>
            <w:r w:rsidRPr="000D4028">
              <w:rPr>
                <w:sz w:val="24"/>
                <w:szCs w:val="24"/>
              </w:rPr>
              <w:lastRenderedPageBreak/>
              <w:t>1</w:t>
            </w:r>
          </w:p>
        </w:tc>
        <w:tc>
          <w:tcPr>
            <w:tcW w:w="2835" w:type="dxa"/>
          </w:tcPr>
          <w:p w14:paraId="4D633DDA" w14:textId="7FD22120" w:rsidR="00957EEE" w:rsidRPr="000D4028" w:rsidRDefault="00957EEE" w:rsidP="00163F09">
            <w:pPr>
              <w:jc w:val="center"/>
              <w:rPr>
                <w:sz w:val="24"/>
                <w:szCs w:val="24"/>
              </w:rPr>
            </w:pPr>
            <w:r w:rsidRPr="000D4028">
              <w:rPr>
                <w:sz w:val="24"/>
                <w:szCs w:val="24"/>
              </w:rPr>
              <w:t>Висока конкуренція</w:t>
            </w:r>
          </w:p>
        </w:tc>
        <w:tc>
          <w:tcPr>
            <w:tcW w:w="2903" w:type="dxa"/>
          </w:tcPr>
          <w:p w14:paraId="7348B9A5" w14:textId="24F1C7BA" w:rsidR="00957EEE" w:rsidRPr="000D4028" w:rsidRDefault="00957EEE" w:rsidP="00163F09">
            <w:pPr>
              <w:jc w:val="center"/>
              <w:rPr>
                <w:sz w:val="24"/>
                <w:szCs w:val="24"/>
              </w:rPr>
            </w:pPr>
            <w:r w:rsidRPr="000D4028">
              <w:rPr>
                <w:sz w:val="24"/>
                <w:szCs w:val="24"/>
              </w:rPr>
              <w:t>Висока конкуренція</w:t>
            </w:r>
            <w:r w:rsidR="000D4028">
              <w:rPr>
                <w:sz w:val="24"/>
                <w:szCs w:val="24"/>
              </w:rPr>
              <w:t xml:space="preserve">  може </w:t>
            </w:r>
            <w:r w:rsidRPr="000D4028">
              <w:rPr>
                <w:sz w:val="24"/>
                <w:szCs w:val="24"/>
              </w:rPr>
              <w:t>ускладнити вхід на нові</w:t>
            </w:r>
            <w:r w:rsidR="000D4028">
              <w:rPr>
                <w:sz w:val="24"/>
                <w:szCs w:val="24"/>
              </w:rPr>
              <w:t xml:space="preserve"> ринки</w:t>
            </w:r>
          </w:p>
        </w:tc>
        <w:tc>
          <w:tcPr>
            <w:tcW w:w="3872" w:type="dxa"/>
          </w:tcPr>
          <w:p w14:paraId="4806ECE5" w14:textId="59FAEE2C" w:rsidR="00957EEE" w:rsidRPr="000D4028" w:rsidRDefault="00957EEE" w:rsidP="00163F09">
            <w:pPr>
              <w:jc w:val="center"/>
              <w:rPr>
                <w:sz w:val="24"/>
                <w:szCs w:val="24"/>
              </w:rPr>
            </w:pPr>
            <w:r w:rsidRPr="000D4028">
              <w:rPr>
                <w:sz w:val="24"/>
                <w:szCs w:val="24"/>
              </w:rPr>
              <w:t>Можливість виокремитися за допомогою унікального інноваційного продукту.</w:t>
            </w:r>
          </w:p>
        </w:tc>
      </w:tr>
      <w:tr w:rsidR="004D6F6F" w:rsidRPr="000D4028" w14:paraId="2125DA44" w14:textId="77777777" w:rsidTr="00D05FFD">
        <w:tc>
          <w:tcPr>
            <w:tcW w:w="704" w:type="dxa"/>
          </w:tcPr>
          <w:p w14:paraId="1F1DB937" w14:textId="77777777" w:rsidR="004D6F6F" w:rsidRPr="000D4028" w:rsidRDefault="004D6F6F" w:rsidP="00D05FFD">
            <w:pPr>
              <w:jc w:val="center"/>
              <w:rPr>
                <w:sz w:val="24"/>
                <w:szCs w:val="24"/>
              </w:rPr>
            </w:pPr>
            <w:r w:rsidRPr="000D4028">
              <w:rPr>
                <w:sz w:val="24"/>
                <w:szCs w:val="24"/>
              </w:rPr>
              <w:t>2</w:t>
            </w:r>
          </w:p>
        </w:tc>
        <w:tc>
          <w:tcPr>
            <w:tcW w:w="2835" w:type="dxa"/>
          </w:tcPr>
          <w:p w14:paraId="52572EB3" w14:textId="77777777" w:rsidR="004D6F6F" w:rsidRPr="000D4028" w:rsidRDefault="004D6F6F" w:rsidP="00D05FFD">
            <w:pPr>
              <w:jc w:val="center"/>
              <w:rPr>
                <w:sz w:val="24"/>
                <w:szCs w:val="24"/>
              </w:rPr>
            </w:pPr>
            <w:r w:rsidRPr="000D4028">
              <w:rPr>
                <w:sz w:val="24"/>
                <w:szCs w:val="24"/>
              </w:rPr>
              <w:t>Зростання ринку</w:t>
            </w:r>
          </w:p>
        </w:tc>
        <w:tc>
          <w:tcPr>
            <w:tcW w:w="2903" w:type="dxa"/>
          </w:tcPr>
          <w:p w14:paraId="75A759F2" w14:textId="77777777" w:rsidR="004D6F6F" w:rsidRPr="000D4028" w:rsidRDefault="004D6F6F" w:rsidP="00D05FFD">
            <w:pPr>
              <w:jc w:val="center"/>
              <w:rPr>
                <w:sz w:val="24"/>
                <w:szCs w:val="24"/>
              </w:rPr>
            </w:pPr>
            <w:r w:rsidRPr="000D4028">
              <w:rPr>
                <w:sz w:val="24"/>
                <w:szCs w:val="24"/>
              </w:rPr>
              <w:t>Високі вхідні бар'єри через потребу інвестицій.</w:t>
            </w:r>
          </w:p>
        </w:tc>
        <w:tc>
          <w:tcPr>
            <w:tcW w:w="3872" w:type="dxa"/>
          </w:tcPr>
          <w:p w14:paraId="30329FB6" w14:textId="77777777" w:rsidR="004D6F6F" w:rsidRPr="000D4028" w:rsidRDefault="004D6F6F" w:rsidP="00D05FFD">
            <w:pPr>
              <w:jc w:val="center"/>
              <w:rPr>
                <w:sz w:val="24"/>
                <w:szCs w:val="24"/>
              </w:rPr>
            </w:pPr>
            <w:r w:rsidRPr="000D4028">
              <w:rPr>
                <w:sz w:val="24"/>
                <w:szCs w:val="24"/>
              </w:rPr>
              <w:t>Зростаючий попит на сонячні рішення створює значний ринковий потенціал.</w:t>
            </w:r>
          </w:p>
        </w:tc>
      </w:tr>
      <w:tr w:rsidR="004D6F6F" w:rsidRPr="000D4028" w14:paraId="094AACAD" w14:textId="77777777" w:rsidTr="00D05FFD">
        <w:trPr>
          <w:trHeight w:val="1433"/>
        </w:trPr>
        <w:tc>
          <w:tcPr>
            <w:tcW w:w="704" w:type="dxa"/>
          </w:tcPr>
          <w:p w14:paraId="443331AD" w14:textId="77777777" w:rsidR="004D6F6F" w:rsidRPr="000D4028" w:rsidRDefault="004D6F6F" w:rsidP="00D05FFD">
            <w:pPr>
              <w:jc w:val="center"/>
              <w:rPr>
                <w:sz w:val="24"/>
                <w:szCs w:val="24"/>
              </w:rPr>
            </w:pPr>
            <w:r w:rsidRPr="000D4028">
              <w:rPr>
                <w:sz w:val="24"/>
                <w:szCs w:val="24"/>
              </w:rPr>
              <w:t>3</w:t>
            </w:r>
          </w:p>
        </w:tc>
        <w:tc>
          <w:tcPr>
            <w:tcW w:w="2835" w:type="dxa"/>
          </w:tcPr>
          <w:p w14:paraId="7B05A4EB" w14:textId="77777777" w:rsidR="004D6F6F" w:rsidRPr="000D4028" w:rsidRDefault="004D6F6F" w:rsidP="00D05FFD">
            <w:pPr>
              <w:jc w:val="center"/>
              <w:rPr>
                <w:sz w:val="24"/>
                <w:szCs w:val="24"/>
              </w:rPr>
            </w:pPr>
            <w:r w:rsidRPr="000D4028">
              <w:rPr>
                <w:sz w:val="24"/>
                <w:szCs w:val="24"/>
              </w:rPr>
              <w:t>Розвиток технологій енергозбереження та управління енергією</w:t>
            </w:r>
          </w:p>
        </w:tc>
        <w:tc>
          <w:tcPr>
            <w:tcW w:w="2903" w:type="dxa"/>
          </w:tcPr>
          <w:p w14:paraId="2294BADE" w14:textId="77777777" w:rsidR="004D6F6F" w:rsidRPr="000D4028" w:rsidRDefault="004D6F6F" w:rsidP="00D05FFD">
            <w:pPr>
              <w:jc w:val="center"/>
              <w:rPr>
                <w:sz w:val="24"/>
                <w:szCs w:val="24"/>
              </w:rPr>
            </w:pPr>
            <w:r w:rsidRPr="000D4028">
              <w:rPr>
                <w:sz w:val="24"/>
                <w:szCs w:val="24"/>
              </w:rPr>
              <w:t>З'явлення більш комфортних для споживачів технологій може зменшити попит на продукцію SolarGaps.</w:t>
            </w:r>
          </w:p>
        </w:tc>
        <w:tc>
          <w:tcPr>
            <w:tcW w:w="3872" w:type="dxa"/>
          </w:tcPr>
          <w:p w14:paraId="3ED194EA" w14:textId="77777777" w:rsidR="004D6F6F" w:rsidRPr="000D4028" w:rsidRDefault="004D6F6F" w:rsidP="00D05FFD">
            <w:pPr>
              <w:jc w:val="center"/>
              <w:rPr>
                <w:sz w:val="24"/>
                <w:szCs w:val="24"/>
              </w:rPr>
            </w:pPr>
            <w:r w:rsidRPr="000D4028">
              <w:rPr>
                <w:sz w:val="24"/>
                <w:szCs w:val="24"/>
              </w:rPr>
              <w:t>Здатність конкурувати з новими технологіями за рахунок ціни.</w:t>
            </w:r>
          </w:p>
        </w:tc>
      </w:tr>
      <w:tr w:rsidR="004D6F6F" w:rsidRPr="000D4028" w14:paraId="0CD27B7D" w14:textId="77777777" w:rsidTr="00D05FFD">
        <w:trPr>
          <w:trHeight w:val="849"/>
        </w:trPr>
        <w:tc>
          <w:tcPr>
            <w:tcW w:w="704" w:type="dxa"/>
          </w:tcPr>
          <w:p w14:paraId="10CF3042" w14:textId="77777777" w:rsidR="004D6F6F" w:rsidRPr="000D4028" w:rsidRDefault="004D6F6F" w:rsidP="00D05FFD">
            <w:pPr>
              <w:jc w:val="center"/>
              <w:rPr>
                <w:sz w:val="24"/>
                <w:szCs w:val="24"/>
              </w:rPr>
            </w:pPr>
            <w:r w:rsidRPr="000D4028">
              <w:rPr>
                <w:sz w:val="24"/>
                <w:szCs w:val="24"/>
              </w:rPr>
              <w:t>4</w:t>
            </w:r>
          </w:p>
        </w:tc>
        <w:tc>
          <w:tcPr>
            <w:tcW w:w="2835" w:type="dxa"/>
          </w:tcPr>
          <w:p w14:paraId="777B0B6C" w14:textId="77777777" w:rsidR="004D6F6F" w:rsidRPr="000D4028" w:rsidRDefault="004D6F6F" w:rsidP="00D05FFD">
            <w:pPr>
              <w:jc w:val="center"/>
              <w:rPr>
                <w:sz w:val="24"/>
                <w:szCs w:val="24"/>
              </w:rPr>
            </w:pPr>
            <w:r w:rsidRPr="000D4028">
              <w:rPr>
                <w:sz w:val="24"/>
                <w:szCs w:val="24"/>
              </w:rPr>
              <w:t>Глобальні ринкові тенденції</w:t>
            </w:r>
          </w:p>
        </w:tc>
        <w:tc>
          <w:tcPr>
            <w:tcW w:w="2903" w:type="dxa"/>
          </w:tcPr>
          <w:p w14:paraId="467217F5" w14:textId="77777777" w:rsidR="004D6F6F" w:rsidRPr="000D4028" w:rsidRDefault="004D6F6F" w:rsidP="00D05FFD">
            <w:pPr>
              <w:jc w:val="center"/>
              <w:rPr>
                <w:sz w:val="24"/>
                <w:szCs w:val="24"/>
              </w:rPr>
            </w:pPr>
            <w:r w:rsidRPr="000D4028">
              <w:rPr>
                <w:sz w:val="24"/>
                <w:szCs w:val="24"/>
              </w:rPr>
              <w:t>-</w:t>
            </w:r>
          </w:p>
        </w:tc>
        <w:tc>
          <w:tcPr>
            <w:tcW w:w="3872" w:type="dxa"/>
          </w:tcPr>
          <w:p w14:paraId="220DF73C" w14:textId="77777777" w:rsidR="004D6F6F" w:rsidRPr="000D4028" w:rsidRDefault="004D6F6F" w:rsidP="00D05FFD">
            <w:pPr>
              <w:jc w:val="center"/>
              <w:rPr>
                <w:sz w:val="24"/>
                <w:szCs w:val="24"/>
              </w:rPr>
            </w:pPr>
            <w:r w:rsidRPr="000D4028">
              <w:rPr>
                <w:sz w:val="24"/>
                <w:szCs w:val="24"/>
              </w:rPr>
              <w:t>Зростання свідомості про сталість та енергоефективність сприяє збільшенню попиту на продукти.</w:t>
            </w:r>
          </w:p>
        </w:tc>
      </w:tr>
    </w:tbl>
    <w:p w14:paraId="01D810DA" w14:textId="77777777" w:rsidR="004D6F6F" w:rsidRPr="00DE67DA" w:rsidRDefault="004D6F6F" w:rsidP="004D6F6F">
      <w:pPr>
        <w:ind w:firstLine="709"/>
        <w:rPr>
          <w:i/>
          <w:iCs/>
          <w:szCs w:val="28"/>
        </w:rPr>
      </w:pPr>
      <w:r w:rsidRPr="00EB5232">
        <w:rPr>
          <w:i/>
          <w:iCs/>
          <w:szCs w:val="28"/>
        </w:rPr>
        <w:t>Джерело: складено на основі досліджень автора</w:t>
      </w:r>
    </w:p>
    <w:p w14:paraId="214F2030" w14:textId="77777777" w:rsidR="00163F09" w:rsidRDefault="00163F09" w:rsidP="006D796F">
      <w:pPr>
        <w:pStyle w:val="a5"/>
        <w:ind w:firstLine="0"/>
      </w:pPr>
    </w:p>
    <w:p w14:paraId="0983AB6E" w14:textId="4890702D" w:rsidR="00211AD2" w:rsidRDefault="00211AD2" w:rsidP="00211AD2">
      <w:pPr>
        <w:pStyle w:val="a5"/>
      </w:pPr>
      <w:r>
        <w:t>На основі аналізу мезосередовища, було виявлено кілька ключових аспектів, які є важливими для розвитку стратегії компанії. Технологічні інновації стають основним драйвером змін у галузі, спонукаючи SolarGaps до постійного оновлення та вдосконалення продуктів. Це необхідно для забезпечення конкурентоспроможності та задоволення зростаючих вимог споживачів.</w:t>
      </w:r>
    </w:p>
    <w:p w14:paraId="0AB1231D" w14:textId="682C506D" w:rsidR="00211AD2" w:rsidRDefault="00211AD2" w:rsidP="00211AD2">
      <w:pPr>
        <w:pStyle w:val="a5"/>
      </w:pPr>
      <w:r>
        <w:t>Зміни урядових політик і стимулювання використання відновлювальних джерел енергії також впливають на стратегію SolarGaps, надаючи компанії можливості для розширення ринку та залучення нових клієнтів завдяки енергоефективним рішенням. Однак, ці зміни також несуть загрозу у формі збільшення конкуренції та вимог до дотримання нових регуляцій.</w:t>
      </w:r>
    </w:p>
    <w:p w14:paraId="4A38F5EF" w14:textId="77777777" w:rsidR="00102F30" w:rsidRDefault="00211AD2" w:rsidP="00211AD2">
      <w:pPr>
        <w:pStyle w:val="a5"/>
      </w:pPr>
      <w:r>
        <w:t>Ураховуючи зростання свідомості споживачів щодо сталості та екологічної безпеки, компанія має великий потенціал для просування на ринках, де висока вимога до екологічності продукції. Водночас, потрібно враховувати ризики, пов'язані з високими вхідними бар'єрами на нові ринки, що можуть вимагати значних інвестицій і розуміння локальних умов.</w:t>
      </w:r>
    </w:p>
    <w:p w14:paraId="063FBF99" w14:textId="2617D714" w:rsidR="00102F30" w:rsidRPr="004D6F6F" w:rsidRDefault="004D6F6F" w:rsidP="004D6F6F">
      <w:pPr>
        <w:spacing w:line="360" w:lineRule="auto"/>
        <w:rPr>
          <w:szCs w:val="28"/>
        </w:rPr>
      </w:pPr>
      <w:r>
        <w:rPr>
          <w:szCs w:val="28"/>
        </w:rPr>
        <w:t>П</w:t>
      </w:r>
      <w:r w:rsidR="00102F30">
        <w:rPr>
          <w:szCs w:val="28"/>
        </w:rPr>
        <w:t>роаналізуємо м</w:t>
      </w:r>
      <w:r w:rsidR="00102F30" w:rsidRPr="00EB5232">
        <w:rPr>
          <w:szCs w:val="28"/>
        </w:rPr>
        <w:t>ікросередовище</w:t>
      </w:r>
      <w:r w:rsidR="00102F30">
        <w:rPr>
          <w:szCs w:val="28"/>
        </w:rPr>
        <w:t xml:space="preserve"> компанії </w:t>
      </w:r>
      <w:r w:rsidR="00102F30">
        <w:rPr>
          <w:szCs w:val="28"/>
          <w:lang w:val="en-GB"/>
        </w:rPr>
        <w:t>SolarGaps</w:t>
      </w:r>
      <w:r w:rsidRPr="004D6F6F">
        <w:rPr>
          <w:szCs w:val="28"/>
        </w:rPr>
        <w:t>:</w:t>
      </w:r>
    </w:p>
    <w:p w14:paraId="38EDCD50" w14:textId="787D0862" w:rsidR="00102F30" w:rsidRDefault="00102F30" w:rsidP="004D6F6F">
      <w:pPr>
        <w:spacing w:line="360" w:lineRule="auto"/>
        <w:ind w:firstLine="709"/>
        <w:rPr>
          <w:szCs w:val="28"/>
          <w:lang w:val="ru-RU"/>
        </w:rPr>
      </w:pPr>
      <w:r w:rsidRPr="004D6F6F">
        <w:rPr>
          <w:szCs w:val="28"/>
        </w:rPr>
        <w:t>П</w:t>
      </w:r>
      <w:r>
        <w:rPr>
          <w:szCs w:val="28"/>
        </w:rPr>
        <w:t xml:space="preserve">ідприємство функціонує як на </w:t>
      </w:r>
      <w:r>
        <w:rPr>
          <w:szCs w:val="28"/>
          <w:lang w:val="en-GB"/>
        </w:rPr>
        <w:t>B</w:t>
      </w:r>
      <w:r w:rsidRPr="004D6F6F">
        <w:rPr>
          <w:szCs w:val="28"/>
        </w:rPr>
        <w:t>2</w:t>
      </w:r>
      <w:r>
        <w:rPr>
          <w:szCs w:val="28"/>
          <w:lang w:val="en-GB"/>
        </w:rPr>
        <w:t>C</w:t>
      </w:r>
      <w:r w:rsidRPr="004D6F6F">
        <w:rPr>
          <w:szCs w:val="28"/>
        </w:rPr>
        <w:t xml:space="preserve">, </w:t>
      </w:r>
      <w:r>
        <w:rPr>
          <w:szCs w:val="28"/>
        </w:rPr>
        <w:t xml:space="preserve">так і на </w:t>
      </w:r>
      <w:r>
        <w:rPr>
          <w:szCs w:val="28"/>
          <w:lang w:val="en-GB"/>
        </w:rPr>
        <w:t>B</w:t>
      </w:r>
      <w:r w:rsidRPr="004D6F6F">
        <w:rPr>
          <w:szCs w:val="28"/>
        </w:rPr>
        <w:t>2</w:t>
      </w:r>
      <w:r>
        <w:rPr>
          <w:szCs w:val="28"/>
          <w:lang w:val="en-AU"/>
        </w:rPr>
        <w:t>B</w:t>
      </w:r>
      <w:r w:rsidRPr="004D6F6F">
        <w:rPr>
          <w:szCs w:val="28"/>
        </w:rPr>
        <w:t xml:space="preserve"> </w:t>
      </w:r>
      <w:r>
        <w:rPr>
          <w:szCs w:val="28"/>
        </w:rPr>
        <w:t>ринку:</w:t>
      </w:r>
      <w:r w:rsidR="004D6F6F" w:rsidRPr="004D6F6F">
        <w:rPr>
          <w:szCs w:val="28"/>
        </w:rPr>
        <w:t xml:space="preserve"> </w:t>
      </w:r>
      <w:r w:rsidR="004D6F6F">
        <w:rPr>
          <w:szCs w:val="28"/>
        </w:rPr>
        <w:t>с</w:t>
      </w:r>
      <w:r w:rsidRPr="004D6F6F">
        <w:rPr>
          <w:szCs w:val="28"/>
        </w:rPr>
        <w:t xml:space="preserve">егмент </w:t>
      </w:r>
      <w:r w:rsidRPr="00102F30">
        <w:rPr>
          <w:szCs w:val="28"/>
          <w:lang w:val="ru-RU"/>
        </w:rPr>
        <w:t>B</w:t>
      </w:r>
      <w:r w:rsidRPr="004D6F6F">
        <w:rPr>
          <w:szCs w:val="28"/>
        </w:rPr>
        <w:t>2</w:t>
      </w:r>
      <w:r w:rsidRPr="00102F30">
        <w:rPr>
          <w:szCs w:val="28"/>
          <w:lang w:val="ru-RU"/>
        </w:rPr>
        <w:t>C</w:t>
      </w:r>
      <w:r w:rsidRPr="004D6F6F">
        <w:rPr>
          <w:szCs w:val="28"/>
        </w:rPr>
        <w:t xml:space="preserve"> включає індивідуальних споживачів, які шукають рішення для покращення енергоефективності своїх домівок. </w:t>
      </w:r>
      <w:r w:rsidRPr="00102F30">
        <w:rPr>
          <w:szCs w:val="28"/>
          <w:lang w:val="ru-RU"/>
        </w:rPr>
        <w:t xml:space="preserve">Основними мотивами цієї групи є зниження </w:t>
      </w:r>
      <w:r w:rsidRPr="00102F30">
        <w:rPr>
          <w:szCs w:val="28"/>
          <w:lang w:val="ru-RU"/>
        </w:rPr>
        <w:lastRenderedPageBreak/>
        <w:t>витрат на електроенергію та бажання внести власний вклад у боротьбу з глобальним потеплінням. Ці споживачі часто є власниками приватних будинків у регіонах з високою кількістю сонячних днів на рік, що робить сонячні жалюзі вигідною інвестицією.</w:t>
      </w:r>
    </w:p>
    <w:p w14:paraId="71431A29" w14:textId="77777777" w:rsidR="00102F30" w:rsidRPr="00EB5232" w:rsidRDefault="00102F30" w:rsidP="00102F30">
      <w:pPr>
        <w:spacing w:line="360" w:lineRule="auto"/>
        <w:ind w:firstLine="709"/>
        <w:rPr>
          <w:szCs w:val="28"/>
        </w:rPr>
      </w:pPr>
      <w:r w:rsidRPr="00EB5232">
        <w:rPr>
          <w:szCs w:val="28"/>
        </w:rPr>
        <w:t>Процес прийняття рішення про покупку на споживчому ринку:</w:t>
      </w:r>
    </w:p>
    <w:p w14:paraId="2D2333A8" w14:textId="1175FA54" w:rsidR="00102F30" w:rsidRDefault="00102F30" w:rsidP="00620E58">
      <w:pPr>
        <w:pStyle w:val="a4"/>
        <w:numPr>
          <w:ilvl w:val="0"/>
          <w:numId w:val="5"/>
        </w:numPr>
        <w:spacing w:line="360" w:lineRule="auto"/>
        <w:rPr>
          <w:szCs w:val="28"/>
        </w:rPr>
      </w:pPr>
      <w:r w:rsidRPr="00102F30">
        <w:rPr>
          <w:szCs w:val="28"/>
        </w:rPr>
        <w:t>Спочатку, покупці в домогосподарствах визначають необхідність зниження енергетичних витрат або бажання використовувати екологічно чисті технології.</w:t>
      </w:r>
    </w:p>
    <w:p w14:paraId="75E23A4D" w14:textId="358CF990" w:rsidR="00102F30" w:rsidRDefault="00102F30" w:rsidP="00620E58">
      <w:pPr>
        <w:pStyle w:val="a4"/>
        <w:numPr>
          <w:ilvl w:val="0"/>
          <w:numId w:val="5"/>
        </w:numPr>
        <w:spacing w:line="360" w:lineRule="auto"/>
        <w:rPr>
          <w:szCs w:val="28"/>
        </w:rPr>
      </w:pPr>
      <w:r w:rsidRPr="00102F30">
        <w:rPr>
          <w:szCs w:val="28"/>
        </w:rPr>
        <w:t>Після усвідомлення потреби споживачі починають досліджувати ринок сонячних жалюзі, звертаючи увагу на різні бренди, їхні відгуки, ціни, характеристики продуктів, а також їхню сумісність із системами розумного дому.</w:t>
      </w:r>
    </w:p>
    <w:p w14:paraId="662E6F20" w14:textId="66BD1D2A" w:rsidR="00102F30" w:rsidRDefault="00102F30" w:rsidP="00620E58">
      <w:pPr>
        <w:pStyle w:val="a4"/>
        <w:numPr>
          <w:ilvl w:val="0"/>
          <w:numId w:val="5"/>
        </w:numPr>
        <w:spacing w:line="360" w:lineRule="auto"/>
        <w:rPr>
          <w:szCs w:val="28"/>
        </w:rPr>
      </w:pPr>
      <w:r w:rsidRPr="00102F30">
        <w:rPr>
          <w:szCs w:val="28"/>
        </w:rPr>
        <w:t xml:space="preserve">Після збору інформації про доступні продукти, споживачі порівнюють альтернативи за кількома критеріями, такими як вартість, технічні характеристики, сумісність із </w:t>
      </w:r>
      <w:r>
        <w:rPr>
          <w:szCs w:val="28"/>
        </w:rPr>
        <w:t>р</w:t>
      </w:r>
      <w:r w:rsidRPr="00102F30">
        <w:rPr>
          <w:szCs w:val="28"/>
        </w:rPr>
        <w:t>озумними системами управління будинком, а також доступність локального сервісу і підтримки.</w:t>
      </w:r>
    </w:p>
    <w:p w14:paraId="560DFA2B" w14:textId="6D10ADD1" w:rsidR="00102F30" w:rsidRPr="00102F30" w:rsidRDefault="00102F30" w:rsidP="00620E58">
      <w:pPr>
        <w:pStyle w:val="a4"/>
        <w:numPr>
          <w:ilvl w:val="0"/>
          <w:numId w:val="5"/>
        </w:numPr>
        <w:spacing w:line="360" w:lineRule="auto"/>
        <w:rPr>
          <w:szCs w:val="28"/>
        </w:rPr>
      </w:pPr>
      <w:r w:rsidRPr="00102F30">
        <w:rPr>
          <w:szCs w:val="28"/>
        </w:rPr>
        <w:t xml:space="preserve">Після аналізу доступних варіантів і порівняння їх з особистими пріоритетами і бюджетом, споживач вирішує купити </w:t>
      </w:r>
      <w:r>
        <w:rPr>
          <w:szCs w:val="28"/>
        </w:rPr>
        <w:t xml:space="preserve">продукт </w:t>
      </w:r>
      <w:r w:rsidRPr="00102F30">
        <w:rPr>
          <w:szCs w:val="28"/>
        </w:rPr>
        <w:t>від певної компанії, що найкраще відповідає їх потребам і очікуванням.</w:t>
      </w:r>
    </w:p>
    <w:p w14:paraId="15EA547A" w14:textId="050CBB5B" w:rsidR="00102F30" w:rsidRPr="00BC15E6" w:rsidRDefault="00102F30" w:rsidP="00102F30">
      <w:pPr>
        <w:spacing w:line="360" w:lineRule="auto"/>
        <w:ind w:firstLine="709"/>
        <w:rPr>
          <w:szCs w:val="28"/>
        </w:rPr>
      </w:pPr>
      <w:r w:rsidRPr="00102F30">
        <w:rPr>
          <w:szCs w:val="28"/>
          <w:lang w:val="ru-RU"/>
        </w:rPr>
        <w:t>B</w:t>
      </w:r>
      <w:r w:rsidRPr="00BC15E6">
        <w:rPr>
          <w:szCs w:val="28"/>
        </w:rPr>
        <w:t>2</w:t>
      </w:r>
      <w:r w:rsidRPr="00102F30">
        <w:rPr>
          <w:szCs w:val="28"/>
          <w:lang w:val="ru-RU"/>
        </w:rPr>
        <w:t>B</w:t>
      </w:r>
      <w:r w:rsidRPr="00BC15E6">
        <w:rPr>
          <w:szCs w:val="28"/>
        </w:rPr>
        <w:t xml:space="preserve"> сегмент включає організації, які інтегрують сонячні жалюзі в офіси та комерційні будівлі як частину своєї стратегії сталого розвитку. Для бізнес-клієнтів важливими є такі аспекти, як можливість зниження операційних витрат і позиціонування їх компанії як екологічно відповідальної. Організації з цього сегменту часто здійснюють повторні закупівлі та віддають перевагу довгостроковій співпраці на основі надійності та ефективності постачальника. Рішення про закупівлю в </w:t>
      </w:r>
      <w:r w:rsidRPr="00102F30">
        <w:rPr>
          <w:szCs w:val="28"/>
          <w:lang w:val="ru-RU"/>
        </w:rPr>
        <w:t>B</w:t>
      </w:r>
      <w:r w:rsidRPr="00BC15E6">
        <w:rPr>
          <w:szCs w:val="28"/>
        </w:rPr>
        <w:t>2</w:t>
      </w:r>
      <w:r w:rsidRPr="00102F30">
        <w:rPr>
          <w:szCs w:val="28"/>
          <w:lang w:val="ru-RU"/>
        </w:rPr>
        <w:t>B</w:t>
      </w:r>
      <w:r w:rsidRPr="00BC15E6">
        <w:rPr>
          <w:szCs w:val="28"/>
        </w:rPr>
        <w:t xml:space="preserve"> сегменті приймаються колегіально, з використанням складних моделей прийняття рішень, де кожен учасник закупівельного процесу відіграє свою роль, включаючи ініціаторів, впливових агентів та тих, хто приймає остаточне рішення.</w:t>
      </w:r>
    </w:p>
    <w:p w14:paraId="547C4083" w14:textId="488370E2" w:rsidR="00102F30" w:rsidRPr="00102F30" w:rsidRDefault="00102F30" w:rsidP="00102F30">
      <w:pPr>
        <w:spacing w:line="360" w:lineRule="auto"/>
        <w:ind w:firstLine="709"/>
        <w:rPr>
          <w:szCs w:val="28"/>
        </w:rPr>
      </w:pPr>
      <w:r>
        <w:rPr>
          <w:szCs w:val="28"/>
        </w:rPr>
        <w:t>Загалом, п</w:t>
      </w:r>
      <w:r w:rsidRPr="00EB5232">
        <w:rPr>
          <w:szCs w:val="28"/>
        </w:rPr>
        <w:t xml:space="preserve">роцес прийняття рішення про покупку на </w:t>
      </w:r>
      <w:r>
        <w:rPr>
          <w:szCs w:val="28"/>
        </w:rPr>
        <w:t>просиловому</w:t>
      </w:r>
      <w:r w:rsidRPr="00EB5232">
        <w:rPr>
          <w:szCs w:val="28"/>
        </w:rPr>
        <w:t xml:space="preserve"> ринку</w:t>
      </w:r>
      <w:r>
        <w:rPr>
          <w:szCs w:val="28"/>
        </w:rPr>
        <w:t xml:space="preserve"> можна </w:t>
      </w:r>
      <w:r>
        <w:rPr>
          <w:szCs w:val="28"/>
        </w:rPr>
        <w:lastRenderedPageBreak/>
        <w:t>описати так</w:t>
      </w:r>
      <w:r w:rsidRPr="00EB5232">
        <w:rPr>
          <w:szCs w:val="28"/>
        </w:rPr>
        <w:t>:</w:t>
      </w:r>
    </w:p>
    <w:p w14:paraId="1E5BBB3E" w14:textId="1DFEA1DF" w:rsidR="00102F30" w:rsidRDefault="00102F30" w:rsidP="00620E58">
      <w:pPr>
        <w:pStyle w:val="a4"/>
        <w:numPr>
          <w:ilvl w:val="0"/>
          <w:numId w:val="6"/>
        </w:numPr>
        <w:spacing w:line="360" w:lineRule="auto"/>
        <w:rPr>
          <w:szCs w:val="28"/>
          <w:lang w:val="ru-RU"/>
        </w:rPr>
      </w:pPr>
      <w:r w:rsidRPr="00102F30">
        <w:rPr>
          <w:szCs w:val="28"/>
        </w:rPr>
        <w:t xml:space="preserve">Компанії спочатку визначають свої стратегічні цілі, такі як зменшення оперативних витрат на енергію або/та підвищення корпоративної соціальної відповідальності. </w:t>
      </w:r>
      <w:r w:rsidRPr="00102F30">
        <w:rPr>
          <w:szCs w:val="28"/>
          <w:lang w:val="ru-RU"/>
        </w:rPr>
        <w:t xml:space="preserve">Розуміння цих потреб спонукає до розгляду інвестицій в </w:t>
      </w:r>
      <w:r>
        <w:rPr>
          <w:szCs w:val="28"/>
          <w:lang w:val="ru-RU"/>
        </w:rPr>
        <w:t>енергоефективн</w:t>
      </w:r>
      <w:r>
        <w:rPr>
          <w:szCs w:val="28"/>
        </w:rPr>
        <w:t>і технології</w:t>
      </w:r>
      <w:r w:rsidRPr="00102F30">
        <w:rPr>
          <w:szCs w:val="28"/>
          <w:lang w:val="ru-RU"/>
        </w:rPr>
        <w:t>.</w:t>
      </w:r>
    </w:p>
    <w:p w14:paraId="53206840" w14:textId="2BBC0930" w:rsidR="00102F30" w:rsidRDefault="00102F30" w:rsidP="00620E58">
      <w:pPr>
        <w:pStyle w:val="a4"/>
        <w:numPr>
          <w:ilvl w:val="0"/>
          <w:numId w:val="6"/>
        </w:numPr>
        <w:spacing w:line="360" w:lineRule="auto"/>
        <w:rPr>
          <w:szCs w:val="28"/>
          <w:lang w:val="ru-RU"/>
        </w:rPr>
      </w:pPr>
      <w:r w:rsidRPr="00102F30">
        <w:rPr>
          <w:szCs w:val="28"/>
          <w:lang w:val="ru-RU"/>
        </w:rPr>
        <w:t>Відповідальні за закупівлі фахівці проводять ретельний аналіз ринку, збираючи інформацію про різних постачальників, їх продукти, сервіси та гарантії. Вони також звертають увагу на технічні характеристики та інтеграційні можливості обладнання.</w:t>
      </w:r>
    </w:p>
    <w:p w14:paraId="1C15D7C3" w14:textId="7293C4A6" w:rsidR="00102F30" w:rsidRDefault="00102F30" w:rsidP="00620E58">
      <w:pPr>
        <w:pStyle w:val="a4"/>
        <w:numPr>
          <w:ilvl w:val="0"/>
          <w:numId w:val="6"/>
        </w:numPr>
        <w:spacing w:line="360" w:lineRule="auto"/>
        <w:rPr>
          <w:szCs w:val="28"/>
          <w:lang w:val="ru-RU"/>
        </w:rPr>
      </w:pPr>
      <w:r w:rsidRPr="00102F30">
        <w:rPr>
          <w:szCs w:val="28"/>
          <w:lang w:val="ru-RU"/>
        </w:rPr>
        <w:t>В рамках аналізу альтернатив відділ закупівель порівнює пропозиції від різних виробників, звертаючи увагу на ціну, якість, сумісність з існуючими системами управління будівлею та потенціал для подальшої інтеграції з іншими</w:t>
      </w:r>
      <w:r w:rsidR="002D719A">
        <w:rPr>
          <w:szCs w:val="28"/>
          <w:lang w:val="ru-RU"/>
        </w:rPr>
        <w:t xml:space="preserve"> «</w:t>
      </w:r>
      <w:r w:rsidRPr="00102F30">
        <w:rPr>
          <w:szCs w:val="28"/>
          <w:lang w:val="ru-RU"/>
        </w:rPr>
        <w:t>розумними</w:t>
      </w:r>
      <w:r w:rsidR="002D719A">
        <w:rPr>
          <w:szCs w:val="28"/>
          <w:lang w:val="ru-RU"/>
        </w:rPr>
        <w:t>»</w:t>
      </w:r>
      <w:r w:rsidRPr="00102F30">
        <w:rPr>
          <w:szCs w:val="28"/>
          <w:lang w:val="ru-RU"/>
        </w:rPr>
        <w:t xml:space="preserve"> технологіями.</w:t>
      </w:r>
    </w:p>
    <w:p w14:paraId="59B77AB3" w14:textId="5D5067FB" w:rsidR="00102F30" w:rsidRPr="00102F30" w:rsidRDefault="00102F30" w:rsidP="00620E58">
      <w:pPr>
        <w:pStyle w:val="a4"/>
        <w:numPr>
          <w:ilvl w:val="0"/>
          <w:numId w:val="6"/>
        </w:numPr>
        <w:spacing w:line="360" w:lineRule="auto"/>
        <w:rPr>
          <w:szCs w:val="28"/>
          <w:lang w:val="ru-RU"/>
        </w:rPr>
      </w:pPr>
      <w:r w:rsidRPr="00102F30">
        <w:rPr>
          <w:szCs w:val="28"/>
          <w:lang w:val="ru-RU"/>
        </w:rPr>
        <w:t>Залучаючи декілька рівнів управління, включаючи фінансовий відділ та вище керівництво, компанії приймають остаточне рішення. Перед покупкою важливим є забезпечення, що обране рішення відповідає довгостроковим стратегічним цілям організації.</w:t>
      </w:r>
    </w:p>
    <w:p w14:paraId="57B508CE" w14:textId="77777777" w:rsidR="00A501DB" w:rsidRDefault="00102F30" w:rsidP="00211AD2">
      <w:pPr>
        <w:pStyle w:val="a5"/>
      </w:pPr>
      <w:r>
        <w:t>Н</w:t>
      </w:r>
      <w:r w:rsidRPr="00102F30">
        <w:t>аступний важливий крок у аналізі мікросередовища компанії SolarGaps включає детальний аналіз конкурентів.</w:t>
      </w:r>
    </w:p>
    <w:p w14:paraId="536A77F3" w14:textId="4E06850A" w:rsidR="00FD39C1" w:rsidRDefault="00FD39C1" w:rsidP="00512144">
      <w:pPr>
        <w:pStyle w:val="a5"/>
      </w:pPr>
      <w:r>
        <w:t>На ринку BIPV SolarGaps змагається з кількома ключовими гравцями, які пропонують інноваційні рішення для інтеграції сонячних технологій у будівельні матеріали та елементи. Основними конкурентами SolarGaps є Tesla з їхнім продуктом Solar Roof, ONYX Solar з фотовольтаїчним склом та Hanergy з тонкоплівковими сонячними панелями.</w:t>
      </w:r>
    </w:p>
    <w:p w14:paraId="2CB55CC1" w14:textId="7134AE12" w:rsidR="00FD39C1" w:rsidRDefault="00FD39C1" w:rsidP="00512144">
      <w:pPr>
        <w:pStyle w:val="a5"/>
      </w:pPr>
      <w:r>
        <w:t xml:space="preserve">Tesla Solar Roof — це інноваційне рішення, яке інтегрує сонячні панелі безпосередньо в покрівельні матеріали, замінюючи традиційну покрівлю на естетично привабливу та функціональну поверхню, яка генерує електроенергію. Продукт Tesla Solar Roof пропонує високоефективні сонячні елементи, здатні значно знизити витрати на електроенергію для домогосподарств. Основною перевагою є інтеграція панелей у покрівлю, що надає будівлі сучасного вигляду, та висока </w:t>
      </w:r>
      <w:r>
        <w:lastRenderedPageBreak/>
        <w:t>ефективність перетворення сонячної енергії. Сильний бренд Tesla також додає довіри до продукту. Однак висока початкова вартість установки та обмежена доступність у деяких регіонах можуть стримувати розширення ринку.</w:t>
      </w:r>
    </w:p>
    <w:p w14:paraId="4DB6E8CA" w14:textId="3B045262" w:rsidR="00FD39C1" w:rsidRDefault="00FD39C1" w:rsidP="00512144">
      <w:pPr>
        <w:pStyle w:val="a5"/>
      </w:pPr>
      <w:r>
        <w:t>ONYX Solar пропонує фотовольтаїчне скло, яке можна використовувати в різних будівельних елементах, таких як фасади, вікна, підлоги та дахові системи. Це рішення дозволяє будівлям генерувати електроенергію без втрати прозорості або функціональності. Головною перевагою є гнучкість у застосуванні: фотовольтаїчне скло можна інтегрувати у фасади та вікна, зберігаючи естетичний вигляд будівель. Крім того, висока ефективність фотовольтаїчних елементів забезпечує значне виробництво електроенергії. Однак висока вартість матеріалів та інсталяції, а також складність інтеграції в існуючі будівлі можуть бути викликами.</w:t>
      </w:r>
    </w:p>
    <w:p w14:paraId="071B1D6D" w14:textId="159E2C30" w:rsidR="00FD39C1" w:rsidRDefault="00FD39C1" w:rsidP="00512144">
      <w:pPr>
        <w:pStyle w:val="a5"/>
      </w:pPr>
      <w:r>
        <w:t>Hanergy спеціалізується на виробництві тонкоплівкових сонячних панелей, які можуть бути інтегровані в різні будівельні матеріали. Їхні рішення включають дахові системи, фасади та інші будівельні елементи. Використання тонкоплівкових сонячних панелей дозволяє забезпечити гнучкість і легкість матеріалів, що спрощує їхню інтеграцію в різні будівельні конструкції. Висока ефективність перетворення сонячної енергії є ще однією значною перевагою. Однак деякі користувачі відзначають знижену довговічність у порівнянні з традиційними сонячними панелями, а загальна вартість інтеграції може бути високою через необхідність спеціальних матеріалів і конструкцій.</w:t>
      </w:r>
    </w:p>
    <w:p w14:paraId="1AF1CEAB" w14:textId="5A0DFACD" w:rsidR="00C2790E" w:rsidRDefault="00FD39C1" w:rsidP="000D4028">
      <w:pPr>
        <w:pStyle w:val="a5"/>
      </w:pPr>
      <w:r>
        <w:t>Ці конкуренти пропонують унікальні рішення для інтеграції сонячних технологій у будівельні матеріали, і кожен із них має свої сильні та слабкі сторони. Tesla Solar Roof вирізняється своїм брендом та високою ефективністю, але має високу вартість. ONYX Solar пропонує гнучкість і естетичність, але також має високу вартість та складність інтеграції. Hanergy забезпечує інноваційність через тонкоплівкові технології, але стикається з викликами щодо довговічності та загальної вартості інтеграції.</w:t>
      </w:r>
    </w:p>
    <w:p w14:paraId="655B6968" w14:textId="0E7EF40A" w:rsidR="00C64BAC" w:rsidRPr="000D4028" w:rsidRDefault="00A65CBD" w:rsidP="000D4028">
      <w:pPr>
        <w:pStyle w:val="a5"/>
      </w:pPr>
      <w:r w:rsidRPr="00A65CBD">
        <w:t xml:space="preserve">Детальний порівняльний аналіз конкурентів, представлений у таблиці 1.5, дозволяє оцінити ключові параметри, такі як вартість, потужність, інноваційність, </w:t>
      </w:r>
      <w:r w:rsidRPr="00A65CBD">
        <w:lastRenderedPageBreak/>
        <w:t>енергоефективність, довговічність, гнучкість та легкість інтеграції в будівлі, що сприяє визначенню конкурентних переваг SolarGaps.</w:t>
      </w:r>
    </w:p>
    <w:p w14:paraId="030D46B4" w14:textId="77777777" w:rsidR="00163F09" w:rsidRDefault="00163F09" w:rsidP="00A65CBD">
      <w:pPr>
        <w:spacing w:line="360" w:lineRule="auto"/>
      </w:pPr>
    </w:p>
    <w:p w14:paraId="1BB0C8F8" w14:textId="48EB3998" w:rsidR="00A467D9" w:rsidRPr="00D33FFC" w:rsidRDefault="00A467D9" w:rsidP="00D33FFC">
      <w:pPr>
        <w:spacing w:line="360" w:lineRule="auto"/>
        <w:ind w:firstLine="709"/>
        <w:rPr>
          <w:szCs w:val="28"/>
          <w:lang w:val="ru-RU"/>
        </w:rPr>
      </w:pPr>
      <w:r w:rsidRPr="00D33FFC">
        <w:t>Таблиця 1.</w:t>
      </w:r>
      <w:r w:rsidR="00D33FFC" w:rsidRPr="00D33FFC">
        <w:t>5</w:t>
      </w:r>
      <w:r w:rsidRPr="00D33FFC">
        <w:t xml:space="preserve"> - </w:t>
      </w:r>
      <w:r w:rsidR="002B4B3E" w:rsidRPr="00D33FFC">
        <w:rPr>
          <w:szCs w:val="28"/>
        </w:rPr>
        <w:t xml:space="preserve">Порівняння </w:t>
      </w:r>
      <w:r w:rsidR="002B4B3E" w:rsidRPr="00D33FFC">
        <w:rPr>
          <w:szCs w:val="28"/>
          <w:lang w:val="en-US"/>
        </w:rPr>
        <w:t>SolarGaps</w:t>
      </w:r>
      <w:r w:rsidR="002B4B3E" w:rsidRPr="00D33FFC">
        <w:rPr>
          <w:szCs w:val="28"/>
        </w:rPr>
        <w:t xml:space="preserve"> з конкурентами</w:t>
      </w:r>
    </w:p>
    <w:tbl>
      <w:tblPr>
        <w:tblW w:w="10326" w:type="dxa"/>
        <w:tblLayout w:type="fixed"/>
        <w:tblLook w:val="0600" w:firstRow="0" w:lastRow="0" w:firstColumn="0" w:lastColumn="0" w:noHBand="1" w:noVBand="1"/>
      </w:tblPr>
      <w:tblGrid>
        <w:gridCol w:w="2775"/>
        <w:gridCol w:w="2355"/>
        <w:gridCol w:w="1369"/>
        <w:gridCol w:w="1276"/>
        <w:gridCol w:w="1276"/>
        <w:gridCol w:w="1275"/>
      </w:tblGrid>
      <w:tr w:rsidR="000E4BB5" w14:paraId="1F482AF2" w14:textId="77777777" w:rsidTr="00DF4873">
        <w:trPr>
          <w:trHeight w:val="909"/>
        </w:trPr>
        <w:tc>
          <w:tcPr>
            <w:tcW w:w="2775" w:type="dxa"/>
            <w:vMerge w:val="restart"/>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41F79273" w14:textId="77777777" w:rsidR="000E4BB5" w:rsidRPr="0012396C" w:rsidRDefault="000E4BB5" w:rsidP="00DF4873">
            <w:pPr>
              <w:pStyle w:val="TableParagraph"/>
              <w:spacing w:line="240" w:lineRule="auto"/>
              <w:rPr>
                <w:b w:val="0"/>
                <w:bCs/>
                <w:sz w:val="24"/>
                <w:szCs w:val="24"/>
              </w:rPr>
            </w:pPr>
            <w:r w:rsidRPr="0012396C">
              <w:rPr>
                <w:b w:val="0"/>
                <w:bCs/>
                <w:sz w:val="24"/>
                <w:szCs w:val="24"/>
              </w:rPr>
              <w:t>Показник</w:t>
            </w:r>
          </w:p>
          <w:p w14:paraId="51BA1606" w14:textId="77777777" w:rsidR="000E4BB5" w:rsidRPr="0012396C" w:rsidRDefault="000E4BB5" w:rsidP="00DF4873">
            <w:pPr>
              <w:pStyle w:val="TableParagraph"/>
              <w:spacing w:line="240" w:lineRule="auto"/>
              <w:rPr>
                <w:b w:val="0"/>
                <w:bCs/>
                <w:sz w:val="24"/>
                <w:szCs w:val="24"/>
              </w:rPr>
            </w:pPr>
          </w:p>
          <w:p w14:paraId="6AEBD29F" w14:textId="77777777" w:rsidR="000E4BB5" w:rsidRPr="0012396C" w:rsidRDefault="000E4BB5" w:rsidP="00DF4873">
            <w:pPr>
              <w:pStyle w:val="TableParagraph"/>
              <w:spacing w:line="240" w:lineRule="auto"/>
              <w:rPr>
                <w:b w:val="0"/>
                <w:bCs/>
                <w:sz w:val="24"/>
                <w:szCs w:val="24"/>
              </w:rPr>
            </w:pPr>
          </w:p>
          <w:p w14:paraId="73FC13EC" w14:textId="77777777" w:rsidR="000E4BB5" w:rsidRPr="0012396C" w:rsidRDefault="000E4BB5" w:rsidP="00DF4873">
            <w:pPr>
              <w:pStyle w:val="TableParagraph"/>
              <w:spacing w:line="240" w:lineRule="auto"/>
              <w:rPr>
                <w:b w:val="0"/>
                <w:bCs/>
                <w:sz w:val="24"/>
                <w:szCs w:val="24"/>
              </w:rPr>
            </w:pPr>
          </w:p>
          <w:p w14:paraId="28952FCF" w14:textId="77777777" w:rsidR="000E4BB5" w:rsidRPr="0012396C" w:rsidRDefault="000E4BB5" w:rsidP="00DF4873">
            <w:pPr>
              <w:pStyle w:val="TableParagraph"/>
              <w:spacing w:line="240" w:lineRule="auto"/>
              <w:rPr>
                <w:b w:val="0"/>
                <w:bCs/>
                <w:sz w:val="24"/>
                <w:szCs w:val="24"/>
              </w:rPr>
            </w:pPr>
          </w:p>
          <w:p w14:paraId="7E57E167" w14:textId="77777777" w:rsidR="000E4BB5" w:rsidRPr="0012396C" w:rsidRDefault="000E4BB5" w:rsidP="00DF4873">
            <w:pPr>
              <w:pStyle w:val="TableParagraph"/>
              <w:spacing w:line="240" w:lineRule="auto"/>
              <w:rPr>
                <w:b w:val="0"/>
                <w:bCs/>
                <w:sz w:val="24"/>
                <w:szCs w:val="24"/>
              </w:rPr>
            </w:pPr>
          </w:p>
          <w:p w14:paraId="0C6F1805" w14:textId="77777777" w:rsidR="000E4BB5" w:rsidRPr="0012396C" w:rsidRDefault="000E4BB5" w:rsidP="00DF4873">
            <w:pPr>
              <w:pStyle w:val="TableParagraph"/>
              <w:spacing w:line="240" w:lineRule="auto"/>
              <w:rPr>
                <w:b w:val="0"/>
                <w:bCs/>
                <w:sz w:val="24"/>
                <w:szCs w:val="24"/>
              </w:rPr>
            </w:pPr>
          </w:p>
        </w:tc>
        <w:tc>
          <w:tcPr>
            <w:tcW w:w="2355" w:type="dxa"/>
            <w:vMerge w:val="restart"/>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1CF92500" w14:textId="77777777" w:rsidR="000E4BB5" w:rsidRPr="0012396C" w:rsidRDefault="000E4BB5" w:rsidP="00DF4873">
            <w:pPr>
              <w:pStyle w:val="TableParagraph"/>
              <w:spacing w:line="240" w:lineRule="auto"/>
              <w:rPr>
                <w:b w:val="0"/>
                <w:bCs/>
                <w:sz w:val="24"/>
                <w:szCs w:val="24"/>
              </w:rPr>
            </w:pPr>
            <w:r w:rsidRPr="0012396C">
              <w:rPr>
                <w:b w:val="0"/>
                <w:bCs/>
                <w:sz w:val="24"/>
                <w:szCs w:val="24"/>
              </w:rPr>
              <w:t>Одиниця вимірювання</w:t>
            </w:r>
          </w:p>
        </w:tc>
        <w:tc>
          <w:tcPr>
            <w:tcW w:w="5196" w:type="dxa"/>
            <w:gridSpan w:val="4"/>
            <w:tcBorders>
              <w:top w:val="single" w:sz="6" w:space="0" w:color="000000"/>
              <w:left w:val="single" w:sz="6" w:space="0" w:color="000000"/>
              <w:bottom w:val="single" w:sz="4" w:space="0" w:color="auto"/>
              <w:right w:val="single" w:sz="6" w:space="0" w:color="000000"/>
            </w:tcBorders>
            <w:tcMar>
              <w:top w:w="100" w:type="dxa"/>
              <w:left w:w="120" w:type="dxa"/>
              <w:bottom w:w="100" w:type="dxa"/>
              <w:right w:w="120" w:type="dxa"/>
            </w:tcMar>
            <w:vAlign w:val="center"/>
            <w:hideMark/>
          </w:tcPr>
          <w:p w14:paraId="1D0D38C9" w14:textId="77777777" w:rsidR="000E4BB5" w:rsidRPr="0012396C" w:rsidRDefault="000E4BB5" w:rsidP="00DF4873">
            <w:pPr>
              <w:pStyle w:val="TableParagraph"/>
              <w:spacing w:line="240" w:lineRule="auto"/>
              <w:rPr>
                <w:b w:val="0"/>
                <w:bCs/>
                <w:sz w:val="24"/>
                <w:szCs w:val="24"/>
              </w:rPr>
            </w:pPr>
            <w:r w:rsidRPr="0012396C">
              <w:rPr>
                <w:b w:val="0"/>
                <w:bCs/>
                <w:sz w:val="24"/>
                <w:szCs w:val="24"/>
              </w:rPr>
              <w:t>Значення показника</w:t>
            </w:r>
          </w:p>
        </w:tc>
      </w:tr>
      <w:tr w:rsidR="00DF0338" w14:paraId="636AB35B" w14:textId="77777777" w:rsidTr="00DF4873">
        <w:trPr>
          <w:trHeight w:val="553"/>
        </w:trPr>
        <w:tc>
          <w:tcPr>
            <w:tcW w:w="2775" w:type="dxa"/>
            <w:vMerge/>
            <w:tcBorders>
              <w:top w:val="single" w:sz="6" w:space="0" w:color="000000"/>
              <w:left w:val="single" w:sz="6" w:space="0" w:color="000000"/>
              <w:bottom w:val="single" w:sz="6" w:space="0" w:color="000000"/>
              <w:right w:val="single" w:sz="6" w:space="0" w:color="000000"/>
            </w:tcBorders>
            <w:vAlign w:val="center"/>
            <w:hideMark/>
          </w:tcPr>
          <w:p w14:paraId="2EA45B09" w14:textId="77777777" w:rsidR="00DF0338" w:rsidRPr="0012396C" w:rsidRDefault="00DF0338" w:rsidP="00DF4873">
            <w:pPr>
              <w:pStyle w:val="TableParagraph"/>
              <w:spacing w:line="240" w:lineRule="auto"/>
              <w:rPr>
                <w:b w:val="0"/>
                <w:bCs/>
                <w:sz w:val="24"/>
                <w:szCs w:val="24"/>
                <w:lang w:val="en"/>
              </w:rPr>
            </w:pPr>
          </w:p>
        </w:tc>
        <w:tc>
          <w:tcPr>
            <w:tcW w:w="2355" w:type="dxa"/>
            <w:vMerge/>
            <w:tcBorders>
              <w:top w:val="single" w:sz="6" w:space="0" w:color="000000"/>
              <w:left w:val="single" w:sz="6" w:space="0" w:color="000000"/>
              <w:bottom w:val="single" w:sz="6" w:space="0" w:color="000000"/>
              <w:right w:val="single" w:sz="4" w:space="0" w:color="auto"/>
            </w:tcBorders>
            <w:vAlign w:val="center"/>
            <w:hideMark/>
          </w:tcPr>
          <w:p w14:paraId="724528EE" w14:textId="77777777" w:rsidR="00DF0338" w:rsidRPr="0012396C" w:rsidRDefault="00DF0338" w:rsidP="00DF4873">
            <w:pPr>
              <w:pStyle w:val="TableParagraph"/>
              <w:spacing w:line="240" w:lineRule="auto"/>
              <w:rPr>
                <w:b w:val="0"/>
                <w:bCs/>
                <w:sz w:val="24"/>
                <w:szCs w:val="24"/>
                <w:lang w:val="en"/>
              </w:rPr>
            </w:pPr>
          </w:p>
        </w:tc>
        <w:tc>
          <w:tcPr>
            <w:tcW w:w="1369" w:type="dxa"/>
            <w:tcBorders>
              <w:top w:val="single" w:sz="4" w:space="0" w:color="auto"/>
              <w:left w:val="single" w:sz="4" w:space="0" w:color="auto"/>
              <w:bottom w:val="single" w:sz="4" w:space="0" w:color="auto"/>
              <w:right w:val="single" w:sz="4" w:space="0" w:color="auto"/>
            </w:tcBorders>
            <w:tcMar>
              <w:top w:w="100" w:type="dxa"/>
              <w:left w:w="120" w:type="dxa"/>
              <w:bottom w:w="100" w:type="dxa"/>
              <w:right w:w="120" w:type="dxa"/>
            </w:tcMar>
            <w:vAlign w:val="center"/>
            <w:hideMark/>
          </w:tcPr>
          <w:p w14:paraId="553542B4" w14:textId="77777777" w:rsidR="00DF0338" w:rsidRPr="0012396C" w:rsidRDefault="00DF0338" w:rsidP="00DF4873">
            <w:pPr>
              <w:pStyle w:val="TableParagraph"/>
              <w:spacing w:line="240" w:lineRule="auto"/>
              <w:rPr>
                <w:b w:val="0"/>
                <w:bCs/>
                <w:sz w:val="24"/>
                <w:szCs w:val="24"/>
              </w:rPr>
            </w:pPr>
            <w:r w:rsidRPr="0012396C">
              <w:rPr>
                <w:b w:val="0"/>
                <w:bCs/>
                <w:sz w:val="24"/>
                <w:szCs w:val="24"/>
              </w:rPr>
              <w:t>Tesla Solar Roof</w:t>
            </w:r>
          </w:p>
          <w:p w14:paraId="23748713" w14:textId="506074A4" w:rsidR="00DF0338" w:rsidRPr="0012396C" w:rsidRDefault="00DF0338" w:rsidP="00DF4873">
            <w:pPr>
              <w:pStyle w:val="TableParagraph"/>
              <w:spacing w:line="240" w:lineRule="auto"/>
              <w:rPr>
                <w:b w:val="0"/>
                <w:bCs/>
                <w:sz w:val="24"/>
                <w:szCs w:val="24"/>
              </w:rPr>
            </w:pPr>
          </w:p>
        </w:tc>
        <w:tc>
          <w:tcPr>
            <w:tcW w:w="1276" w:type="dxa"/>
            <w:tcBorders>
              <w:top w:val="single" w:sz="4" w:space="0" w:color="auto"/>
              <w:left w:val="single" w:sz="4" w:space="0" w:color="auto"/>
              <w:bottom w:val="single" w:sz="4" w:space="0" w:color="auto"/>
              <w:right w:val="single" w:sz="4" w:space="0" w:color="auto"/>
            </w:tcBorders>
            <w:vAlign w:val="center"/>
          </w:tcPr>
          <w:p w14:paraId="3953E6A0" w14:textId="77777777" w:rsidR="00DF0338" w:rsidRPr="0012396C" w:rsidRDefault="00DF0338" w:rsidP="00DF4873">
            <w:pPr>
              <w:pStyle w:val="TableParagraph"/>
              <w:spacing w:line="240" w:lineRule="auto"/>
              <w:rPr>
                <w:b w:val="0"/>
                <w:bCs/>
                <w:sz w:val="24"/>
                <w:szCs w:val="24"/>
              </w:rPr>
            </w:pPr>
            <w:r w:rsidRPr="0012396C">
              <w:rPr>
                <w:b w:val="0"/>
                <w:bCs/>
                <w:sz w:val="24"/>
                <w:szCs w:val="24"/>
              </w:rPr>
              <w:t>ONYX Solar</w:t>
            </w:r>
          </w:p>
          <w:p w14:paraId="7A9E7E75" w14:textId="283CA35D" w:rsidR="00DF0338" w:rsidRPr="0012396C" w:rsidRDefault="00DF0338" w:rsidP="00DF4873">
            <w:pPr>
              <w:pStyle w:val="TableParagraph"/>
              <w:spacing w:line="240" w:lineRule="auto"/>
              <w:rPr>
                <w:b w:val="0"/>
                <w:bCs/>
                <w:sz w:val="24"/>
                <w:szCs w:val="24"/>
              </w:rPr>
            </w:pPr>
          </w:p>
        </w:tc>
        <w:tc>
          <w:tcPr>
            <w:tcW w:w="1276" w:type="dxa"/>
            <w:tcBorders>
              <w:top w:val="single" w:sz="4" w:space="0" w:color="auto"/>
              <w:left w:val="single" w:sz="4" w:space="0" w:color="auto"/>
              <w:bottom w:val="single" w:sz="4" w:space="0" w:color="auto"/>
              <w:right w:val="single" w:sz="4" w:space="0" w:color="auto"/>
            </w:tcBorders>
            <w:vAlign w:val="center"/>
          </w:tcPr>
          <w:p w14:paraId="4E8FA00B" w14:textId="77777777" w:rsidR="00DF0338" w:rsidRPr="0012396C" w:rsidRDefault="00DF0338" w:rsidP="00DF4873">
            <w:pPr>
              <w:pStyle w:val="TableParagraph"/>
              <w:spacing w:line="240" w:lineRule="auto"/>
              <w:rPr>
                <w:b w:val="0"/>
                <w:bCs/>
                <w:sz w:val="24"/>
                <w:szCs w:val="24"/>
              </w:rPr>
            </w:pPr>
            <w:r w:rsidRPr="0012396C">
              <w:rPr>
                <w:b w:val="0"/>
                <w:bCs/>
                <w:sz w:val="24"/>
                <w:szCs w:val="24"/>
              </w:rPr>
              <w:t>Hanergy</w:t>
            </w:r>
          </w:p>
          <w:p w14:paraId="01ACB6A5" w14:textId="05A964E0" w:rsidR="00DF0338" w:rsidRPr="0012396C" w:rsidRDefault="00DF0338" w:rsidP="00DF4873">
            <w:pPr>
              <w:pStyle w:val="TableParagraph"/>
              <w:spacing w:line="240" w:lineRule="auto"/>
              <w:rPr>
                <w:b w:val="0"/>
                <w:bCs/>
                <w:sz w:val="24"/>
                <w:szCs w:val="24"/>
              </w:rPr>
            </w:pPr>
          </w:p>
        </w:tc>
        <w:tc>
          <w:tcPr>
            <w:tcW w:w="1275" w:type="dxa"/>
            <w:tcBorders>
              <w:top w:val="single" w:sz="4" w:space="0" w:color="auto"/>
              <w:left w:val="single" w:sz="4" w:space="0" w:color="auto"/>
              <w:bottom w:val="single" w:sz="4" w:space="0" w:color="auto"/>
              <w:right w:val="single" w:sz="4" w:space="0" w:color="auto"/>
            </w:tcBorders>
            <w:vAlign w:val="center"/>
          </w:tcPr>
          <w:p w14:paraId="261DE1C3" w14:textId="624C24AB" w:rsidR="00DF0338" w:rsidRPr="0012396C" w:rsidRDefault="00725F56" w:rsidP="00DF4873">
            <w:pPr>
              <w:pStyle w:val="TableParagraph"/>
              <w:spacing w:line="240" w:lineRule="auto"/>
              <w:rPr>
                <w:b w:val="0"/>
                <w:bCs/>
                <w:sz w:val="24"/>
                <w:szCs w:val="24"/>
              </w:rPr>
            </w:pPr>
            <w:r w:rsidRPr="0012396C">
              <w:rPr>
                <w:b w:val="0"/>
                <w:bCs/>
                <w:sz w:val="24"/>
                <w:szCs w:val="24"/>
              </w:rPr>
              <w:t>SolarGaps</w:t>
            </w:r>
          </w:p>
        </w:tc>
      </w:tr>
      <w:tr w:rsidR="00DF0338" w14:paraId="7AC0F5DA" w14:textId="77777777" w:rsidTr="00DF4873">
        <w:trPr>
          <w:trHeight w:val="500"/>
        </w:trPr>
        <w:tc>
          <w:tcPr>
            <w:tcW w:w="2775"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0F6F88C5" w14:textId="1C8B3B86" w:rsidR="00DF0338" w:rsidRPr="0012396C" w:rsidRDefault="00DF0338" w:rsidP="00DF4873">
            <w:pPr>
              <w:pStyle w:val="TableParagraph"/>
              <w:spacing w:line="240" w:lineRule="auto"/>
              <w:rPr>
                <w:b w:val="0"/>
                <w:bCs/>
                <w:sz w:val="24"/>
                <w:szCs w:val="24"/>
              </w:rPr>
            </w:pPr>
            <w:r w:rsidRPr="0012396C">
              <w:rPr>
                <w:b w:val="0"/>
                <w:bCs/>
                <w:sz w:val="24"/>
                <w:szCs w:val="24"/>
              </w:rPr>
              <w:t xml:space="preserve">Мінімальна вартість за квадратний метр </w:t>
            </w:r>
          </w:p>
        </w:tc>
        <w:tc>
          <w:tcPr>
            <w:tcW w:w="2355" w:type="dxa"/>
            <w:tcBorders>
              <w:top w:val="single" w:sz="6" w:space="0" w:color="000000"/>
              <w:left w:val="single" w:sz="6" w:space="0" w:color="000000"/>
              <w:bottom w:val="single" w:sz="6" w:space="0" w:color="000000"/>
              <w:right w:val="single" w:sz="4" w:space="0" w:color="auto"/>
            </w:tcBorders>
            <w:tcMar>
              <w:top w:w="100" w:type="dxa"/>
              <w:left w:w="120" w:type="dxa"/>
              <w:bottom w:w="100" w:type="dxa"/>
              <w:right w:w="120" w:type="dxa"/>
            </w:tcMar>
            <w:vAlign w:val="center"/>
            <w:hideMark/>
          </w:tcPr>
          <w:p w14:paraId="44DEB7D2" w14:textId="2A9EA67B" w:rsidR="00DF0338" w:rsidRPr="0012396C" w:rsidRDefault="00DF0338" w:rsidP="00DF4873">
            <w:pPr>
              <w:pStyle w:val="TableParagraph"/>
              <w:spacing w:line="240" w:lineRule="auto"/>
              <w:rPr>
                <w:b w:val="0"/>
                <w:bCs/>
                <w:sz w:val="24"/>
                <w:szCs w:val="24"/>
              </w:rPr>
            </w:pPr>
            <w:r w:rsidRPr="0012396C">
              <w:rPr>
                <w:b w:val="0"/>
                <w:bCs/>
                <w:sz w:val="24"/>
                <w:szCs w:val="24"/>
              </w:rPr>
              <w:t>Дол. США</w:t>
            </w:r>
          </w:p>
        </w:tc>
        <w:tc>
          <w:tcPr>
            <w:tcW w:w="1369" w:type="dxa"/>
            <w:tcBorders>
              <w:top w:val="single" w:sz="4" w:space="0" w:color="auto"/>
              <w:left w:val="single" w:sz="4" w:space="0" w:color="auto"/>
              <w:bottom w:val="single" w:sz="4" w:space="0" w:color="auto"/>
              <w:right w:val="single" w:sz="4" w:space="0" w:color="auto"/>
            </w:tcBorders>
            <w:tcMar>
              <w:top w:w="100" w:type="dxa"/>
              <w:left w:w="120" w:type="dxa"/>
              <w:bottom w:w="100" w:type="dxa"/>
              <w:right w:w="120" w:type="dxa"/>
            </w:tcMar>
            <w:vAlign w:val="center"/>
            <w:hideMark/>
          </w:tcPr>
          <w:p w14:paraId="7D8EEE99" w14:textId="18870872" w:rsidR="00DF0338" w:rsidRPr="0012396C" w:rsidRDefault="00CE1868" w:rsidP="00DF4873">
            <w:pPr>
              <w:pStyle w:val="TableParagraph"/>
              <w:spacing w:line="240" w:lineRule="auto"/>
              <w:rPr>
                <w:b w:val="0"/>
                <w:bCs/>
                <w:sz w:val="24"/>
                <w:szCs w:val="24"/>
              </w:rPr>
            </w:pPr>
            <w:r w:rsidRPr="0012396C">
              <w:rPr>
                <w:b w:val="0"/>
                <w:bCs/>
                <w:sz w:val="24"/>
                <w:szCs w:val="24"/>
              </w:rPr>
              <w:t>943</w:t>
            </w:r>
          </w:p>
        </w:tc>
        <w:tc>
          <w:tcPr>
            <w:tcW w:w="1276" w:type="dxa"/>
            <w:tcBorders>
              <w:top w:val="single" w:sz="4" w:space="0" w:color="auto"/>
              <w:left w:val="single" w:sz="4" w:space="0" w:color="auto"/>
              <w:bottom w:val="single" w:sz="4" w:space="0" w:color="auto"/>
              <w:right w:val="single" w:sz="4" w:space="0" w:color="auto"/>
            </w:tcBorders>
            <w:vAlign w:val="center"/>
          </w:tcPr>
          <w:p w14:paraId="6F645219" w14:textId="6FB73222" w:rsidR="00DF0338" w:rsidRPr="0012396C" w:rsidRDefault="00CE1868" w:rsidP="00DF4873">
            <w:pPr>
              <w:pStyle w:val="TableParagraph"/>
              <w:spacing w:line="240" w:lineRule="auto"/>
              <w:rPr>
                <w:b w:val="0"/>
                <w:bCs/>
                <w:sz w:val="24"/>
                <w:szCs w:val="24"/>
              </w:rPr>
            </w:pPr>
            <w:r w:rsidRPr="0012396C">
              <w:rPr>
                <w:b w:val="0"/>
                <w:bCs/>
                <w:sz w:val="24"/>
                <w:szCs w:val="24"/>
              </w:rPr>
              <w:t>333.68</w:t>
            </w:r>
          </w:p>
        </w:tc>
        <w:tc>
          <w:tcPr>
            <w:tcW w:w="1276" w:type="dxa"/>
            <w:tcBorders>
              <w:top w:val="single" w:sz="4" w:space="0" w:color="auto"/>
              <w:left w:val="single" w:sz="4" w:space="0" w:color="auto"/>
              <w:bottom w:val="single" w:sz="4" w:space="0" w:color="auto"/>
              <w:right w:val="single" w:sz="4" w:space="0" w:color="auto"/>
            </w:tcBorders>
            <w:vAlign w:val="center"/>
          </w:tcPr>
          <w:p w14:paraId="76AE8649" w14:textId="26B8B7E6" w:rsidR="00DF0338" w:rsidRPr="0012396C" w:rsidRDefault="00CE1868" w:rsidP="00DF4873">
            <w:pPr>
              <w:pStyle w:val="TableParagraph"/>
              <w:spacing w:line="240" w:lineRule="auto"/>
              <w:rPr>
                <w:b w:val="0"/>
                <w:bCs/>
                <w:sz w:val="24"/>
                <w:szCs w:val="24"/>
              </w:rPr>
            </w:pPr>
            <w:r w:rsidRPr="0012396C">
              <w:rPr>
                <w:b w:val="0"/>
                <w:bCs/>
                <w:sz w:val="24"/>
                <w:szCs w:val="24"/>
              </w:rPr>
              <w:t>312.43</w:t>
            </w:r>
          </w:p>
        </w:tc>
        <w:tc>
          <w:tcPr>
            <w:tcW w:w="1275" w:type="dxa"/>
            <w:tcBorders>
              <w:top w:val="single" w:sz="4" w:space="0" w:color="auto"/>
              <w:left w:val="single" w:sz="4" w:space="0" w:color="auto"/>
              <w:bottom w:val="single" w:sz="4" w:space="0" w:color="auto"/>
              <w:right w:val="single" w:sz="4" w:space="0" w:color="auto"/>
            </w:tcBorders>
            <w:vAlign w:val="center"/>
          </w:tcPr>
          <w:p w14:paraId="47073675" w14:textId="1C5122FB" w:rsidR="00DF0338" w:rsidRPr="0012396C" w:rsidRDefault="00CE1868" w:rsidP="00DF4873">
            <w:pPr>
              <w:pStyle w:val="TableParagraph"/>
              <w:spacing w:line="240" w:lineRule="auto"/>
              <w:rPr>
                <w:b w:val="0"/>
                <w:bCs/>
                <w:sz w:val="24"/>
                <w:szCs w:val="24"/>
              </w:rPr>
            </w:pPr>
            <w:r w:rsidRPr="0012396C">
              <w:rPr>
                <w:b w:val="0"/>
                <w:bCs/>
                <w:sz w:val="24"/>
                <w:szCs w:val="24"/>
              </w:rPr>
              <w:t>559.44</w:t>
            </w:r>
          </w:p>
        </w:tc>
      </w:tr>
      <w:tr w:rsidR="00DF0338" w14:paraId="049429F5" w14:textId="77777777" w:rsidTr="00DF4873">
        <w:trPr>
          <w:trHeight w:val="25"/>
        </w:trPr>
        <w:tc>
          <w:tcPr>
            <w:tcW w:w="2775"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57A493BF" w14:textId="201F78D5" w:rsidR="00DF0338" w:rsidRPr="0012396C" w:rsidRDefault="00B274EC" w:rsidP="00DF4873">
            <w:pPr>
              <w:pStyle w:val="TableParagraph"/>
              <w:spacing w:line="240" w:lineRule="auto"/>
              <w:rPr>
                <w:b w:val="0"/>
                <w:bCs/>
                <w:sz w:val="24"/>
                <w:szCs w:val="24"/>
              </w:rPr>
            </w:pPr>
            <w:r w:rsidRPr="0012396C">
              <w:rPr>
                <w:b w:val="0"/>
                <w:bCs/>
                <w:sz w:val="24"/>
                <w:szCs w:val="24"/>
              </w:rPr>
              <w:t>Потужність</w:t>
            </w:r>
          </w:p>
        </w:tc>
        <w:tc>
          <w:tcPr>
            <w:tcW w:w="2355" w:type="dxa"/>
            <w:tcBorders>
              <w:top w:val="single" w:sz="6" w:space="0" w:color="000000"/>
              <w:left w:val="single" w:sz="6" w:space="0" w:color="000000"/>
              <w:bottom w:val="single" w:sz="6" w:space="0" w:color="000000"/>
              <w:right w:val="single" w:sz="4" w:space="0" w:color="auto"/>
            </w:tcBorders>
            <w:tcMar>
              <w:top w:w="100" w:type="dxa"/>
              <w:left w:w="120" w:type="dxa"/>
              <w:bottom w:w="100" w:type="dxa"/>
              <w:right w:w="120" w:type="dxa"/>
            </w:tcMar>
            <w:vAlign w:val="center"/>
            <w:hideMark/>
          </w:tcPr>
          <w:p w14:paraId="5FC4E16C" w14:textId="2DDDB327" w:rsidR="00DF0338" w:rsidRPr="0012396C" w:rsidRDefault="00B274EC" w:rsidP="00DF4873">
            <w:pPr>
              <w:pStyle w:val="TableParagraph"/>
              <w:spacing w:line="240" w:lineRule="auto"/>
              <w:rPr>
                <w:b w:val="0"/>
                <w:bCs/>
                <w:sz w:val="24"/>
                <w:szCs w:val="24"/>
              </w:rPr>
            </w:pPr>
            <w:r w:rsidRPr="0012396C">
              <w:rPr>
                <w:b w:val="0"/>
                <w:bCs/>
                <w:sz w:val="24"/>
                <w:szCs w:val="24"/>
              </w:rPr>
              <w:t>Вт/м²</w:t>
            </w:r>
          </w:p>
        </w:tc>
        <w:tc>
          <w:tcPr>
            <w:tcW w:w="1369" w:type="dxa"/>
            <w:tcBorders>
              <w:top w:val="single" w:sz="4" w:space="0" w:color="auto"/>
              <w:left w:val="single" w:sz="4" w:space="0" w:color="auto"/>
              <w:bottom w:val="single" w:sz="4" w:space="0" w:color="auto"/>
              <w:right w:val="single" w:sz="4" w:space="0" w:color="auto"/>
            </w:tcBorders>
            <w:tcMar>
              <w:top w:w="100" w:type="dxa"/>
              <w:left w:w="120" w:type="dxa"/>
              <w:bottom w:w="100" w:type="dxa"/>
              <w:right w:w="120" w:type="dxa"/>
            </w:tcMar>
            <w:vAlign w:val="center"/>
            <w:hideMark/>
          </w:tcPr>
          <w:p w14:paraId="0A1FC169" w14:textId="1292D52F" w:rsidR="00DF0338" w:rsidRPr="0012396C" w:rsidRDefault="00B274EC" w:rsidP="00DF4873">
            <w:pPr>
              <w:pStyle w:val="TableParagraph"/>
              <w:spacing w:line="240" w:lineRule="auto"/>
              <w:rPr>
                <w:b w:val="0"/>
                <w:bCs/>
                <w:sz w:val="24"/>
                <w:szCs w:val="24"/>
              </w:rPr>
            </w:pPr>
            <w:r w:rsidRPr="0012396C">
              <w:rPr>
                <w:b w:val="0"/>
                <w:bCs/>
                <w:sz w:val="24"/>
                <w:szCs w:val="24"/>
              </w:rPr>
              <w:t>71.67</w:t>
            </w:r>
          </w:p>
        </w:tc>
        <w:tc>
          <w:tcPr>
            <w:tcW w:w="1276" w:type="dxa"/>
            <w:tcBorders>
              <w:top w:val="single" w:sz="4" w:space="0" w:color="auto"/>
              <w:left w:val="single" w:sz="4" w:space="0" w:color="auto"/>
              <w:bottom w:val="single" w:sz="4" w:space="0" w:color="auto"/>
              <w:right w:val="single" w:sz="4" w:space="0" w:color="auto"/>
            </w:tcBorders>
            <w:vAlign w:val="center"/>
          </w:tcPr>
          <w:p w14:paraId="7F4B7C48" w14:textId="1154932C" w:rsidR="00DF0338" w:rsidRPr="0012396C" w:rsidRDefault="00B274EC" w:rsidP="00DF4873">
            <w:pPr>
              <w:pStyle w:val="TableParagraph"/>
              <w:spacing w:line="240" w:lineRule="auto"/>
              <w:rPr>
                <w:b w:val="0"/>
                <w:bCs/>
                <w:sz w:val="24"/>
                <w:szCs w:val="24"/>
              </w:rPr>
            </w:pPr>
            <w:r w:rsidRPr="0012396C">
              <w:rPr>
                <w:b w:val="0"/>
                <w:bCs/>
                <w:sz w:val="24"/>
                <w:szCs w:val="24"/>
              </w:rPr>
              <w:t>100</w:t>
            </w:r>
          </w:p>
        </w:tc>
        <w:tc>
          <w:tcPr>
            <w:tcW w:w="1276" w:type="dxa"/>
            <w:tcBorders>
              <w:top w:val="single" w:sz="4" w:space="0" w:color="auto"/>
              <w:left w:val="single" w:sz="4" w:space="0" w:color="auto"/>
              <w:bottom w:val="single" w:sz="4" w:space="0" w:color="auto"/>
              <w:right w:val="single" w:sz="4" w:space="0" w:color="auto"/>
            </w:tcBorders>
            <w:vAlign w:val="center"/>
          </w:tcPr>
          <w:p w14:paraId="0DEBDDA1" w14:textId="0B780289" w:rsidR="00DF0338" w:rsidRPr="0012396C" w:rsidRDefault="00B274EC" w:rsidP="00DF4873">
            <w:pPr>
              <w:pStyle w:val="TableParagraph"/>
              <w:spacing w:line="240" w:lineRule="auto"/>
              <w:rPr>
                <w:b w:val="0"/>
                <w:bCs/>
                <w:sz w:val="24"/>
                <w:szCs w:val="24"/>
              </w:rPr>
            </w:pPr>
            <w:r w:rsidRPr="0012396C">
              <w:rPr>
                <w:b w:val="0"/>
                <w:bCs/>
                <w:sz w:val="24"/>
                <w:szCs w:val="24"/>
              </w:rPr>
              <w:t>30</w:t>
            </w:r>
          </w:p>
        </w:tc>
        <w:tc>
          <w:tcPr>
            <w:tcW w:w="1275" w:type="dxa"/>
            <w:tcBorders>
              <w:top w:val="single" w:sz="4" w:space="0" w:color="auto"/>
              <w:left w:val="single" w:sz="4" w:space="0" w:color="auto"/>
              <w:bottom w:val="single" w:sz="4" w:space="0" w:color="auto"/>
              <w:right w:val="single" w:sz="4" w:space="0" w:color="auto"/>
            </w:tcBorders>
            <w:vAlign w:val="center"/>
          </w:tcPr>
          <w:p w14:paraId="40C5EFFA" w14:textId="0440BDBD" w:rsidR="00DF0338" w:rsidRPr="0012396C" w:rsidRDefault="00B274EC" w:rsidP="00DF4873">
            <w:pPr>
              <w:pStyle w:val="TableParagraph"/>
              <w:spacing w:line="240" w:lineRule="auto"/>
              <w:rPr>
                <w:b w:val="0"/>
                <w:bCs/>
                <w:sz w:val="24"/>
                <w:szCs w:val="24"/>
              </w:rPr>
            </w:pPr>
            <w:r w:rsidRPr="0012396C">
              <w:rPr>
                <w:b w:val="0"/>
                <w:bCs/>
                <w:sz w:val="24"/>
                <w:szCs w:val="24"/>
              </w:rPr>
              <w:t>100</w:t>
            </w:r>
          </w:p>
        </w:tc>
      </w:tr>
      <w:tr w:rsidR="00DF0338" w14:paraId="10DFE0BA" w14:textId="77777777" w:rsidTr="00DF4873">
        <w:trPr>
          <w:trHeight w:val="652"/>
        </w:trPr>
        <w:tc>
          <w:tcPr>
            <w:tcW w:w="2775"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431A5134" w14:textId="4F89D474" w:rsidR="00DF0338" w:rsidRPr="0012396C" w:rsidRDefault="00AD3820" w:rsidP="00DF4873">
            <w:pPr>
              <w:pStyle w:val="TableParagraph"/>
              <w:spacing w:line="240" w:lineRule="auto"/>
              <w:rPr>
                <w:b w:val="0"/>
                <w:bCs/>
                <w:sz w:val="24"/>
                <w:szCs w:val="24"/>
              </w:rPr>
            </w:pPr>
            <w:r w:rsidRPr="0012396C">
              <w:rPr>
                <w:b w:val="0"/>
                <w:bCs/>
                <w:sz w:val="24"/>
                <w:szCs w:val="24"/>
              </w:rPr>
              <w:t>Технологічна інноваційність</w:t>
            </w:r>
          </w:p>
        </w:tc>
        <w:tc>
          <w:tcPr>
            <w:tcW w:w="2355" w:type="dxa"/>
            <w:tcBorders>
              <w:top w:val="single" w:sz="6" w:space="0" w:color="000000"/>
              <w:left w:val="single" w:sz="6" w:space="0" w:color="000000"/>
              <w:bottom w:val="single" w:sz="6" w:space="0" w:color="000000"/>
              <w:right w:val="single" w:sz="4" w:space="0" w:color="auto"/>
            </w:tcBorders>
            <w:tcMar>
              <w:top w:w="100" w:type="dxa"/>
              <w:left w:w="120" w:type="dxa"/>
              <w:bottom w:w="100" w:type="dxa"/>
              <w:right w:w="120" w:type="dxa"/>
            </w:tcMar>
            <w:vAlign w:val="center"/>
            <w:hideMark/>
          </w:tcPr>
          <w:p w14:paraId="63AA1061" w14:textId="6544247E" w:rsidR="00DF0338" w:rsidRPr="0012396C" w:rsidRDefault="00AD3820" w:rsidP="00DF4873">
            <w:pPr>
              <w:pStyle w:val="TableParagraph"/>
              <w:spacing w:line="240" w:lineRule="auto"/>
              <w:rPr>
                <w:b w:val="0"/>
                <w:bCs/>
                <w:sz w:val="24"/>
                <w:szCs w:val="24"/>
              </w:rPr>
            </w:pPr>
            <w:r w:rsidRPr="0012396C">
              <w:rPr>
                <w:b w:val="0"/>
                <w:bCs/>
                <w:sz w:val="24"/>
                <w:szCs w:val="24"/>
              </w:rPr>
              <w:t>експертна оцінка (1-5)</w:t>
            </w:r>
          </w:p>
        </w:tc>
        <w:tc>
          <w:tcPr>
            <w:tcW w:w="1369" w:type="dxa"/>
            <w:tcBorders>
              <w:top w:val="single" w:sz="4" w:space="0" w:color="auto"/>
              <w:left w:val="single" w:sz="4" w:space="0" w:color="auto"/>
              <w:bottom w:val="single" w:sz="4" w:space="0" w:color="auto"/>
              <w:right w:val="single" w:sz="4" w:space="0" w:color="auto"/>
            </w:tcBorders>
            <w:tcMar>
              <w:top w:w="100" w:type="dxa"/>
              <w:left w:w="120" w:type="dxa"/>
              <w:bottom w:w="100" w:type="dxa"/>
              <w:right w:w="120" w:type="dxa"/>
            </w:tcMar>
            <w:vAlign w:val="center"/>
            <w:hideMark/>
          </w:tcPr>
          <w:p w14:paraId="4DECB553" w14:textId="0238EF03" w:rsidR="00DF0338" w:rsidRPr="0012396C" w:rsidRDefault="00AD3820" w:rsidP="00DF4873">
            <w:pPr>
              <w:pStyle w:val="TableParagraph"/>
              <w:spacing w:line="240" w:lineRule="auto"/>
              <w:rPr>
                <w:b w:val="0"/>
                <w:bCs/>
                <w:sz w:val="24"/>
                <w:szCs w:val="24"/>
              </w:rPr>
            </w:pPr>
            <w:r w:rsidRPr="0012396C">
              <w:rPr>
                <w:b w:val="0"/>
                <w:bCs/>
                <w:sz w:val="24"/>
                <w:szCs w:val="24"/>
              </w:rPr>
              <w:t>5</w:t>
            </w:r>
          </w:p>
        </w:tc>
        <w:tc>
          <w:tcPr>
            <w:tcW w:w="1276" w:type="dxa"/>
            <w:tcBorders>
              <w:top w:val="single" w:sz="4" w:space="0" w:color="auto"/>
              <w:left w:val="single" w:sz="4" w:space="0" w:color="auto"/>
              <w:bottom w:val="single" w:sz="4" w:space="0" w:color="auto"/>
              <w:right w:val="single" w:sz="4" w:space="0" w:color="auto"/>
            </w:tcBorders>
            <w:vAlign w:val="center"/>
          </w:tcPr>
          <w:p w14:paraId="0CF50B98" w14:textId="5D35F585" w:rsidR="00DF0338" w:rsidRPr="0012396C" w:rsidRDefault="00AD3820" w:rsidP="00DF4873">
            <w:pPr>
              <w:pStyle w:val="TableParagraph"/>
              <w:spacing w:line="240" w:lineRule="auto"/>
              <w:rPr>
                <w:b w:val="0"/>
                <w:bCs/>
                <w:sz w:val="24"/>
                <w:szCs w:val="24"/>
              </w:rPr>
            </w:pPr>
            <w:r w:rsidRPr="0012396C">
              <w:rPr>
                <w:b w:val="0"/>
                <w:bCs/>
                <w:sz w:val="24"/>
                <w:szCs w:val="24"/>
              </w:rPr>
              <w:t>4</w:t>
            </w:r>
          </w:p>
        </w:tc>
        <w:tc>
          <w:tcPr>
            <w:tcW w:w="1276" w:type="dxa"/>
            <w:tcBorders>
              <w:top w:val="single" w:sz="4" w:space="0" w:color="auto"/>
              <w:left w:val="single" w:sz="4" w:space="0" w:color="auto"/>
              <w:bottom w:val="single" w:sz="4" w:space="0" w:color="auto"/>
              <w:right w:val="single" w:sz="4" w:space="0" w:color="auto"/>
            </w:tcBorders>
            <w:vAlign w:val="center"/>
          </w:tcPr>
          <w:p w14:paraId="2FCA82E9" w14:textId="7A18C855" w:rsidR="00DF0338" w:rsidRPr="0012396C" w:rsidRDefault="00AD3820" w:rsidP="00DF4873">
            <w:pPr>
              <w:pStyle w:val="TableParagraph"/>
              <w:spacing w:line="240" w:lineRule="auto"/>
              <w:rPr>
                <w:b w:val="0"/>
                <w:bCs/>
                <w:sz w:val="24"/>
                <w:szCs w:val="24"/>
              </w:rPr>
            </w:pPr>
            <w:r w:rsidRPr="0012396C">
              <w:rPr>
                <w:b w:val="0"/>
                <w:bCs/>
                <w:sz w:val="24"/>
                <w:szCs w:val="24"/>
              </w:rPr>
              <w:t>4</w:t>
            </w:r>
          </w:p>
        </w:tc>
        <w:tc>
          <w:tcPr>
            <w:tcW w:w="1275" w:type="dxa"/>
            <w:tcBorders>
              <w:top w:val="single" w:sz="4" w:space="0" w:color="auto"/>
              <w:left w:val="single" w:sz="4" w:space="0" w:color="auto"/>
              <w:bottom w:val="single" w:sz="4" w:space="0" w:color="auto"/>
              <w:right w:val="single" w:sz="4" w:space="0" w:color="auto"/>
            </w:tcBorders>
            <w:vAlign w:val="center"/>
          </w:tcPr>
          <w:p w14:paraId="4C1D089A" w14:textId="23CA4DA1" w:rsidR="00DF0338" w:rsidRPr="0012396C" w:rsidRDefault="00AD3820" w:rsidP="00DF4873">
            <w:pPr>
              <w:pStyle w:val="TableParagraph"/>
              <w:spacing w:line="240" w:lineRule="auto"/>
              <w:rPr>
                <w:b w:val="0"/>
                <w:bCs/>
                <w:sz w:val="24"/>
                <w:szCs w:val="24"/>
              </w:rPr>
            </w:pPr>
            <w:r w:rsidRPr="0012396C">
              <w:rPr>
                <w:b w:val="0"/>
                <w:bCs/>
                <w:sz w:val="24"/>
                <w:szCs w:val="24"/>
              </w:rPr>
              <w:t>4</w:t>
            </w:r>
          </w:p>
        </w:tc>
      </w:tr>
      <w:tr w:rsidR="00DF0338" w14:paraId="21F11FA1" w14:textId="77777777" w:rsidTr="000A56E3">
        <w:trPr>
          <w:trHeight w:val="25"/>
        </w:trPr>
        <w:tc>
          <w:tcPr>
            <w:tcW w:w="2775"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77BCFECF" w14:textId="584D95C0" w:rsidR="00DF0338" w:rsidRPr="0012396C" w:rsidRDefault="00AD3820" w:rsidP="00DF4873">
            <w:pPr>
              <w:pStyle w:val="TableParagraph"/>
              <w:spacing w:line="240" w:lineRule="auto"/>
              <w:rPr>
                <w:b w:val="0"/>
                <w:bCs/>
                <w:sz w:val="24"/>
                <w:szCs w:val="24"/>
              </w:rPr>
            </w:pPr>
            <w:r w:rsidRPr="0012396C">
              <w:rPr>
                <w:b w:val="0"/>
                <w:bCs/>
                <w:sz w:val="24"/>
                <w:szCs w:val="24"/>
              </w:rPr>
              <w:t>Енергоефективність</w:t>
            </w:r>
          </w:p>
        </w:tc>
        <w:tc>
          <w:tcPr>
            <w:tcW w:w="2355" w:type="dxa"/>
            <w:tcBorders>
              <w:top w:val="single" w:sz="6" w:space="0" w:color="000000"/>
              <w:left w:val="single" w:sz="6" w:space="0" w:color="000000"/>
              <w:bottom w:val="single" w:sz="6" w:space="0" w:color="000000"/>
              <w:right w:val="single" w:sz="4" w:space="0" w:color="auto"/>
            </w:tcBorders>
            <w:tcMar>
              <w:top w:w="100" w:type="dxa"/>
              <w:left w:w="120" w:type="dxa"/>
              <w:bottom w:w="100" w:type="dxa"/>
              <w:right w:w="120" w:type="dxa"/>
            </w:tcMar>
            <w:vAlign w:val="center"/>
            <w:hideMark/>
          </w:tcPr>
          <w:p w14:paraId="288830BB" w14:textId="4FCF576B" w:rsidR="00DF0338" w:rsidRPr="0012396C" w:rsidRDefault="00AD3820" w:rsidP="00DF4873">
            <w:pPr>
              <w:pStyle w:val="TableParagraph"/>
              <w:spacing w:line="240" w:lineRule="auto"/>
              <w:rPr>
                <w:b w:val="0"/>
                <w:bCs/>
                <w:sz w:val="24"/>
                <w:szCs w:val="24"/>
              </w:rPr>
            </w:pPr>
            <w:r w:rsidRPr="0012396C">
              <w:rPr>
                <w:b w:val="0"/>
                <w:bCs/>
                <w:sz w:val="24"/>
                <w:szCs w:val="24"/>
              </w:rPr>
              <w:t>Відсотки</w:t>
            </w:r>
          </w:p>
        </w:tc>
        <w:tc>
          <w:tcPr>
            <w:tcW w:w="1369" w:type="dxa"/>
            <w:tcBorders>
              <w:top w:val="single" w:sz="4" w:space="0" w:color="auto"/>
              <w:left w:val="single" w:sz="4" w:space="0" w:color="auto"/>
              <w:bottom w:val="single" w:sz="4" w:space="0" w:color="auto"/>
              <w:right w:val="single" w:sz="4" w:space="0" w:color="auto"/>
            </w:tcBorders>
            <w:tcMar>
              <w:top w:w="100" w:type="dxa"/>
              <w:left w:w="120" w:type="dxa"/>
              <w:bottom w:w="100" w:type="dxa"/>
              <w:right w:w="120" w:type="dxa"/>
            </w:tcMar>
            <w:vAlign w:val="center"/>
            <w:hideMark/>
          </w:tcPr>
          <w:p w14:paraId="118BABD5" w14:textId="2E77CD98" w:rsidR="00DF0338" w:rsidRPr="0012396C" w:rsidRDefault="00AD3820" w:rsidP="00DF4873">
            <w:pPr>
              <w:pStyle w:val="TableParagraph"/>
              <w:spacing w:line="240" w:lineRule="auto"/>
              <w:rPr>
                <w:b w:val="0"/>
                <w:bCs/>
                <w:sz w:val="24"/>
                <w:szCs w:val="24"/>
              </w:rPr>
            </w:pPr>
            <w:r w:rsidRPr="0012396C">
              <w:rPr>
                <w:b w:val="0"/>
                <w:bCs/>
                <w:sz w:val="24"/>
                <w:szCs w:val="24"/>
              </w:rPr>
              <w:t>17-20</w:t>
            </w:r>
          </w:p>
        </w:tc>
        <w:tc>
          <w:tcPr>
            <w:tcW w:w="1276" w:type="dxa"/>
            <w:tcBorders>
              <w:top w:val="single" w:sz="4" w:space="0" w:color="auto"/>
              <w:left w:val="single" w:sz="4" w:space="0" w:color="auto"/>
              <w:bottom w:val="single" w:sz="4" w:space="0" w:color="auto"/>
              <w:right w:val="single" w:sz="4" w:space="0" w:color="auto"/>
            </w:tcBorders>
            <w:vAlign w:val="center"/>
          </w:tcPr>
          <w:p w14:paraId="364BC234" w14:textId="3AECA33D" w:rsidR="00DF0338" w:rsidRPr="0012396C" w:rsidRDefault="00AD3820" w:rsidP="00DF4873">
            <w:pPr>
              <w:pStyle w:val="TableParagraph"/>
              <w:spacing w:line="240" w:lineRule="auto"/>
              <w:rPr>
                <w:b w:val="0"/>
                <w:bCs/>
                <w:sz w:val="24"/>
                <w:szCs w:val="24"/>
              </w:rPr>
            </w:pPr>
            <w:r w:rsidRPr="0012396C">
              <w:rPr>
                <w:b w:val="0"/>
                <w:bCs/>
                <w:sz w:val="24"/>
                <w:szCs w:val="24"/>
              </w:rPr>
              <w:t>10-15</w:t>
            </w:r>
          </w:p>
        </w:tc>
        <w:tc>
          <w:tcPr>
            <w:tcW w:w="1276" w:type="dxa"/>
            <w:tcBorders>
              <w:top w:val="single" w:sz="4" w:space="0" w:color="auto"/>
              <w:left w:val="single" w:sz="4" w:space="0" w:color="auto"/>
              <w:bottom w:val="single" w:sz="4" w:space="0" w:color="auto"/>
              <w:right w:val="single" w:sz="4" w:space="0" w:color="auto"/>
            </w:tcBorders>
            <w:vAlign w:val="center"/>
          </w:tcPr>
          <w:p w14:paraId="136604BC" w14:textId="33722C8C" w:rsidR="00DF0338" w:rsidRPr="0012396C" w:rsidRDefault="001B40A9" w:rsidP="00DF4873">
            <w:pPr>
              <w:pStyle w:val="TableParagraph"/>
              <w:spacing w:line="240" w:lineRule="auto"/>
              <w:rPr>
                <w:b w:val="0"/>
                <w:bCs/>
                <w:sz w:val="24"/>
                <w:szCs w:val="24"/>
              </w:rPr>
            </w:pPr>
            <w:r w:rsidRPr="0012396C">
              <w:rPr>
                <w:b w:val="0"/>
                <w:bCs/>
                <w:sz w:val="24"/>
                <w:szCs w:val="24"/>
              </w:rPr>
              <w:t>8-12</w:t>
            </w:r>
          </w:p>
        </w:tc>
        <w:tc>
          <w:tcPr>
            <w:tcW w:w="1275" w:type="dxa"/>
            <w:tcBorders>
              <w:top w:val="single" w:sz="4" w:space="0" w:color="auto"/>
              <w:left w:val="single" w:sz="4" w:space="0" w:color="auto"/>
              <w:bottom w:val="single" w:sz="4" w:space="0" w:color="auto"/>
              <w:right w:val="single" w:sz="4" w:space="0" w:color="auto"/>
            </w:tcBorders>
            <w:vAlign w:val="center"/>
          </w:tcPr>
          <w:p w14:paraId="6DCB0E51" w14:textId="7D9486AF" w:rsidR="00DF0338" w:rsidRPr="0012396C" w:rsidRDefault="001B40A9" w:rsidP="00DF4873">
            <w:pPr>
              <w:pStyle w:val="TableParagraph"/>
              <w:spacing w:line="240" w:lineRule="auto"/>
              <w:rPr>
                <w:b w:val="0"/>
                <w:bCs/>
                <w:sz w:val="24"/>
                <w:szCs w:val="24"/>
              </w:rPr>
            </w:pPr>
            <w:r w:rsidRPr="0012396C">
              <w:rPr>
                <w:b w:val="0"/>
                <w:bCs/>
                <w:sz w:val="24"/>
                <w:szCs w:val="24"/>
              </w:rPr>
              <w:t>12-18</w:t>
            </w:r>
          </w:p>
        </w:tc>
      </w:tr>
      <w:tr w:rsidR="00DF0338" w14:paraId="62B9035F" w14:textId="77777777" w:rsidTr="000A56E3">
        <w:trPr>
          <w:trHeight w:val="25"/>
        </w:trPr>
        <w:tc>
          <w:tcPr>
            <w:tcW w:w="2775"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3A573409" w14:textId="4E382FED" w:rsidR="00DF0338" w:rsidRPr="0012396C" w:rsidRDefault="001B40A9" w:rsidP="00DF4873">
            <w:pPr>
              <w:pStyle w:val="TableParagraph"/>
              <w:spacing w:line="240" w:lineRule="auto"/>
              <w:rPr>
                <w:b w:val="0"/>
                <w:bCs/>
                <w:sz w:val="24"/>
                <w:szCs w:val="24"/>
              </w:rPr>
            </w:pPr>
            <w:r w:rsidRPr="0012396C">
              <w:rPr>
                <w:b w:val="0"/>
                <w:bCs/>
                <w:sz w:val="24"/>
                <w:szCs w:val="24"/>
              </w:rPr>
              <w:t>Довговічність</w:t>
            </w:r>
          </w:p>
        </w:tc>
        <w:tc>
          <w:tcPr>
            <w:tcW w:w="2355" w:type="dxa"/>
            <w:tcBorders>
              <w:top w:val="single" w:sz="6" w:space="0" w:color="000000"/>
              <w:left w:val="single" w:sz="6" w:space="0" w:color="000000"/>
              <w:bottom w:val="single" w:sz="6" w:space="0" w:color="000000"/>
              <w:right w:val="single" w:sz="4" w:space="0" w:color="auto"/>
            </w:tcBorders>
            <w:tcMar>
              <w:top w:w="100" w:type="dxa"/>
              <w:left w:w="120" w:type="dxa"/>
              <w:bottom w:w="100" w:type="dxa"/>
              <w:right w:w="120" w:type="dxa"/>
            </w:tcMar>
            <w:vAlign w:val="center"/>
            <w:hideMark/>
          </w:tcPr>
          <w:p w14:paraId="3E742139" w14:textId="1530D924" w:rsidR="00DF0338" w:rsidRPr="0012396C" w:rsidRDefault="001B40A9" w:rsidP="00DF4873">
            <w:pPr>
              <w:pStyle w:val="TableParagraph"/>
              <w:spacing w:line="240" w:lineRule="auto"/>
              <w:rPr>
                <w:b w:val="0"/>
                <w:bCs/>
                <w:sz w:val="24"/>
                <w:szCs w:val="24"/>
              </w:rPr>
            </w:pPr>
            <w:r w:rsidRPr="0012396C">
              <w:rPr>
                <w:b w:val="0"/>
                <w:bCs/>
                <w:sz w:val="24"/>
                <w:szCs w:val="24"/>
              </w:rPr>
              <w:t>Роки</w:t>
            </w:r>
          </w:p>
        </w:tc>
        <w:tc>
          <w:tcPr>
            <w:tcW w:w="1369" w:type="dxa"/>
            <w:tcBorders>
              <w:top w:val="single" w:sz="4" w:space="0" w:color="auto"/>
              <w:left w:val="single" w:sz="4" w:space="0" w:color="auto"/>
              <w:bottom w:val="single" w:sz="4" w:space="0" w:color="auto"/>
              <w:right w:val="single" w:sz="4" w:space="0" w:color="auto"/>
            </w:tcBorders>
            <w:tcMar>
              <w:top w:w="100" w:type="dxa"/>
              <w:left w:w="120" w:type="dxa"/>
              <w:bottom w:w="100" w:type="dxa"/>
              <w:right w:w="120" w:type="dxa"/>
            </w:tcMar>
            <w:vAlign w:val="center"/>
            <w:hideMark/>
          </w:tcPr>
          <w:p w14:paraId="260380DC" w14:textId="39C31E8B" w:rsidR="00DF0338" w:rsidRPr="0012396C" w:rsidRDefault="001B40A9" w:rsidP="00DF4873">
            <w:pPr>
              <w:pStyle w:val="TableParagraph"/>
              <w:spacing w:line="240" w:lineRule="auto"/>
              <w:rPr>
                <w:b w:val="0"/>
                <w:bCs/>
                <w:sz w:val="24"/>
                <w:szCs w:val="24"/>
              </w:rPr>
            </w:pPr>
            <w:r w:rsidRPr="0012396C">
              <w:rPr>
                <w:b w:val="0"/>
                <w:bCs/>
                <w:sz w:val="24"/>
                <w:szCs w:val="24"/>
              </w:rPr>
              <w:t>25</w:t>
            </w:r>
          </w:p>
        </w:tc>
        <w:tc>
          <w:tcPr>
            <w:tcW w:w="1276" w:type="dxa"/>
            <w:tcBorders>
              <w:top w:val="single" w:sz="4" w:space="0" w:color="auto"/>
              <w:left w:val="single" w:sz="4" w:space="0" w:color="auto"/>
              <w:bottom w:val="single" w:sz="4" w:space="0" w:color="auto"/>
              <w:right w:val="single" w:sz="4" w:space="0" w:color="auto"/>
            </w:tcBorders>
            <w:vAlign w:val="center"/>
          </w:tcPr>
          <w:p w14:paraId="6F734EE9" w14:textId="409F0C1C" w:rsidR="00DF0338" w:rsidRPr="0012396C" w:rsidRDefault="001B40A9" w:rsidP="00DF4873">
            <w:pPr>
              <w:pStyle w:val="TableParagraph"/>
              <w:spacing w:line="240" w:lineRule="auto"/>
              <w:rPr>
                <w:b w:val="0"/>
                <w:bCs/>
                <w:sz w:val="24"/>
                <w:szCs w:val="24"/>
              </w:rPr>
            </w:pPr>
            <w:r w:rsidRPr="0012396C">
              <w:rPr>
                <w:b w:val="0"/>
                <w:bCs/>
                <w:sz w:val="24"/>
                <w:szCs w:val="24"/>
              </w:rPr>
              <w:t>20</w:t>
            </w:r>
          </w:p>
        </w:tc>
        <w:tc>
          <w:tcPr>
            <w:tcW w:w="1276" w:type="dxa"/>
            <w:tcBorders>
              <w:top w:val="single" w:sz="4" w:space="0" w:color="auto"/>
              <w:left w:val="single" w:sz="4" w:space="0" w:color="auto"/>
              <w:bottom w:val="single" w:sz="4" w:space="0" w:color="auto"/>
              <w:right w:val="single" w:sz="4" w:space="0" w:color="auto"/>
            </w:tcBorders>
            <w:vAlign w:val="center"/>
          </w:tcPr>
          <w:p w14:paraId="35A73C6D" w14:textId="16CB555B" w:rsidR="00DF0338" w:rsidRPr="0012396C" w:rsidRDefault="001B40A9" w:rsidP="00DF4873">
            <w:pPr>
              <w:pStyle w:val="TableParagraph"/>
              <w:spacing w:line="240" w:lineRule="auto"/>
              <w:rPr>
                <w:b w:val="0"/>
                <w:bCs/>
                <w:sz w:val="24"/>
                <w:szCs w:val="24"/>
              </w:rPr>
            </w:pPr>
            <w:r w:rsidRPr="0012396C">
              <w:rPr>
                <w:b w:val="0"/>
                <w:bCs/>
                <w:sz w:val="24"/>
                <w:szCs w:val="24"/>
              </w:rPr>
              <w:t>15</w:t>
            </w:r>
          </w:p>
        </w:tc>
        <w:tc>
          <w:tcPr>
            <w:tcW w:w="1275" w:type="dxa"/>
            <w:tcBorders>
              <w:top w:val="single" w:sz="4" w:space="0" w:color="auto"/>
              <w:left w:val="single" w:sz="4" w:space="0" w:color="auto"/>
              <w:bottom w:val="single" w:sz="4" w:space="0" w:color="auto"/>
              <w:right w:val="single" w:sz="4" w:space="0" w:color="auto"/>
            </w:tcBorders>
            <w:vAlign w:val="center"/>
          </w:tcPr>
          <w:p w14:paraId="59D1DA85" w14:textId="4DFF505C" w:rsidR="00DF0338" w:rsidRPr="0012396C" w:rsidRDefault="001B40A9" w:rsidP="00DF4873">
            <w:pPr>
              <w:pStyle w:val="TableParagraph"/>
              <w:spacing w:line="240" w:lineRule="auto"/>
              <w:rPr>
                <w:b w:val="0"/>
                <w:bCs/>
                <w:sz w:val="24"/>
                <w:szCs w:val="24"/>
              </w:rPr>
            </w:pPr>
            <w:r w:rsidRPr="0012396C">
              <w:rPr>
                <w:b w:val="0"/>
                <w:bCs/>
                <w:sz w:val="24"/>
                <w:szCs w:val="24"/>
              </w:rPr>
              <w:t>20</w:t>
            </w:r>
          </w:p>
        </w:tc>
      </w:tr>
      <w:tr w:rsidR="000D4028" w14:paraId="11089EAE" w14:textId="77777777" w:rsidTr="004329AB">
        <w:trPr>
          <w:trHeight w:val="26"/>
        </w:trPr>
        <w:tc>
          <w:tcPr>
            <w:tcW w:w="2775"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hideMark/>
          </w:tcPr>
          <w:p w14:paraId="7DEA33AC" w14:textId="77777777" w:rsidR="000D4028" w:rsidRPr="0012396C" w:rsidRDefault="000D4028" w:rsidP="00DF4873">
            <w:pPr>
              <w:pStyle w:val="TableParagraph"/>
              <w:spacing w:line="240" w:lineRule="auto"/>
              <w:rPr>
                <w:b w:val="0"/>
                <w:bCs/>
                <w:sz w:val="24"/>
                <w:szCs w:val="24"/>
              </w:rPr>
            </w:pPr>
            <w:r w:rsidRPr="0012396C">
              <w:rPr>
                <w:b w:val="0"/>
                <w:bCs/>
                <w:sz w:val="24"/>
                <w:szCs w:val="24"/>
              </w:rPr>
              <w:t>Гнучкість і масштабованість</w:t>
            </w:r>
          </w:p>
        </w:tc>
        <w:tc>
          <w:tcPr>
            <w:tcW w:w="2355" w:type="dxa"/>
            <w:tcBorders>
              <w:top w:val="single" w:sz="6" w:space="0" w:color="000000"/>
              <w:left w:val="single" w:sz="6" w:space="0" w:color="000000"/>
              <w:bottom w:val="single" w:sz="6" w:space="0" w:color="000000"/>
              <w:right w:val="single" w:sz="4" w:space="0" w:color="auto"/>
            </w:tcBorders>
            <w:tcMar>
              <w:top w:w="100" w:type="dxa"/>
              <w:left w:w="120" w:type="dxa"/>
              <w:bottom w:w="100" w:type="dxa"/>
              <w:right w:w="120" w:type="dxa"/>
            </w:tcMar>
            <w:vAlign w:val="center"/>
            <w:hideMark/>
          </w:tcPr>
          <w:p w14:paraId="1CCD3B7B" w14:textId="77777777" w:rsidR="000D4028" w:rsidRPr="0012396C" w:rsidRDefault="000D4028" w:rsidP="00DF4873">
            <w:pPr>
              <w:pStyle w:val="TableParagraph"/>
              <w:spacing w:line="240" w:lineRule="auto"/>
              <w:rPr>
                <w:b w:val="0"/>
                <w:bCs/>
                <w:sz w:val="24"/>
                <w:szCs w:val="24"/>
              </w:rPr>
            </w:pPr>
            <w:r w:rsidRPr="0012396C">
              <w:rPr>
                <w:b w:val="0"/>
                <w:bCs/>
                <w:sz w:val="24"/>
                <w:szCs w:val="24"/>
              </w:rPr>
              <w:t>експертна оцінка (1-5)</w:t>
            </w:r>
          </w:p>
        </w:tc>
        <w:tc>
          <w:tcPr>
            <w:tcW w:w="1369" w:type="dxa"/>
            <w:tcBorders>
              <w:top w:val="single" w:sz="4" w:space="0" w:color="auto"/>
              <w:left w:val="single" w:sz="4" w:space="0" w:color="auto"/>
              <w:bottom w:val="single" w:sz="4" w:space="0" w:color="auto"/>
              <w:right w:val="single" w:sz="4" w:space="0" w:color="auto"/>
            </w:tcBorders>
            <w:tcMar>
              <w:top w:w="100" w:type="dxa"/>
              <w:left w:w="120" w:type="dxa"/>
              <w:bottom w:w="100" w:type="dxa"/>
              <w:right w:w="120" w:type="dxa"/>
            </w:tcMar>
            <w:vAlign w:val="center"/>
            <w:hideMark/>
          </w:tcPr>
          <w:p w14:paraId="086FAA0A" w14:textId="77777777" w:rsidR="000D4028" w:rsidRPr="0012396C" w:rsidRDefault="000D4028" w:rsidP="00DF4873">
            <w:pPr>
              <w:pStyle w:val="TableParagraph"/>
              <w:spacing w:line="240" w:lineRule="auto"/>
              <w:rPr>
                <w:b w:val="0"/>
                <w:bCs/>
                <w:sz w:val="24"/>
                <w:szCs w:val="24"/>
              </w:rPr>
            </w:pPr>
            <w:r w:rsidRPr="0012396C">
              <w:rPr>
                <w:b w:val="0"/>
                <w:bCs/>
                <w:sz w:val="24"/>
                <w:szCs w:val="24"/>
              </w:rPr>
              <w:t>4</w:t>
            </w:r>
          </w:p>
        </w:tc>
        <w:tc>
          <w:tcPr>
            <w:tcW w:w="1276" w:type="dxa"/>
            <w:tcBorders>
              <w:top w:val="single" w:sz="4" w:space="0" w:color="auto"/>
              <w:left w:val="single" w:sz="4" w:space="0" w:color="auto"/>
              <w:bottom w:val="single" w:sz="4" w:space="0" w:color="auto"/>
              <w:right w:val="single" w:sz="4" w:space="0" w:color="auto"/>
            </w:tcBorders>
            <w:vAlign w:val="center"/>
          </w:tcPr>
          <w:p w14:paraId="3EDAF8A1" w14:textId="77777777" w:rsidR="000D4028" w:rsidRPr="0012396C" w:rsidRDefault="000D4028" w:rsidP="00DF4873">
            <w:pPr>
              <w:pStyle w:val="TableParagraph"/>
              <w:spacing w:line="240" w:lineRule="auto"/>
              <w:rPr>
                <w:b w:val="0"/>
                <w:bCs/>
                <w:sz w:val="24"/>
                <w:szCs w:val="24"/>
              </w:rPr>
            </w:pPr>
            <w:r w:rsidRPr="0012396C">
              <w:rPr>
                <w:b w:val="0"/>
                <w:bCs/>
                <w:sz w:val="24"/>
                <w:szCs w:val="24"/>
              </w:rPr>
              <w:t>4</w:t>
            </w:r>
          </w:p>
        </w:tc>
        <w:tc>
          <w:tcPr>
            <w:tcW w:w="1276" w:type="dxa"/>
            <w:tcBorders>
              <w:top w:val="single" w:sz="4" w:space="0" w:color="auto"/>
              <w:left w:val="single" w:sz="4" w:space="0" w:color="auto"/>
              <w:bottom w:val="single" w:sz="4" w:space="0" w:color="auto"/>
              <w:right w:val="single" w:sz="4" w:space="0" w:color="auto"/>
            </w:tcBorders>
            <w:vAlign w:val="center"/>
          </w:tcPr>
          <w:p w14:paraId="71811EC3" w14:textId="77777777" w:rsidR="000D4028" w:rsidRPr="0012396C" w:rsidRDefault="000D4028" w:rsidP="00DF4873">
            <w:pPr>
              <w:pStyle w:val="TableParagraph"/>
              <w:spacing w:line="240" w:lineRule="auto"/>
              <w:rPr>
                <w:b w:val="0"/>
                <w:bCs/>
                <w:sz w:val="24"/>
                <w:szCs w:val="24"/>
              </w:rPr>
            </w:pPr>
            <w:r w:rsidRPr="0012396C">
              <w:rPr>
                <w:b w:val="0"/>
                <w:bCs/>
                <w:sz w:val="24"/>
                <w:szCs w:val="24"/>
              </w:rPr>
              <w:t>3</w:t>
            </w:r>
          </w:p>
        </w:tc>
        <w:tc>
          <w:tcPr>
            <w:tcW w:w="1275" w:type="dxa"/>
            <w:tcBorders>
              <w:top w:val="single" w:sz="4" w:space="0" w:color="auto"/>
              <w:left w:val="single" w:sz="4" w:space="0" w:color="auto"/>
              <w:bottom w:val="single" w:sz="4" w:space="0" w:color="auto"/>
              <w:right w:val="single" w:sz="4" w:space="0" w:color="auto"/>
            </w:tcBorders>
            <w:vAlign w:val="center"/>
          </w:tcPr>
          <w:p w14:paraId="01861CB9" w14:textId="77777777" w:rsidR="000D4028" w:rsidRPr="0012396C" w:rsidRDefault="000D4028" w:rsidP="00DF4873">
            <w:pPr>
              <w:pStyle w:val="TableParagraph"/>
              <w:spacing w:line="240" w:lineRule="auto"/>
              <w:rPr>
                <w:b w:val="0"/>
                <w:bCs/>
                <w:sz w:val="24"/>
                <w:szCs w:val="24"/>
              </w:rPr>
            </w:pPr>
            <w:r w:rsidRPr="0012396C">
              <w:rPr>
                <w:b w:val="0"/>
                <w:bCs/>
                <w:sz w:val="24"/>
                <w:szCs w:val="24"/>
              </w:rPr>
              <w:t>3</w:t>
            </w:r>
          </w:p>
        </w:tc>
      </w:tr>
      <w:tr w:rsidR="000D4028" w14:paraId="61D3B4A6" w14:textId="77777777" w:rsidTr="004329AB">
        <w:trPr>
          <w:trHeight w:val="395"/>
        </w:trPr>
        <w:tc>
          <w:tcPr>
            <w:tcW w:w="2775" w:type="dxa"/>
            <w:tcBorders>
              <w:top w:val="single" w:sz="6" w:space="0" w:color="000000"/>
              <w:left w:val="single" w:sz="6" w:space="0" w:color="000000"/>
              <w:bottom w:val="single" w:sz="6" w:space="0" w:color="000000"/>
              <w:right w:val="single" w:sz="6" w:space="0" w:color="000000"/>
            </w:tcBorders>
            <w:tcMar>
              <w:top w:w="100" w:type="dxa"/>
              <w:left w:w="120" w:type="dxa"/>
              <w:bottom w:w="100" w:type="dxa"/>
              <w:right w:w="120" w:type="dxa"/>
            </w:tcMar>
            <w:vAlign w:val="center"/>
          </w:tcPr>
          <w:p w14:paraId="12BC38E7" w14:textId="77777777" w:rsidR="000D4028" w:rsidRPr="0012396C" w:rsidRDefault="000D4028" w:rsidP="00DF4873">
            <w:pPr>
              <w:pStyle w:val="TableParagraph"/>
              <w:spacing w:line="240" w:lineRule="auto"/>
              <w:rPr>
                <w:b w:val="0"/>
                <w:bCs/>
                <w:sz w:val="24"/>
                <w:szCs w:val="24"/>
              </w:rPr>
            </w:pPr>
            <w:r w:rsidRPr="0012396C">
              <w:rPr>
                <w:b w:val="0"/>
                <w:bCs/>
                <w:sz w:val="24"/>
                <w:szCs w:val="24"/>
              </w:rPr>
              <w:t>Легкість інтеграції в будівлі</w:t>
            </w:r>
          </w:p>
        </w:tc>
        <w:tc>
          <w:tcPr>
            <w:tcW w:w="2355" w:type="dxa"/>
            <w:tcBorders>
              <w:top w:val="single" w:sz="6" w:space="0" w:color="000000"/>
              <w:left w:val="single" w:sz="6" w:space="0" w:color="000000"/>
              <w:bottom w:val="single" w:sz="6" w:space="0" w:color="000000"/>
              <w:right w:val="single" w:sz="4" w:space="0" w:color="auto"/>
            </w:tcBorders>
            <w:tcMar>
              <w:top w:w="100" w:type="dxa"/>
              <w:left w:w="120" w:type="dxa"/>
              <w:bottom w:w="100" w:type="dxa"/>
              <w:right w:w="120" w:type="dxa"/>
            </w:tcMar>
            <w:vAlign w:val="center"/>
          </w:tcPr>
          <w:p w14:paraId="59DFC408" w14:textId="77777777" w:rsidR="000D4028" w:rsidRPr="0012396C" w:rsidRDefault="000D4028" w:rsidP="00DF4873">
            <w:pPr>
              <w:pStyle w:val="TableParagraph"/>
              <w:spacing w:line="240" w:lineRule="auto"/>
              <w:rPr>
                <w:b w:val="0"/>
                <w:bCs/>
                <w:sz w:val="24"/>
                <w:szCs w:val="24"/>
              </w:rPr>
            </w:pPr>
            <w:r w:rsidRPr="0012396C">
              <w:rPr>
                <w:b w:val="0"/>
                <w:bCs/>
                <w:sz w:val="24"/>
                <w:szCs w:val="24"/>
              </w:rPr>
              <w:t>експертна оцінка (1-5)</w:t>
            </w:r>
          </w:p>
        </w:tc>
        <w:tc>
          <w:tcPr>
            <w:tcW w:w="1369" w:type="dxa"/>
            <w:tcBorders>
              <w:top w:val="single" w:sz="4" w:space="0" w:color="auto"/>
              <w:left w:val="single" w:sz="4" w:space="0" w:color="auto"/>
              <w:bottom w:val="single" w:sz="4" w:space="0" w:color="auto"/>
              <w:right w:val="single" w:sz="4" w:space="0" w:color="auto"/>
            </w:tcBorders>
            <w:tcMar>
              <w:top w:w="100" w:type="dxa"/>
              <w:left w:w="120" w:type="dxa"/>
              <w:bottom w:w="100" w:type="dxa"/>
              <w:right w:w="120" w:type="dxa"/>
            </w:tcMar>
            <w:vAlign w:val="center"/>
          </w:tcPr>
          <w:p w14:paraId="78703B63" w14:textId="77777777" w:rsidR="000D4028" w:rsidRPr="0012396C" w:rsidRDefault="000D4028" w:rsidP="00DF4873">
            <w:pPr>
              <w:pStyle w:val="TableParagraph"/>
              <w:spacing w:line="240" w:lineRule="auto"/>
              <w:rPr>
                <w:b w:val="0"/>
                <w:bCs/>
                <w:sz w:val="24"/>
                <w:szCs w:val="24"/>
              </w:rPr>
            </w:pPr>
            <w:r w:rsidRPr="0012396C">
              <w:rPr>
                <w:b w:val="0"/>
                <w:bCs/>
                <w:sz w:val="24"/>
                <w:szCs w:val="24"/>
              </w:rPr>
              <w:t>5</w:t>
            </w:r>
          </w:p>
        </w:tc>
        <w:tc>
          <w:tcPr>
            <w:tcW w:w="1276" w:type="dxa"/>
            <w:tcBorders>
              <w:top w:val="single" w:sz="4" w:space="0" w:color="auto"/>
              <w:left w:val="single" w:sz="4" w:space="0" w:color="auto"/>
              <w:bottom w:val="single" w:sz="4" w:space="0" w:color="auto"/>
              <w:right w:val="single" w:sz="4" w:space="0" w:color="auto"/>
            </w:tcBorders>
            <w:vAlign w:val="center"/>
          </w:tcPr>
          <w:p w14:paraId="04A32A46" w14:textId="77777777" w:rsidR="000D4028" w:rsidRPr="0012396C" w:rsidRDefault="000D4028" w:rsidP="00DF4873">
            <w:pPr>
              <w:pStyle w:val="TableParagraph"/>
              <w:spacing w:line="240" w:lineRule="auto"/>
              <w:rPr>
                <w:b w:val="0"/>
                <w:bCs/>
                <w:sz w:val="24"/>
                <w:szCs w:val="24"/>
              </w:rPr>
            </w:pPr>
            <w:r w:rsidRPr="0012396C">
              <w:rPr>
                <w:b w:val="0"/>
                <w:bCs/>
                <w:sz w:val="24"/>
                <w:szCs w:val="24"/>
              </w:rPr>
              <w:t>4</w:t>
            </w:r>
          </w:p>
        </w:tc>
        <w:tc>
          <w:tcPr>
            <w:tcW w:w="1276" w:type="dxa"/>
            <w:tcBorders>
              <w:top w:val="single" w:sz="4" w:space="0" w:color="auto"/>
              <w:left w:val="single" w:sz="4" w:space="0" w:color="auto"/>
              <w:bottom w:val="single" w:sz="4" w:space="0" w:color="auto"/>
              <w:right w:val="single" w:sz="4" w:space="0" w:color="auto"/>
            </w:tcBorders>
            <w:vAlign w:val="center"/>
          </w:tcPr>
          <w:p w14:paraId="029962BA" w14:textId="77777777" w:rsidR="000D4028" w:rsidRPr="0012396C" w:rsidRDefault="000D4028" w:rsidP="00DF4873">
            <w:pPr>
              <w:pStyle w:val="TableParagraph"/>
              <w:spacing w:line="240" w:lineRule="auto"/>
              <w:rPr>
                <w:b w:val="0"/>
                <w:bCs/>
                <w:sz w:val="24"/>
                <w:szCs w:val="24"/>
              </w:rPr>
            </w:pPr>
            <w:r w:rsidRPr="0012396C">
              <w:rPr>
                <w:b w:val="0"/>
                <w:bCs/>
                <w:sz w:val="24"/>
                <w:szCs w:val="24"/>
              </w:rPr>
              <w:t>4</w:t>
            </w:r>
          </w:p>
        </w:tc>
        <w:tc>
          <w:tcPr>
            <w:tcW w:w="1275" w:type="dxa"/>
            <w:tcBorders>
              <w:top w:val="single" w:sz="4" w:space="0" w:color="auto"/>
              <w:left w:val="single" w:sz="4" w:space="0" w:color="auto"/>
              <w:bottom w:val="single" w:sz="4" w:space="0" w:color="auto"/>
              <w:right w:val="single" w:sz="4" w:space="0" w:color="auto"/>
            </w:tcBorders>
            <w:vAlign w:val="center"/>
          </w:tcPr>
          <w:p w14:paraId="516D1BE3" w14:textId="77777777" w:rsidR="000D4028" w:rsidRPr="0012396C" w:rsidRDefault="000D4028" w:rsidP="00DF4873">
            <w:pPr>
              <w:pStyle w:val="TableParagraph"/>
              <w:spacing w:line="240" w:lineRule="auto"/>
              <w:rPr>
                <w:b w:val="0"/>
                <w:bCs/>
                <w:sz w:val="24"/>
                <w:szCs w:val="24"/>
              </w:rPr>
            </w:pPr>
            <w:r w:rsidRPr="0012396C">
              <w:rPr>
                <w:b w:val="0"/>
                <w:bCs/>
                <w:sz w:val="24"/>
                <w:szCs w:val="24"/>
              </w:rPr>
              <w:t>4</w:t>
            </w:r>
          </w:p>
        </w:tc>
      </w:tr>
    </w:tbl>
    <w:p w14:paraId="1034C2E8" w14:textId="1E7FC16E" w:rsidR="000A56E3" w:rsidRDefault="000D4028" w:rsidP="00DF4873">
      <w:pPr>
        <w:pStyle w:val="a5"/>
        <w:spacing w:line="240" w:lineRule="auto"/>
        <w:rPr>
          <w:i/>
          <w:iCs/>
          <w:lang w:val="ru-RU"/>
        </w:rPr>
      </w:pPr>
      <w:r>
        <w:rPr>
          <w:i/>
          <w:iCs/>
        </w:rPr>
        <w:t xml:space="preserve">Джерело: побудовано автором на основі </w:t>
      </w:r>
      <w:r w:rsidRPr="00D23F3E">
        <w:rPr>
          <w:i/>
          <w:iCs/>
          <w:lang w:val="ru-RU"/>
        </w:rPr>
        <w:t>[</w:t>
      </w:r>
      <w:r>
        <w:rPr>
          <w:i/>
          <w:iCs/>
          <w:lang w:val="ru-RU"/>
        </w:rPr>
        <w:t>1</w:t>
      </w:r>
      <w:r w:rsidRPr="00D33FFC">
        <w:rPr>
          <w:i/>
          <w:iCs/>
          <w:lang w:val="ru-RU"/>
        </w:rPr>
        <w:t>]</w:t>
      </w:r>
      <w:r>
        <w:rPr>
          <w:i/>
          <w:iCs/>
          <w:lang w:val="ru-RU"/>
        </w:rPr>
        <w:t xml:space="preserve">, </w:t>
      </w:r>
      <w:r w:rsidRPr="00D33FFC">
        <w:rPr>
          <w:i/>
          <w:iCs/>
          <w:lang w:val="ru-RU"/>
        </w:rPr>
        <w:t>[</w:t>
      </w:r>
      <w:r>
        <w:rPr>
          <w:i/>
          <w:iCs/>
          <w:lang w:val="ru-RU"/>
        </w:rPr>
        <w:t>23</w:t>
      </w:r>
      <w:r w:rsidRPr="00D33FFC">
        <w:rPr>
          <w:i/>
          <w:iCs/>
          <w:lang w:val="ru-RU"/>
        </w:rPr>
        <w:t>]</w:t>
      </w:r>
      <w:r>
        <w:rPr>
          <w:i/>
          <w:iCs/>
          <w:lang w:val="ru-RU"/>
        </w:rPr>
        <w:t xml:space="preserve">, </w:t>
      </w:r>
      <w:r w:rsidRPr="00D33FFC">
        <w:rPr>
          <w:i/>
          <w:iCs/>
          <w:lang w:val="ru-RU"/>
        </w:rPr>
        <w:t>[</w:t>
      </w:r>
      <w:r>
        <w:rPr>
          <w:i/>
          <w:iCs/>
          <w:lang w:val="ru-RU"/>
        </w:rPr>
        <w:t>24</w:t>
      </w:r>
      <w:r w:rsidRPr="00D33FFC">
        <w:rPr>
          <w:i/>
          <w:iCs/>
          <w:lang w:val="ru-RU"/>
        </w:rPr>
        <w:t>]</w:t>
      </w:r>
      <w:r>
        <w:rPr>
          <w:i/>
          <w:iCs/>
          <w:lang w:val="ru-RU"/>
        </w:rPr>
        <w:t xml:space="preserve">, </w:t>
      </w:r>
      <w:r w:rsidRPr="00D33FFC">
        <w:rPr>
          <w:i/>
          <w:iCs/>
          <w:lang w:val="ru-RU"/>
        </w:rPr>
        <w:t>[</w:t>
      </w:r>
      <w:r>
        <w:rPr>
          <w:i/>
          <w:iCs/>
          <w:lang w:val="ru-RU"/>
        </w:rPr>
        <w:t>25</w:t>
      </w:r>
      <w:r w:rsidRPr="00D23F3E">
        <w:rPr>
          <w:i/>
          <w:iCs/>
          <w:lang w:val="ru-RU"/>
        </w:rPr>
        <w:t>]</w:t>
      </w:r>
    </w:p>
    <w:p w14:paraId="262C6132" w14:textId="77777777" w:rsidR="000D4028" w:rsidRPr="000D4028" w:rsidRDefault="000D4028" w:rsidP="000D4028">
      <w:pPr>
        <w:pStyle w:val="a5"/>
        <w:rPr>
          <w:i/>
          <w:iCs/>
          <w:lang w:val="ru-RU"/>
        </w:rPr>
      </w:pPr>
    </w:p>
    <w:p w14:paraId="2D67D139" w14:textId="13E3BA73" w:rsidR="00746B7F" w:rsidRPr="00221A7B" w:rsidRDefault="00746B7F" w:rsidP="00746B7F">
      <w:pPr>
        <w:pStyle w:val="a5"/>
      </w:pPr>
      <w:r w:rsidRPr="00746B7F">
        <w:rPr>
          <w:lang w:val="en-GB"/>
        </w:rPr>
        <w:t>SolarGaps</w:t>
      </w:r>
      <w:r w:rsidRPr="00D33FFC">
        <w:rPr>
          <w:lang w:val="ru-RU"/>
        </w:rPr>
        <w:t xml:space="preserve"> виділяється високою потужністю і високою технологічною інноваційністю, що робить її привабливою для споживачів, які шукають новітні рішення. </w:t>
      </w:r>
      <w:r w:rsidRPr="00A33581">
        <w:rPr>
          <w:lang w:val="ru-RU"/>
        </w:rPr>
        <w:t xml:space="preserve">Продукт також відзначається високою енергоефективністю. Проте, </w:t>
      </w:r>
      <w:r w:rsidRPr="00746B7F">
        <w:rPr>
          <w:lang w:val="en-GB"/>
        </w:rPr>
        <w:t>SolarGaps</w:t>
      </w:r>
      <w:r w:rsidRPr="00A33581">
        <w:rPr>
          <w:lang w:val="ru-RU"/>
        </w:rPr>
        <w:t xml:space="preserve"> має середню оцінку у категорії гнучкості та масштабованості, що може обмежити його використання в різних будівельних проектах. Довговічність </w:t>
      </w:r>
      <w:r w:rsidRPr="00746B7F">
        <w:rPr>
          <w:lang w:val="en-GB"/>
        </w:rPr>
        <w:t>SolarGaps</w:t>
      </w:r>
      <w:r w:rsidRPr="00A33581">
        <w:rPr>
          <w:lang w:val="ru-RU"/>
        </w:rPr>
        <w:t xml:space="preserve"> становить 20 років, що поступається </w:t>
      </w:r>
      <w:r w:rsidRPr="00746B7F">
        <w:rPr>
          <w:lang w:val="en-GB"/>
        </w:rPr>
        <w:t>Tesla</w:t>
      </w:r>
      <w:r w:rsidRPr="00A33581">
        <w:rPr>
          <w:lang w:val="ru-RU"/>
        </w:rPr>
        <w:t xml:space="preserve"> </w:t>
      </w:r>
      <w:r w:rsidRPr="00746B7F">
        <w:rPr>
          <w:lang w:val="en-GB"/>
        </w:rPr>
        <w:t>Solar</w:t>
      </w:r>
      <w:r w:rsidRPr="00A33581">
        <w:rPr>
          <w:lang w:val="ru-RU"/>
        </w:rPr>
        <w:t xml:space="preserve"> </w:t>
      </w:r>
      <w:r w:rsidRPr="00746B7F">
        <w:rPr>
          <w:lang w:val="en-GB"/>
        </w:rPr>
        <w:t>Roof</w:t>
      </w:r>
      <w:r w:rsidRPr="00A33581">
        <w:rPr>
          <w:lang w:val="ru-RU"/>
        </w:rPr>
        <w:t xml:space="preserve"> з його 25-річною гарантією. </w:t>
      </w:r>
      <w:r w:rsidRPr="00746B7F">
        <w:rPr>
          <w:lang w:val="ru-RU"/>
        </w:rPr>
        <w:t xml:space="preserve">Вартість </w:t>
      </w:r>
      <w:r w:rsidRPr="00746B7F">
        <w:rPr>
          <w:lang w:val="en-GB"/>
        </w:rPr>
        <w:t>SolarGaps</w:t>
      </w:r>
      <w:r w:rsidRPr="00746B7F">
        <w:rPr>
          <w:lang w:val="ru-RU"/>
        </w:rPr>
        <w:t xml:space="preserve"> є середньою на ринку, що може бути привабливим фактором, проте висока вартість матеріалів може стримувати деяких споживачів.</w:t>
      </w:r>
    </w:p>
    <w:p w14:paraId="0F85B156" w14:textId="02D240C4" w:rsidR="00746B7F" w:rsidRPr="00351D3F" w:rsidRDefault="00746B7F" w:rsidP="00746B7F">
      <w:pPr>
        <w:pStyle w:val="a5"/>
      </w:pPr>
      <w:r w:rsidRPr="00746B7F">
        <w:rPr>
          <w:lang w:val="en-GB"/>
        </w:rPr>
        <w:t>Tesla</w:t>
      </w:r>
      <w:r w:rsidRPr="00351D3F">
        <w:t xml:space="preserve"> </w:t>
      </w:r>
      <w:r w:rsidRPr="00746B7F">
        <w:rPr>
          <w:lang w:val="en-GB"/>
        </w:rPr>
        <w:t>Solar</w:t>
      </w:r>
      <w:r w:rsidRPr="00351D3F">
        <w:t xml:space="preserve"> </w:t>
      </w:r>
      <w:r w:rsidRPr="00746B7F">
        <w:rPr>
          <w:lang w:val="en-GB"/>
        </w:rPr>
        <w:t>Roof</w:t>
      </w:r>
      <w:r w:rsidRPr="00351D3F">
        <w:t xml:space="preserve"> виділяється високими показниками інноваційності та довговічності, проте висока вартість може обмежувати доступність продукту. </w:t>
      </w:r>
      <w:r w:rsidRPr="00746B7F">
        <w:rPr>
          <w:lang w:val="en-GB"/>
        </w:rPr>
        <w:t>ONYX</w:t>
      </w:r>
      <w:r w:rsidRPr="00351D3F">
        <w:t xml:space="preserve"> </w:t>
      </w:r>
      <w:r w:rsidRPr="00746B7F">
        <w:rPr>
          <w:lang w:val="en-GB"/>
        </w:rPr>
        <w:lastRenderedPageBreak/>
        <w:t>Solar</w:t>
      </w:r>
      <w:r w:rsidRPr="00351D3F">
        <w:t xml:space="preserve"> пропонує конкурентну вартість і високу потужність, але складність інтеграції може бути перешкодою. </w:t>
      </w:r>
      <w:r w:rsidRPr="00746B7F">
        <w:rPr>
          <w:lang w:val="en-GB"/>
        </w:rPr>
        <w:t>Hanergy</w:t>
      </w:r>
      <w:r w:rsidRPr="00351D3F">
        <w:t xml:space="preserve"> забезпечує низьку вартість і легкість інтеграції завдяки тонкоплівковим панелям, але низька потужність і менша довговічність можуть обмежувати його ефективність.</w:t>
      </w:r>
    </w:p>
    <w:p w14:paraId="577D4C71" w14:textId="7924E038" w:rsidR="006F362A" w:rsidRDefault="006F362A" w:rsidP="00FD39C1">
      <w:pPr>
        <w:pStyle w:val="a5"/>
      </w:pPr>
      <w:r>
        <w:t>SolarGaps активно співпрацює з ретельно відібраними постачальниками та маркетинговими партнерами, щоб гарантувати успішне просування своїх інноваційних сонячних жалюзі на різних ринках. Ця співпраця забезпечує компанію необхідними високоякісними компонентами, такими як сонячні панелі від світов</w:t>
      </w:r>
      <w:r w:rsidRPr="006F362A">
        <w:t>ого</w:t>
      </w:r>
      <w:r>
        <w:t xml:space="preserve"> лідеру SunPower, а також моторизованими системами керування, електронікою, та іншими матеріалами, які є критично важливими для забезпечення продуктивності та довговічності кінцевих продуктів. Постачальники мають досвід у виробництві сонячних технологій, що дозволяє SolarGaps підтримувати високі стандарти якості.</w:t>
      </w:r>
    </w:p>
    <w:p w14:paraId="4763EE0B" w14:textId="2C6D0EBD" w:rsidR="006F362A" w:rsidRDefault="006F362A" w:rsidP="00D81264">
      <w:pPr>
        <w:pStyle w:val="a5"/>
      </w:pPr>
      <w:r>
        <w:t>З іншого боку, маркетингові партнери компанії, які включають агенції та консультантів зі сфери відновлюваної енергетики, забезпечують різноманітні аспекти маркетингу від цифрових рекламних кампаній до організації виставок. Ці партнери мають глибоке розуміння особливостей ринку відновлювальної енергії та здатні ефективно комунікувати переваги продуктів SolarGaps потенційним клієнтам. Вони відіграють ключову роль у формуванні позитивного іміджу компанії та залученні нових клієнтів.</w:t>
      </w:r>
    </w:p>
    <w:p w14:paraId="7C2C27C6" w14:textId="30BDC005" w:rsidR="006F362A" w:rsidRPr="00351D3F" w:rsidRDefault="006F362A" w:rsidP="00D81264">
      <w:pPr>
        <w:pStyle w:val="a5"/>
      </w:pPr>
      <w:r>
        <w:t>Контактні аудиторії SolarGaps, включаючи власників житла, комерційних забудовників, архітекторів та дизайнерів, прагнуть впроваджувати інноваційні та екологічно чисті рішення для підвищення енергоефективності своїх об'єктів. Ці групи цінувальників шукають продукти, які можуть інтегруватися у сучасні будівельні проекти та водночас забезпечувати естетичний та функціональний вигляд. Зважаючи на це, SolarGaps розробляє свої продукти з урахуванням вимог і очікувань цих аудиторій, забезпечуючи, що кожен продукт не тільки функціональний, але й відповідає найвищим стандартам дизайну.</w:t>
      </w:r>
    </w:p>
    <w:p w14:paraId="49749497" w14:textId="2AAC0BD5" w:rsidR="00423AA4" w:rsidRDefault="006F362A" w:rsidP="006F362A">
      <w:pPr>
        <w:pStyle w:val="a5"/>
      </w:pPr>
      <w:r>
        <w:t xml:space="preserve">У підсумку, стратегія SolarGaps зосереджена на підтримці тісних та довготривалих відносин зі своїми постачальниками та маркетинговими партнерами, які ґрунтуються на принципах прозорості, взаємної вигоди та довіри. Компанія </w:t>
      </w:r>
      <w:r>
        <w:lastRenderedPageBreak/>
        <w:t>ставить перед собою завдання забезпечити високу якість та надійність своїх продуктів, а також ефективність маркетингових зусиль, що сприяє збільшенню продажів та розширенню ринкової частки.</w:t>
      </w:r>
    </w:p>
    <w:p w14:paraId="254EB203" w14:textId="77777777" w:rsidR="00D33FFC" w:rsidRDefault="00D33FFC" w:rsidP="006F362A">
      <w:pPr>
        <w:pStyle w:val="a5"/>
      </w:pPr>
    </w:p>
    <w:p w14:paraId="1C0E6440" w14:textId="683FF4B7" w:rsidR="00CC5137" w:rsidRPr="00D33FFC" w:rsidRDefault="00CC5137" w:rsidP="00D33FFC">
      <w:pPr>
        <w:spacing w:line="360" w:lineRule="auto"/>
        <w:ind w:firstLine="709"/>
        <w:rPr>
          <w:szCs w:val="28"/>
        </w:rPr>
      </w:pPr>
      <w:r w:rsidRPr="00D33FFC">
        <w:rPr>
          <w:szCs w:val="28"/>
        </w:rPr>
        <w:t>Таблиця 1.</w:t>
      </w:r>
      <w:r w:rsidR="00A43AA8">
        <w:rPr>
          <w:szCs w:val="28"/>
        </w:rPr>
        <w:t>6</w:t>
      </w:r>
      <w:r w:rsidRPr="00D33FFC">
        <w:rPr>
          <w:szCs w:val="28"/>
        </w:rPr>
        <w:t xml:space="preserve"> – Таблиця факторів мікросередовища</w:t>
      </w:r>
    </w:p>
    <w:tbl>
      <w:tblPr>
        <w:tblStyle w:val="aa"/>
        <w:tblW w:w="10201" w:type="dxa"/>
        <w:tblLook w:val="04A0" w:firstRow="1" w:lastRow="0" w:firstColumn="1" w:lastColumn="0" w:noHBand="0" w:noVBand="1"/>
      </w:tblPr>
      <w:tblGrid>
        <w:gridCol w:w="988"/>
        <w:gridCol w:w="3684"/>
        <w:gridCol w:w="2694"/>
        <w:gridCol w:w="2835"/>
      </w:tblGrid>
      <w:tr w:rsidR="00423AA4" w:rsidRPr="00EB5232" w14:paraId="6510E3EC" w14:textId="77777777" w:rsidTr="00423AA4">
        <w:tc>
          <w:tcPr>
            <w:tcW w:w="988" w:type="dxa"/>
          </w:tcPr>
          <w:p w14:paraId="18754DE8" w14:textId="77777777" w:rsidR="00423AA4" w:rsidRPr="000A56E3" w:rsidRDefault="00423AA4" w:rsidP="00844DBB">
            <w:pPr>
              <w:spacing w:line="360" w:lineRule="auto"/>
              <w:rPr>
                <w:sz w:val="24"/>
                <w:szCs w:val="24"/>
              </w:rPr>
            </w:pPr>
            <w:r w:rsidRPr="000A56E3">
              <w:rPr>
                <w:sz w:val="24"/>
                <w:szCs w:val="24"/>
              </w:rPr>
              <w:t>№ з/п</w:t>
            </w:r>
          </w:p>
        </w:tc>
        <w:tc>
          <w:tcPr>
            <w:tcW w:w="3684" w:type="dxa"/>
          </w:tcPr>
          <w:p w14:paraId="673A8A15" w14:textId="77777777" w:rsidR="00423AA4" w:rsidRPr="000A56E3" w:rsidRDefault="00423AA4" w:rsidP="00844DBB">
            <w:pPr>
              <w:spacing w:line="360" w:lineRule="auto"/>
              <w:rPr>
                <w:sz w:val="24"/>
                <w:szCs w:val="24"/>
              </w:rPr>
            </w:pPr>
            <w:r w:rsidRPr="000A56E3">
              <w:rPr>
                <w:sz w:val="24"/>
                <w:szCs w:val="24"/>
              </w:rPr>
              <w:t>Фактор</w:t>
            </w:r>
          </w:p>
        </w:tc>
        <w:tc>
          <w:tcPr>
            <w:tcW w:w="2694" w:type="dxa"/>
          </w:tcPr>
          <w:p w14:paraId="4BD02870" w14:textId="77777777" w:rsidR="00423AA4" w:rsidRPr="000A56E3" w:rsidRDefault="00423AA4" w:rsidP="00844DBB">
            <w:pPr>
              <w:spacing w:line="360" w:lineRule="auto"/>
              <w:rPr>
                <w:sz w:val="24"/>
                <w:szCs w:val="24"/>
              </w:rPr>
            </w:pPr>
            <w:r w:rsidRPr="000A56E3">
              <w:rPr>
                <w:sz w:val="24"/>
                <w:szCs w:val="24"/>
              </w:rPr>
              <w:t>Сильна сторона</w:t>
            </w:r>
          </w:p>
        </w:tc>
        <w:tc>
          <w:tcPr>
            <w:tcW w:w="2835" w:type="dxa"/>
          </w:tcPr>
          <w:p w14:paraId="0BAC1E3E" w14:textId="77777777" w:rsidR="00423AA4" w:rsidRPr="000A56E3" w:rsidRDefault="00423AA4" w:rsidP="00844DBB">
            <w:pPr>
              <w:spacing w:line="360" w:lineRule="auto"/>
              <w:rPr>
                <w:sz w:val="24"/>
                <w:szCs w:val="24"/>
              </w:rPr>
            </w:pPr>
            <w:r w:rsidRPr="000A56E3">
              <w:rPr>
                <w:sz w:val="24"/>
                <w:szCs w:val="24"/>
              </w:rPr>
              <w:t>Слабка сторона</w:t>
            </w:r>
          </w:p>
        </w:tc>
      </w:tr>
      <w:tr w:rsidR="00423AA4" w:rsidRPr="00EB5232" w14:paraId="0508C61A" w14:textId="77777777" w:rsidTr="00423AA4">
        <w:tc>
          <w:tcPr>
            <w:tcW w:w="988" w:type="dxa"/>
          </w:tcPr>
          <w:p w14:paraId="5404C5CD" w14:textId="77777777" w:rsidR="00423AA4" w:rsidRPr="000A56E3" w:rsidRDefault="00423AA4" w:rsidP="00844DBB">
            <w:pPr>
              <w:spacing w:line="360" w:lineRule="auto"/>
              <w:rPr>
                <w:sz w:val="24"/>
                <w:szCs w:val="24"/>
              </w:rPr>
            </w:pPr>
            <w:r w:rsidRPr="000A56E3">
              <w:rPr>
                <w:sz w:val="24"/>
                <w:szCs w:val="24"/>
              </w:rPr>
              <w:t>1</w:t>
            </w:r>
          </w:p>
        </w:tc>
        <w:tc>
          <w:tcPr>
            <w:tcW w:w="3684" w:type="dxa"/>
          </w:tcPr>
          <w:p w14:paraId="562526FB" w14:textId="3235F522" w:rsidR="00423AA4" w:rsidRPr="000A56E3" w:rsidRDefault="00423AA4" w:rsidP="00844DBB">
            <w:pPr>
              <w:spacing w:line="360" w:lineRule="auto"/>
              <w:rPr>
                <w:sz w:val="24"/>
                <w:szCs w:val="24"/>
              </w:rPr>
            </w:pPr>
            <w:r w:rsidRPr="000A56E3">
              <w:rPr>
                <w:sz w:val="24"/>
                <w:szCs w:val="24"/>
              </w:rPr>
              <w:t>Попит на енергоефективні рішення</w:t>
            </w:r>
          </w:p>
        </w:tc>
        <w:tc>
          <w:tcPr>
            <w:tcW w:w="2694" w:type="dxa"/>
          </w:tcPr>
          <w:p w14:paraId="6A555F65" w14:textId="697A60AE" w:rsidR="00423AA4" w:rsidRPr="000A56E3" w:rsidRDefault="00423AA4" w:rsidP="00844DBB">
            <w:pPr>
              <w:spacing w:line="360" w:lineRule="auto"/>
              <w:rPr>
                <w:sz w:val="24"/>
                <w:szCs w:val="24"/>
              </w:rPr>
            </w:pPr>
            <w:r w:rsidRPr="000A56E3">
              <w:rPr>
                <w:sz w:val="24"/>
                <w:szCs w:val="24"/>
              </w:rPr>
              <w:t>Висока потреба серед споживачів B2C та B2B</w:t>
            </w:r>
            <w:r w:rsidRPr="000A56E3">
              <w:rPr>
                <w:sz w:val="24"/>
                <w:szCs w:val="24"/>
              </w:rPr>
              <w:tab/>
            </w:r>
          </w:p>
        </w:tc>
        <w:tc>
          <w:tcPr>
            <w:tcW w:w="2835" w:type="dxa"/>
          </w:tcPr>
          <w:p w14:paraId="68399B54" w14:textId="311CA904" w:rsidR="00423AA4" w:rsidRPr="000A56E3" w:rsidRDefault="00423AA4" w:rsidP="00844DBB">
            <w:pPr>
              <w:spacing w:line="360" w:lineRule="auto"/>
              <w:rPr>
                <w:sz w:val="24"/>
                <w:szCs w:val="24"/>
              </w:rPr>
            </w:pPr>
            <w:r w:rsidRPr="000A56E3">
              <w:rPr>
                <w:sz w:val="24"/>
                <w:szCs w:val="24"/>
              </w:rPr>
              <w:t>Висока ціна продукту може обмежувати доступність</w:t>
            </w:r>
          </w:p>
        </w:tc>
      </w:tr>
      <w:tr w:rsidR="000D4028" w:rsidRPr="00EB5232" w14:paraId="22AD9294" w14:textId="77777777" w:rsidTr="004329AB">
        <w:tc>
          <w:tcPr>
            <w:tcW w:w="988" w:type="dxa"/>
          </w:tcPr>
          <w:p w14:paraId="1830017F" w14:textId="77777777" w:rsidR="000D4028" w:rsidRPr="000A56E3" w:rsidRDefault="000D4028" w:rsidP="004329AB">
            <w:pPr>
              <w:spacing w:line="360" w:lineRule="auto"/>
              <w:rPr>
                <w:sz w:val="24"/>
                <w:szCs w:val="24"/>
              </w:rPr>
            </w:pPr>
            <w:r w:rsidRPr="000A56E3">
              <w:rPr>
                <w:sz w:val="24"/>
                <w:szCs w:val="24"/>
              </w:rPr>
              <w:t>2</w:t>
            </w:r>
          </w:p>
        </w:tc>
        <w:tc>
          <w:tcPr>
            <w:tcW w:w="3684" w:type="dxa"/>
          </w:tcPr>
          <w:p w14:paraId="04B62BCC" w14:textId="77777777" w:rsidR="000D4028" w:rsidRPr="000A56E3" w:rsidRDefault="000D4028" w:rsidP="004329AB">
            <w:pPr>
              <w:spacing w:line="360" w:lineRule="auto"/>
              <w:rPr>
                <w:sz w:val="24"/>
                <w:szCs w:val="24"/>
              </w:rPr>
            </w:pPr>
            <w:r w:rsidRPr="000A56E3">
              <w:rPr>
                <w:sz w:val="24"/>
                <w:szCs w:val="24"/>
              </w:rPr>
              <w:t>Високий рівень технологічної інноваційності</w:t>
            </w:r>
          </w:p>
        </w:tc>
        <w:tc>
          <w:tcPr>
            <w:tcW w:w="2694" w:type="dxa"/>
          </w:tcPr>
          <w:p w14:paraId="5BBAEF99" w14:textId="77777777" w:rsidR="000D4028" w:rsidRPr="000A56E3" w:rsidRDefault="000D4028" w:rsidP="004329AB">
            <w:pPr>
              <w:spacing w:line="360" w:lineRule="auto"/>
              <w:rPr>
                <w:sz w:val="24"/>
                <w:szCs w:val="24"/>
              </w:rPr>
            </w:pPr>
            <w:r w:rsidRPr="000A56E3">
              <w:rPr>
                <w:sz w:val="24"/>
                <w:szCs w:val="24"/>
              </w:rPr>
              <w:t>Інноваційні та ефективні сонячні жалюзі</w:t>
            </w:r>
          </w:p>
        </w:tc>
        <w:tc>
          <w:tcPr>
            <w:tcW w:w="2835" w:type="dxa"/>
          </w:tcPr>
          <w:p w14:paraId="2D86AD28" w14:textId="77777777" w:rsidR="000D4028" w:rsidRPr="000A56E3" w:rsidRDefault="000D4028" w:rsidP="004329AB">
            <w:pPr>
              <w:spacing w:line="360" w:lineRule="auto"/>
              <w:rPr>
                <w:sz w:val="24"/>
                <w:szCs w:val="24"/>
              </w:rPr>
            </w:pPr>
            <w:r w:rsidRPr="000A56E3">
              <w:rPr>
                <w:sz w:val="24"/>
                <w:szCs w:val="24"/>
              </w:rPr>
              <w:t>Середня гнучкість і масштабованість</w:t>
            </w:r>
          </w:p>
        </w:tc>
      </w:tr>
      <w:tr w:rsidR="000D4028" w:rsidRPr="00EB5232" w14:paraId="545F370F" w14:textId="77777777" w:rsidTr="004329AB">
        <w:tc>
          <w:tcPr>
            <w:tcW w:w="988" w:type="dxa"/>
          </w:tcPr>
          <w:p w14:paraId="77DCF055" w14:textId="77777777" w:rsidR="000D4028" w:rsidRPr="000A56E3" w:rsidRDefault="000D4028" w:rsidP="004329AB">
            <w:pPr>
              <w:spacing w:line="360" w:lineRule="auto"/>
              <w:rPr>
                <w:sz w:val="24"/>
                <w:szCs w:val="24"/>
              </w:rPr>
            </w:pPr>
            <w:r w:rsidRPr="000A56E3">
              <w:rPr>
                <w:sz w:val="24"/>
                <w:szCs w:val="24"/>
              </w:rPr>
              <w:t>3</w:t>
            </w:r>
          </w:p>
        </w:tc>
        <w:tc>
          <w:tcPr>
            <w:tcW w:w="3684" w:type="dxa"/>
          </w:tcPr>
          <w:p w14:paraId="71FCF266" w14:textId="77777777" w:rsidR="000D4028" w:rsidRPr="000A56E3" w:rsidRDefault="000D4028" w:rsidP="004329AB">
            <w:pPr>
              <w:spacing w:line="360" w:lineRule="auto"/>
              <w:rPr>
                <w:sz w:val="24"/>
                <w:szCs w:val="24"/>
              </w:rPr>
            </w:pPr>
            <w:r w:rsidRPr="000A56E3">
              <w:rPr>
                <w:sz w:val="24"/>
                <w:szCs w:val="24"/>
              </w:rPr>
              <w:t>Надійність постачальників</w:t>
            </w:r>
          </w:p>
        </w:tc>
        <w:tc>
          <w:tcPr>
            <w:tcW w:w="2694" w:type="dxa"/>
          </w:tcPr>
          <w:p w14:paraId="0FEC2746" w14:textId="77777777" w:rsidR="000D4028" w:rsidRPr="000A56E3" w:rsidRDefault="000D4028" w:rsidP="004329AB">
            <w:pPr>
              <w:spacing w:line="360" w:lineRule="auto"/>
              <w:rPr>
                <w:sz w:val="24"/>
                <w:szCs w:val="24"/>
              </w:rPr>
            </w:pPr>
            <w:r w:rsidRPr="000A56E3">
              <w:rPr>
                <w:sz w:val="24"/>
                <w:szCs w:val="24"/>
              </w:rPr>
              <w:t>Високоякісні компоненти від надійних постачальників</w:t>
            </w:r>
          </w:p>
        </w:tc>
        <w:tc>
          <w:tcPr>
            <w:tcW w:w="2835" w:type="dxa"/>
          </w:tcPr>
          <w:p w14:paraId="71AB516A" w14:textId="77777777" w:rsidR="000D4028" w:rsidRPr="000A56E3" w:rsidRDefault="000D4028" w:rsidP="004329AB">
            <w:pPr>
              <w:spacing w:line="360" w:lineRule="auto"/>
              <w:rPr>
                <w:sz w:val="24"/>
                <w:szCs w:val="24"/>
              </w:rPr>
            </w:pPr>
            <w:r w:rsidRPr="000A56E3">
              <w:rPr>
                <w:sz w:val="24"/>
                <w:szCs w:val="24"/>
              </w:rPr>
              <w:t>Залежність від вузького кола постачальників</w:t>
            </w:r>
          </w:p>
        </w:tc>
      </w:tr>
      <w:tr w:rsidR="000D4028" w:rsidRPr="00EB5232" w14:paraId="5DAC1B04" w14:textId="77777777" w:rsidTr="00DF4873">
        <w:trPr>
          <w:trHeight w:val="774"/>
        </w:trPr>
        <w:tc>
          <w:tcPr>
            <w:tcW w:w="988" w:type="dxa"/>
          </w:tcPr>
          <w:p w14:paraId="63D0157C" w14:textId="77777777" w:rsidR="000D4028" w:rsidRPr="000A56E3" w:rsidRDefault="000D4028" w:rsidP="004329AB">
            <w:pPr>
              <w:spacing w:line="360" w:lineRule="auto"/>
              <w:rPr>
                <w:sz w:val="24"/>
                <w:szCs w:val="24"/>
              </w:rPr>
            </w:pPr>
            <w:r w:rsidRPr="000A56E3">
              <w:rPr>
                <w:sz w:val="24"/>
                <w:szCs w:val="24"/>
              </w:rPr>
              <w:t>4</w:t>
            </w:r>
          </w:p>
        </w:tc>
        <w:tc>
          <w:tcPr>
            <w:tcW w:w="3684" w:type="dxa"/>
          </w:tcPr>
          <w:p w14:paraId="40D52A7C" w14:textId="77777777" w:rsidR="000D4028" w:rsidRPr="000A56E3" w:rsidRDefault="000D4028" w:rsidP="004329AB">
            <w:pPr>
              <w:spacing w:line="360" w:lineRule="auto"/>
              <w:rPr>
                <w:sz w:val="24"/>
                <w:szCs w:val="24"/>
              </w:rPr>
            </w:pPr>
            <w:r w:rsidRPr="000A56E3">
              <w:rPr>
                <w:sz w:val="24"/>
                <w:szCs w:val="24"/>
              </w:rPr>
              <w:t>Екологічна ефективність</w:t>
            </w:r>
          </w:p>
        </w:tc>
        <w:tc>
          <w:tcPr>
            <w:tcW w:w="2694" w:type="dxa"/>
          </w:tcPr>
          <w:p w14:paraId="4CCBBB3A" w14:textId="77777777" w:rsidR="000D4028" w:rsidRPr="000A56E3" w:rsidRDefault="000D4028" w:rsidP="004329AB">
            <w:pPr>
              <w:spacing w:line="360" w:lineRule="auto"/>
              <w:rPr>
                <w:sz w:val="24"/>
                <w:szCs w:val="24"/>
              </w:rPr>
            </w:pPr>
            <w:r w:rsidRPr="000A56E3">
              <w:rPr>
                <w:sz w:val="24"/>
                <w:szCs w:val="24"/>
              </w:rPr>
              <w:t>Висока екологічна ефективність продуктів</w:t>
            </w:r>
          </w:p>
        </w:tc>
        <w:tc>
          <w:tcPr>
            <w:tcW w:w="2835" w:type="dxa"/>
          </w:tcPr>
          <w:p w14:paraId="3EDA744A" w14:textId="77777777" w:rsidR="000D4028" w:rsidRPr="000A56E3" w:rsidRDefault="000D4028" w:rsidP="004329AB">
            <w:pPr>
              <w:spacing w:line="360" w:lineRule="auto"/>
              <w:rPr>
                <w:sz w:val="24"/>
                <w:szCs w:val="24"/>
              </w:rPr>
            </w:pPr>
            <w:r w:rsidRPr="000A56E3">
              <w:rPr>
                <w:sz w:val="24"/>
                <w:szCs w:val="24"/>
              </w:rPr>
              <w:t>Вимоги до технологій, щоб відповідати стандартам</w:t>
            </w:r>
          </w:p>
        </w:tc>
      </w:tr>
    </w:tbl>
    <w:p w14:paraId="228133A1" w14:textId="305E1F04" w:rsidR="000A56E3" w:rsidRPr="000D4028" w:rsidRDefault="000D4028" w:rsidP="000D4028">
      <w:pPr>
        <w:spacing w:line="360" w:lineRule="auto"/>
        <w:ind w:firstLine="709"/>
        <w:rPr>
          <w:i/>
          <w:iCs/>
          <w:szCs w:val="28"/>
        </w:rPr>
      </w:pPr>
      <w:r w:rsidRPr="00EB5232">
        <w:rPr>
          <w:i/>
          <w:iCs/>
          <w:szCs w:val="28"/>
        </w:rPr>
        <w:t>Джерело: складено на основі досліджень автора</w:t>
      </w:r>
    </w:p>
    <w:p w14:paraId="184F4A6E" w14:textId="77777777" w:rsidR="000A56E3" w:rsidRDefault="000A56E3" w:rsidP="00CC5137">
      <w:pPr>
        <w:pStyle w:val="a5"/>
      </w:pPr>
    </w:p>
    <w:p w14:paraId="1A4CEE8A" w14:textId="4E6D5BFF" w:rsidR="00CC5137" w:rsidRDefault="00CC5137" w:rsidP="00CC5137">
      <w:pPr>
        <w:pStyle w:val="a5"/>
      </w:pPr>
      <w:r>
        <w:t>Компанія SolarGaps має кілька ключових сильних сторін, що роблять її продукцію конкурентоспроможною на ринку. Високий попит на енергоефективні рішення, інноваційність технологій, надійність постачальників і ефективні маркетингові стратегії дозволяють SolarGaps успішно конкурувати з іншими гравцями ринку. Продукція компанії також підтримує зниження вуглецевого сліду, що є важливим для екологічно свідомих споживачів. Висока потужність сонячних жалюзі (100 Вт/м²) за конкурентною ціною додає додаткову привабливість продукту.</w:t>
      </w:r>
    </w:p>
    <w:p w14:paraId="0444ED50" w14:textId="77777777" w:rsidR="00351D3F" w:rsidRDefault="00CC5137" w:rsidP="00CC5137">
      <w:pPr>
        <w:pStyle w:val="a5"/>
      </w:pPr>
      <w:r>
        <w:t xml:space="preserve">Проте, деякі слабкі сторони, такі як висока ціна продукту, залежність від обмеженого кола постачальників та середня гнучкість і масштабованість, можуть обмежувати доступність і застосування продуктів SolarGaps у різних будівельних </w:t>
      </w:r>
      <w:r>
        <w:lastRenderedPageBreak/>
        <w:t>проектах. Продукція компанії має поступатися конкурентам у термінах служби, наприклад, Tesla Solar Roof.</w:t>
      </w:r>
    </w:p>
    <w:p w14:paraId="2A7385C9" w14:textId="77777777" w:rsidR="00351D3F" w:rsidRDefault="00351D3F" w:rsidP="00CC5137">
      <w:pPr>
        <w:pStyle w:val="a5"/>
      </w:pPr>
    </w:p>
    <w:p w14:paraId="76953C9E" w14:textId="2867C625" w:rsidR="00351D3F" w:rsidRPr="004C4061" w:rsidRDefault="002475B8" w:rsidP="004D6F6F">
      <w:pPr>
        <w:pStyle w:val="2"/>
        <w:ind w:firstLine="709"/>
      </w:pPr>
      <w:bookmarkStart w:id="17" w:name="_Toc169265243"/>
      <w:r w:rsidRPr="004C4061">
        <w:t xml:space="preserve">1.3 </w:t>
      </w:r>
      <w:r w:rsidR="00351D3F" w:rsidRPr="00D5584F">
        <w:t>Діагностика маркетингової управлінської проблеми</w:t>
      </w:r>
      <w:r w:rsidR="00351D3F">
        <w:t xml:space="preserve"> </w:t>
      </w:r>
      <w:r w:rsidR="00351D3F">
        <w:rPr>
          <w:lang w:val="en-GB"/>
        </w:rPr>
        <w:t>SolarGaps</w:t>
      </w:r>
      <w:bookmarkEnd w:id="17"/>
    </w:p>
    <w:p w14:paraId="6844B1B8" w14:textId="77777777" w:rsidR="00351D3F" w:rsidRPr="004C4061" w:rsidRDefault="00351D3F" w:rsidP="000D4028">
      <w:pPr>
        <w:pStyle w:val="a5"/>
      </w:pPr>
    </w:p>
    <w:p w14:paraId="11FECE0E" w14:textId="25D89BFF" w:rsidR="00351D3F" w:rsidRDefault="00351D3F" w:rsidP="00351D3F">
      <w:pPr>
        <w:pStyle w:val="a5"/>
      </w:pPr>
      <w:r w:rsidRPr="004C4061">
        <w:t>У таблиц</w:t>
      </w:r>
      <w:r>
        <w:t>і 1.</w:t>
      </w:r>
      <w:r w:rsidR="00A43AA8">
        <w:t>7</w:t>
      </w:r>
      <w:r w:rsidRPr="004C4061">
        <w:t xml:space="preserve"> н</w:t>
      </w:r>
      <w:r w:rsidRPr="00351D3F">
        <w:t>аведемо найвпливовіш</w:t>
      </w:r>
      <w:r>
        <w:t>і</w:t>
      </w:r>
      <w:r w:rsidRPr="00351D3F">
        <w:t xml:space="preserve"> фактори маркетингового середовища, які включають сильні та слабкі сторони компанії SolarGaps.</w:t>
      </w:r>
    </w:p>
    <w:p w14:paraId="01E53A51" w14:textId="77777777" w:rsidR="000D4028" w:rsidRDefault="000D4028" w:rsidP="00351D3F">
      <w:pPr>
        <w:pStyle w:val="a5"/>
      </w:pPr>
    </w:p>
    <w:p w14:paraId="7733AB2D" w14:textId="16331B82" w:rsidR="00351D3F" w:rsidRPr="0012396C" w:rsidRDefault="00351D3F" w:rsidP="0012396C">
      <w:pPr>
        <w:spacing w:line="360" w:lineRule="auto"/>
        <w:ind w:firstLine="709"/>
        <w:rPr>
          <w:szCs w:val="28"/>
        </w:rPr>
      </w:pPr>
      <w:r w:rsidRPr="0012396C">
        <w:rPr>
          <w:szCs w:val="28"/>
        </w:rPr>
        <w:t>Таблиця 1.</w:t>
      </w:r>
      <w:r w:rsidR="00A43AA8">
        <w:rPr>
          <w:szCs w:val="28"/>
        </w:rPr>
        <w:t>7</w:t>
      </w:r>
      <w:r w:rsidRPr="0012396C">
        <w:rPr>
          <w:szCs w:val="28"/>
        </w:rPr>
        <w:t xml:space="preserve"> – Агрегована таблиця </w:t>
      </w:r>
      <w:r w:rsidR="007F6B8C" w:rsidRPr="0012396C">
        <w:rPr>
          <w:szCs w:val="28"/>
        </w:rPr>
        <w:t xml:space="preserve">найвпливовіших факторів маркетингового середовища </w:t>
      </w:r>
      <w:r w:rsidRPr="0012396C">
        <w:rPr>
          <w:szCs w:val="28"/>
          <w:lang w:val="en-GB"/>
        </w:rPr>
        <w:t>SolarGaps</w:t>
      </w:r>
    </w:p>
    <w:tbl>
      <w:tblPr>
        <w:tblStyle w:val="aa"/>
        <w:tblW w:w="0" w:type="auto"/>
        <w:tblLook w:val="04A0" w:firstRow="1" w:lastRow="0" w:firstColumn="1" w:lastColumn="0" w:noHBand="0" w:noVBand="1"/>
      </w:tblPr>
      <w:tblGrid>
        <w:gridCol w:w="562"/>
        <w:gridCol w:w="3544"/>
        <w:gridCol w:w="2977"/>
        <w:gridCol w:w="2977"/>
      </w:tblGrid>
      <w:tr w:rsidR="00351D3F" w:rsidRPr="00EB5232" w14:paraId="3AA792C3" w14:textId="77777777" w:rsidTr="00351D3F">
        <w:tc>
          <w:tcPr>
            <w:tcW w:w="562" w:type="dxa"/>
          </w:tcPr>
          <w:p w14:paraId="143AD11D" w14:textId="77777777" w:rsidR="00351D3F" w:rsidRPr="00D41A31" w:rsidRDefault="00351D3F" w:rsidP="00844DBB">
            <w:pPr>
              <w:spacing w:line="360" w:lineRule="auto"/>
              <w:rPr>
                <w:sz w:val="24"/>
                <w:szCs w:val="24"/>
              </w:rPr>
            </w:pPr>
            <w:r w:rsidRPr="00D41A31">
              <w:rPr>
                <w:sz w:val="24"/>
                <w:szCs w:val="24"/>
              </w:rPr>
              <w:t>№ з/п</w:t>
            </w:r>
          </w:p>
        </w:tc>
        <w:tc>
          <w:tcPr>
            <w:tcW w:w="3544" w:type="dxa"/>
          </w:tcPr>
          <w:p w14:paraId="2F751170" w14:textId="77777777" w:rsidR="00351D3F" w:rsidRPr="00D41A31" w:rsidRDefault="00351D3F" w:rsidP="00844DBB">
            <w:pPr>
              <w:spacing w:line="360" w:lineRule="auto"/>
              <w:rPr>
                <w:sz w:val="24"/>
                <w:szCs w:val="24"/>
              </w:rPr>
            </w:pPr>
            <w:r w:rsidRPr="00D41A31">
              <w:rPr>
                <w:sz w:val="24"/>
                <w:szCs w:val="24"/>
              </w:rPr>
              <w:t>Фактор</w:t>
            </w:r>
          </w:p>
        </w:tc>
        <w:tc>
          <w:tcPr>
            <w:tcW w:w="2977" w:type="dxa"/>
          </w:tcPr>
          <w:p w14:paraId="392ACF9A" w14:textId="5087E757" w:rsidR="00351D3F" w:rsidRPr="00D41A31" w:rsidRDefault="00465C0F" w:rsidP="00844DBB">
            <w:pPr>
              <w:spacing w:line="360" w:lineRule="auto"/>
              <w:rPr>
                <w:sz w:val="24"/>
                <w:szCs w:val="24"/>
              </w:rPr>
            </w:pPr>
            <w:r>
              <w:rPr>
                <w:sz w:val="24"/>
                <w:szCs w:val="24"/>
              </w:rPr>
              <w:t>Можливість</w:t>
            </w:r>
          </w:p>
        </w:tc>
        <w:tc>
          <w:tcPr>
            <w:tcW w:w="2977" w:type="dxa"/>
          </w:tcPr>
          <w:p w14:paraId="3A6B1F96" w14:textId="4FCF1F36" w:rsidR="00351D3F" w:rsidRPr="00D41A31" w:rsidRDefault="00465C0F" w:rsidP="00844DBB">
            <w:pPr>
              <w:spacing w:line="360" w:lineRule="auto"/>
              <w:rPr>
                <w:sz w:val="24"/>
                <w:szCs w:val="24"/>
              </w:rPr>
            </w:pPr>
            <w:r>
              <w:rPr>
                <w:sz w:val="24"/>
                <w:szCs w:val="24"/>
              </w:rPr>
              <w:t>Загроза</w:t>
            </w:r>
          </w:p>
        </w:tc>
      </w:tr>
      <w:tr w:rsidR="00351D3F" w:rsidRPr="00EB5232" w14:paraId="6E0D8967" w14:textId="77777777" w:rsidTr="00351D3F">
        <w:tc>
          <w:tcPr>
            <w:tcW w:w="562" w:type="dxa"/>
          </w:tcPr>
          <w:p w14:paraId="49B61170" w14:textId="77777777" w:rsidR="00351D3F" w:rsidRPr="00D41A31" w:rsidRDefault="00351D3F" w:rsidP="00844DBB">
            <w:pPr>
              <w:spacing w:line="360" w:lineRule="auto"/>
              <w:rPr>
                <w:sz w:val="24"/>
                <w:szCs w:val="24"/>
              </w:rPr>
            </w:pPr>
            <w:r w:rsidRPr="00D41A31">
              <w:rPr>
                <w:sz w:val="24"/>
                <w:szCs w:val="24"/>
              </w:rPr>
              <w:t>1</w:t>
            </w:r>
          </w:p>
        </w:tc>
        <w:tc>
          <w:tcPr>
            <w:tcW w:w="3544" w:type="dxa"/>
          </w:tcPr>
          <w:p w14:paraId="68C7E448" w14:textId="252147E0" w:rsidR="00351D3F" w:rsidRPr="00D41A31" w:rsidRDefault="00351D3F" w:rsidP="00844DBB">
            <w:pPr>
              <w:spacing w:line="360" w:lineRule="auto"/>
              <w:rPr>
                <w:sz w:val="24"/>
                <w:szCs w:val="24"/>
              </w:rPr>
            </w:pPr>
            <w:r w:rsidRPr="00D41A31">
              <w:rPr>
                <w:sz w:val="24"/>
                <w:szCs w:val="24"/>
              </w:rPr>
              <w:t>Політико-правове регулювання</w:t>
            </w:r>
          </w:p>
        </w:tc>
        <w:tc>
          <w:tcPr>
            <w:tcW w:w="2977" w:type="dxa"/>
          </w:tcPr>
          <w:p w14:paraId="578D7BE4" w14:textId="5B6423F9" w:rsidR="00351D3F" w:rsidRPr="00D41A31" w:rsidRDefault="00351D3F" w:rsidP="00844DBB">
            <w:pPr>
              <w:spacing w:line="360" w:lineRule="auto"/>
              <w:jc w:val="center"/>
              <w:rPr>
                <w:sz w:val="24"/>
                <w:szCs w:val="24"/>
              </w:rPr>
            </w:pPr>
            <w:r w:rsidRPr="00D41A31">
              <w:rPr>
                <w:sz w:val="24"/>
                <w:szCs w:val="24"/>
              </w:rPr>
              <w:t>Підтримка уряді</w:t>
            </w:r>
            <w:r w:rsidRPr="00D41A31">
              <w:rPr>
                <w:sz w:val="24"/>
                <w:szCs w:val="24"/>
                <w:lang w:val="ru-RU"/>
              </w:rPr>
              <w:t>в</w:t>
            </w:r>
            <w:r w:rsidRPr="00D41A31">
              <w:rPr>
                <w:sz w:val="24"/>
                <w:szCs w:val="24"/>
              </w:rPr>
              <w:t xml:space="preserve"> через субсидії та податкові пільги</w:t>
            </w:r>
            <w:r w:rsidRPr="00D41A31">
              <w:rPr>
                <w:sz w:val="24"/>
                <w:szCs w:val="24"/>
              </w:rPr>
              <w:tab/>
            </w:r>
          </w:p>
        </w:tc>
        <w:tc>
          <w:tcPr>
            <w:tcW w:w="2977" w:type="dxa"/>
          </w:tcPr>
          <w:p w14:paraId="69D6BC95" w14:textId="59C33381" w:rsidR="00351D3F" w:rsidRPr="00D41A31" w:rsidRDefault="00351D3F" w:rsidP="00844DBB">
            <w:pPr>
              <w:spacing w:line="360" w:lineRule="auto"/>
              <w:jc w:val="center"/>
              <w:rPr>
                <w:sz w:val="24"/>
                <w:szCs w:val="24"/>
              </w:rPr>
            </w:pPr>
            <w:r w:rsidRPr="00D41A31">
              <w:rPr>
                <w:sz w:val="24"/>
                <w:szCs w:val="24"/>
              </w:rPr>
              <w:t>Строгі нормативні вимоги можуть обмежувати діяльність компанії.</w:t>
            </w:r>
          </w:p>
        </w:tc>
      </w:tr>
      <w:tr w:rsidR="00351D3F" w:rsidRPr="00EB5232" w14:paraId="4641D653" w14:textId="77777777" w:rsidTr="00351D3F">
        <w:tc>
          <w:tcPr>
            <w:tcW w:w="562" w:type="dxa"/>
          </w:tcPr>
          <w:p w14:paraId="185D1621" w14:textId="77777777" w:rsidR="00351D3F" w:rsidRPr="00D41A31" w:rsidRDefault="00351D3F" w:rsidP="00844DBB">
            <w:pPr>
              <w:spacing w:line="360" w:lineRule="auto"/>
              <w:rPr>
                <w:sz w:val="24"/>
                <w:szCs w:val="24"/>
              </w:rPr>
            </w:pPr>
            <w:r w:rsidRPr="00D41A31">
              <w:rPr>
                <w:sz w:val="24"/>
                <w:szCs w:val="24"/>
              </w:rPr>
              <w:t>2</w:t>
            </w:r>
          </w:p>
        </w:tc>
        <w:tc>
          <w:tcPr>
            <w:tcW w:w="3544" w:type="dxa"/>
          </w:tcPr>
          <w:p w14:paraId="46269E12" w14:textId="688E9B9D" w:rsidR="00351D3F" w:rsidRPr="00D41A31" w:rsidRDefault="005D39B6" w:rsidP="00844DBB">
            <w:pPr>
              <w:spacing w:line="360" w:lineRule="auto"/>
              <w:rPr>
                <w:sz w:val="24"/>
                <w:szCs w:val="24"/>
              </w:rPr>
            </w:pPr>
            <w:r w:rsidRPr="00D41A31">
              <w:rPr>
                <w:sz w:val="24"/>
                <w:szCs w:val="24"/>
              </w:rPr>
              <w:t>Динаміка розвитку галузі</w:t>
            </w:r>
          </w:p>
        </w:tc>
        <w:tc>
          <w:tcPr>
            <w:tcW w:w="2977" w:type="dxa"/>
          </w:tcPr>
          <w:p w14:paraId="528AE737" w14:textId="1F0AAB35" w:rsidR="00351D3F" w:rsidRPr="00D41A31" w:rsidRDefault="005D39B6" w:rsidP="00844DBB">
            <w:pPr>
              <w:spacing w:line="360" w:lineRule="auto"/>
              <w:jc w:val="center"/>
              <w:rPr>
                <w:sz w:val="24"/>
                <w:szCs w:val="24"/>
              </w:rPr>
            </w:pPr>
            <w:r w:rsidRPr="00D41A31">
              <w:rPr>
                <w:sz w:val="24"/>
                <w:szCs w:val="24"/>
              </w:rPr>
              <w:t>Швидке зростання ринку BIPV, підвищення попиту на інтегровані сонячні технології</w:t>
            </w:r>
          </w:p>
        </w:tc>
        <w:tc>
          <w:tcPr>
            <w:tcW w:w="2977" w:type="dxa"/>
          </w:tcPr>
          <w:p w14:paraId="35D4F82E" w14:textId="392280E6" w:rsidR="00351D3F" w:rsidRPr="00D41A31" w:rsidRDefault="00D41A31" w:rsidP="00844DBB">
            <w:pPr>
              <w:spacing w:line="360" w:lineRule="auto"/>
              <w:jc w:val="center"/>
              <w:rPr>
                <w:sz w:val="24"/>
                <w:szCs w:val="24"/>
              </w:rPr>
            </w:pPr>
            <w:r w:rsidRPr="00D41A31">
              <w:rPr>
                <w:sz w:val="24"/>
                <w:szCs w:val="24"/>
              </w:rPr>
              <w:t>Високі бар'єри входу на деякі ринки через значні інвестиції та необхідність дотримання строгих стандартів.</w:t>
            </w:r>
          </w:p>
        </w:tc>
      </w:tr>
    </w:tbl>
    <w:p w14:paraId="0436351D" w14:textId="389E339A" w:rsidR="00F61ADF" w:rsidRDefault="00F61ADF" w:rsidP="00351D3F">
      <w:pPr>
        <w:pStyle w:val="a5"/>
      </w:pPr>
    </w:p>
    <w:p w14:paraId="282E7A68" w14:textId="55575981" w:rsidR="00DF4873" w:rsidRDefault="00DF4873" w:rsidP="00351D3F">
      <w:pPr>
        <w:pStyle w:val="a5"/>
      </w:pPr>
      <w:r>
        <w:t>Продовження таблиці 1.7</w:t>
      </w:r>
    </w:p>
    <w:tbl>
      <w:tblPr>
        <w:tblStyle w:val="aa"/>
        <w:tblW w:w="0" w:type="auto"/>
        <w:tblLook w:val="04A0" w:firstRow="1" w:lastRow="0" w:firstColumn="1" w:lastColumn="0" w:noHBand="0" w:noVBand="1"/>
      </w:tblPr>
      <w:tblGrid>
        <w:gridCol w:w="562"/>
        <w:gridCol w:w="3544"/>
        <w:gridCol w:w="2977"/>
        <w:gridCol w:w="2977"/>
      </w:tblGrid>
      <w:tr w:rsidR="00DF4873" w:rsidRPr="00EB5232" w14:paraId="55576A93" w14:textId="77777777" w:rsidTr="00D05FFD">
        <w:tc>
          <w:tcPr>
            <w:tcW w:w="562" w:type="dxa"/>
          </w:tcPr>
          <w:p w14:paraId="44B1A824" w14:textId="4C394BAC" w:rsidR="00DF4873" w:rsidRPr="00D41A31" w:rsidRDefault="00DF4873" w:rsidP="00DF4873">
            <w:pPr>
              <w:spacing w:line="360" w:lineRule="auto"/>
              <w:rPr>
                <w:sz w:val="24"/>
                <w:szCs w:val="24"/>
              </w:rPr>
            </w:pPr>
            <w:r w:rsidRPr="00D41A31">
              <w:rPr>
                <w:sz w:val="24"/>
                <w:szCs w:val="24"/>
              </w:rPr>
              <w:t>№ з/п</w:t>
            </w:r>
          </w:p>
        </w:tc>
        <w:tc>
          <w:tcPr>
            <w:tcW w:w="3544" w:type="dxa"/>
          </w:tcPr>
          <w:p w14:paraId="6E8C42B8" w14:textId="4D18D1FC" w:rsidR="00DF4873" w:rsidRPr="00D41A31" w:rsidRDefault="00DF4873" w:rsidP="00DF4873">
            <w:pPr>
              <w:spacing w:line="360" w:lineRule="auto"/>
              <w:rPr>
                <w:sz w:val="24"/>
                <w:szCs w:val="24"/>
              </w:rPr>
            </w:pPr>
            <w:r w:rsidRPr="00D41A31">
              <w:rPr>
                <w:sz w:val="24"/>
                <w:szCs w:val="24"/>
              </w:rPr>
              <w:t>Фактор</w:t>
            </w:r>
          </w:p>
        </w:tc>
        <w:tc>
          <w:tcPr>
            <w:tcW w:w="2977" w:type="dxa"/>
          </w:tcPr>
          <w:p w14:paraId="15E87E4A" w14:textId="4C3C9BD8" w:rsidR="00DF4873" w:rsidRPr="00D41A31" w:rsidRDefault="00DF4873" w:rsidP="00DF4873">
            <w:pPr>
              <w:spacing w:line="360" w:lineRule="auto"/>
              <w:jc w:val="center"/>
              <w:rPr>
                <w:sz w:val="24"/>
                <w:szCs w:val="24"/>
              </w:rPr>
            </w:pPr>
            <w:r>
              <w:rPr>
                <w:sz w:val="24"/>
                <w:szCs w:val="24"/>
              </w:rPr>
              <w:t>Можливість</w:t>
            </w:r>
          </w:p>
        </w:tc>
        <w:tc>
          <w:tcPr>
            <w:tcW w:w="2977" w:type="dxa"/>
          </w:tcPr>
          <w:p w14:paraId="134190A9" w14:textId="4C338B81" w:rsidR="00DF4873" w:rsidRPr="00D41A31" w:rsidRDefault="00DF4873" w:rsidP="00DF4873">
            <w:pPr>
              <w:spacing w:line="360" w:lineRule="auto"/>
              <w:jc w:val="center"/>
              <w:rPr>
                <w:sz w:val="24"/>
                <w:szCs w:val="24"/>
              </w:rPr>
            </w:pPr>
            <w:r>
              <w:rPr>
                <w:sz w:val="24"/>
                <w:szCs w:val="24"/>
              </w:rPr>
              <w:t>Загроза</w:t>
            </w:r>
          </w:p>
        </w:tc>
      </w:tr>
      <w:tr w:rsidR="00DF4873" w:rsidRPr="00EB5232" w14:paraId="0E0AB87E" w14:textId="77777777" w:rsidTr="00D05FFD">
        <w:tc>
          <w:tcPr>
            <w:tcW w:w="562" w:type="dxa"/>
          </w:tcPr>
          <w:p w14:paraId="21DC833B" w14:textId="77777777" w:rsidR="00DF4873" w:rsidRPr="00D41A31" w:rsidRDefault="00DF4873" w:rsidP="00DF4873">
            <w:pPr>
              <w:spacing w:line="360" w:lineRule="auto"/>
              <w:rPr>
                <w:sz w:val="24"/>
                <w:szCs w:val="24"/>
              </w:rPr>
            </w:pPr>
            <w:r w:rsidRPr="00D41A31">
              <w:rPr>
                <w:sz w:val="24"/>
                <w:szCs w:val="24"/>
              </w:rPr>
              <w:t>3</w:t>
            </w:r>
          </w:p>
        </w:tc>
        <w:tc>
          <w:tcPr>
            <w:tcW w:w="3544" w:type="dxa"/>
          </w:tcPr>
          <w:p w14:paraId="23A32030" w14:textId="77777777" w:rsidR="00DF4873" w:rsidRPr="00D41A31" w:rsidRDefault="00DF4873" w:rsidP="00DF4873">
            <w:pPr>
              <w:spacing w:line="360" w:lineRule="auto"/>
              <w:rPr>
                <w:sz w:val="24"/>
                <w:szCs w:val="24"/>
              </w:rPr>
            </w:pPr>
            <w:r w:rsidRPr="00D41A31">
              <w:rPr>
                <w:sz w:val="24"/>
                <w:szCs w:val="24"/>
              </w:rPr>
              <w:t>Тенденції ринку відновлювальної енергії</w:t>
            </w:r>
          </w:p>
        </w:tc>
        <w:tc>
          <w:tcPr>
            <w:tcW w:w="2977" w:type="dxa"/>
          </w:tcPr>
          <w:p w14:paraId="44169C4A" w14:textId="77777777" w:rsidR="00DF4873" w:rsidRPr="00D41A31" w:rsidRDefault="00DF4873" w:rsidP="00DF4873">
            <w:pPr>
              <w:spacing w:line="360" w:lineRule="auto"/>
              <w:jc w:val="center"/>
              <w:rPr>
                <w:sz w:val="24"/>
                <w:szCs w:val="24"/>
              </w:rPr>
            </w:pPr>
            <w:r w:rsidRPr="00D41A31">
              <w:rPr>
                <w:sz w:val="24"/>
                <w:szCs w:val="24"/>
              </w:rPr>
              <w:t>Розвиток ринку і нові інвестиції у відновлювану енергетику</w:t>
            </w:r>
          </w:p>
        </w:tc>
        <w:tc>
          <w:tcPr>
            <w:tcW w:w="2977" w:type="dxa"/>
          </w:tcPr>
          <w:p w14:paraId="3276AE55" w14:textId="77777777" w:rsidR="00DF4873" w:rsidRPr="00D41A31" w:rsidRDefault="00DF4873" w:rsidP="00DF4873">
            <w:pPr>
              <w:spacing w:line="360" w:lineRule="auto"/>
              <w:jc w:val="center"/>
              <w:rPr>
                <w:sz w:val="24"/>
                <w:szCs w:val="24"/>
              </w:rPr>
            </w:pPr>
            <w:r w:rsidRPr="00D41A31">
              <w:rPr>
                <w:sz w:val="24"/>
                <w:szCs w:val="24"/>
              </w:rPr>
              <w:t>Збільшення конкуренції, особливо у США.</w:t>
            </w:r>
          </w:p>
        </w:tc>
      </w:tr>
      <w:tr w:rsidR="00DF4873" w:rsidRPr="00D41A31" w14:paraId="4CE80AAF" w14:textId="77777777" w:rsidTr="00D05FFD">
        <w:tc>
          <w:tcPr>
            <w:tcW w:w="562" w:type="dxa"/>
          </w:tcPr>
          <w:p w14:paraId="4C54636F" w14:textId="77777777" w:rsidR="00DF4873" w:rsidRPr="00D41A31" w:rsidRDefault="00DF4873" w:rsidP="00DF4873">
            <w:pPr>
              <w:spacing w:line="360" w:lineRule="auto"/>
              <w:rPr>
                <w:sz w:val="24"/>
                <w:szCs w:val="24"/>
              </w:rPr>
            </w:pPr>
            <w:r w:rsidRPr="00D41A31">
              <w:rPr>
                <w:sz w:val="24"/>
                <w:szCs w:val="24"/>
              </w:rPr>
              <w:t>4</w:t>
            </w:r>
          </w:p>
        </w:tc>
        <w:tc>
          <w:tcPr>
            <w:tcW w:w="3544" w:type="dxa"/>
          </w:tcPr>
          <w:p w14:paraId="5C7772DD" w14:textId="77777777" w:rsidR="00DF4873" w:rsidRPr="00D41A31" w:rsidRDefault="00DF4873" w:rsidP="00DF4873">
            <w:pPr>
              <w:spacing w:line="360" w:lineRule="auto"/>
              <w:rPr>
                <w:sz w:val="24"/>
                <w:szCs w:val="24"/>
              </w:rPr>
            </w:pPr>
            <w:r w:rsidRPr="00D41A31">
              <w:rPr>
                <w:sz w:val="24"/>
                <w:szCs w:val="24"/>
              </w:rPr>
              <w:t>Технологічні інновації у конкурентів</w:t>
            </w:r>
          </w:p>
        </w:tc>
        <w:tc>
          <w:tcPr>
            <w:tcW w:w="2977" w:type="dxa"/>
          </w:tcPr>
          <w:p w14:paraId="6D7E6472" w14:textId="77777777" w:rsidR="00DF4873" w:rsidRPr="00D41A31" w:rsidRDefault="00DF4873" w:rsidP="00DF4873">
            <w:pPr>
              <w:spacing w:line="360" w:lineRule="auto"/>
              <w:jc w:val="center"/>
              <w:rPr>
                <w:sz w:val="24"/>
                <w:szCs w:val="24"/>
              </w:rPr>
            </w:pPr>
            <w:r w:rsidRPr="00D41A31">
              <w:rPr>
                <w:sz w:val="24"/>
                <w:szCs w:val="24"/>
              </w:rPr>
              <w:t>Висока якість та інноваційність продукту SolarGaps</w:t>
            </w:r>
          </w:p>
        </w:tc>
        <w:tc>
          <w:tcPr>
            <w:tcW w:w="2977" w:type="dxa"/>
          </w:tcPr>
          <w:p w14:paraId="24E0534A" w14:textId="77777777" w:rsidR="00DF4873" w:rsidRPr="00D41A31" w:rsidRDefault="00DF4873" w:rsidP="00DF4873">
            <w:pPr>
              <w:spacing w:line="360" w:lineRule="auto"/>
              <w:jc w:val="center"/>
              <w:rPr>
                <w:sz w:val="24"/>
                <w:szCs w:val="24"/>
              </w:rPr>
            </w:pPr>
            <w:r w:rsidRPr="00D41A31">
              <w:rPr>
                <w:sz w:val="24"/>
                <w:szCs w:val="24"/>
              </w:rPr>
              <w:t>Постійне оновлення продуктів конкурентами створює тиск на швидкість інноваційної діяльності SolarGaps.</w:t>
            </w:r>
          </w:p>
        </w:tc>
      </w:tr>
      <w:tr w:rsidR="00DF4873" w:rsidRPr="00EB5232" w14:paraId="532B9750" w14:textId="77777777" w:rsidTr="00D05FFD">
        <w:tc>
          <w:tcPr>
            <w:tcW w:w="562" w:type="dxa"/>
          </w:tcPr>
          <w:p w14:paraId="7CEEBC61" w14:textId="77777777" w:rsidR="00DF4873" w:rsidRPr="00D41A31" w:rsidRDefault="00DF4873" w:rsidP="00DF4873">
            <w:pPr>
              <w:spacing w:line="360" w:lineRule="auto"/>
              <w:rPr>
                <w:sz w:val="24"/>
                <w:szCs w:val="24"/>
              </w:rPr>
            </w:pPr>
            <w:r w:rsidRPr="00D41A31">
              <w:rPr>
                <w:sz w:val="24"/>
                <w:szCs w:val="24"/>
              </w:rPr>
              <w:t>5</w:t>
            </w:r>
          </w:p>
        </w:tc>
        <w:tc>
          <w:tcPr>
            <w:tcW w:w="3544" w:type="dxa"/>
          </w:tcPr>
          <w:p w14:paraId="6DBDC926" w14:textId="77777777" w:rsidR="00DF4873" w:rsidRPr="00D41A31" w:rsidRDefault="00DF4873" w:rsidP="00DF4873">
            <w:pPr>
              <w:spacing w:line="360" w:lineRule="auto"/>
              <w:rPr>
                <w:sz w:val="24"/>
                <w:szCs w:val="24"/>
              </w:rPr>
            </w:pPr>
            <w:r w:rsidRPr="00D41A31">
              <w:rPr>
                <w:sz w:val="24"/>
                <w:szCs w:val="24"/>
              </w:rPr>
              <w:t xml:space="preserve">Зростаюча обізнаність щодо </w:t>
            </w:r>
            <w:r w:rsidRPr="00D41A31">
              <w:rPr>
                <w:sz w:val="24"/>
                <w:szCs w:val="24"/>
              </w:rPr>
              <w:lastRenderedPageBreak/>
              <w:t>сталого розвитку та зміни клімату</w:t>
            </w:r>
          </w:p>
        </w:tc>
        <w:tc>
          <w:tcPr>
            <w:tcW w:w="2977" w:type="dxa"/>
          </w:tcPr>
          <w:p w14:paraId="24DAB702" w14:textId="77777777" w:rsidR="00DF4873" w:rsidRPr="00D41A31" w:rsidRDefault="00DF4873" w:rsidP="00DF4873">
            <w:pPr>
              <w:spacing w:line="360" w:lineRule="auto"/>
              <w:jc w:val="center"/>
              <w:rPr>
                <w:sz w:val="24"/>
                <w:szCs w:val="24"/>
              </w:rPr>
            </w:pPr>
            <w:r w:rsidRPr="00D41A31">
              <w:rPr>
                <w:sz w:val="24"/>
                <w:szCs w:val="24"/>
              </w:rPr>
              <w:lastRenderedPageBreak/>
              <w:t xml:space="preserve">Збільшення попиту на </w:t>
            </w:r>
            <w:r>
              <w:rPr>
                <w:sz w:val="24"/>
                <w:szCs w:val="24"/>
              </w:rPr>
              <w:lastRenderedPageBreak/>
              <w:t>«</w:t>
            </w:r>
            <w:r w:rsidRPr="00D41A31">
              <w:rPr>
                <w:sz w:val="24"/>
                <w:szCs w:val="24"/>
              </w:rPr>
              <w:t>зелені</w:t>
            </w:r>
            <w:r>
              <w:rPr>
                <w:sz w:val="24"/>
                <w:szCs w:val="24"/>
              </w:rPr>
              <w:t>»</w:t>
            </w:r>
            <w:r w:rsidRPr="00D41A31">
              <w:rPr>
                <w:sz w:val="24"/>
                <w:szCs w:val="24"/>
              </w:rPr>
              <w:t xml:space="preserve"> продукти та технології</w:t>
            </w:r>
          </w:p>
        </w:tc>
        <w:tc>
          <w:tcPr>
            <w:tcW w:w="2977" w:type="dxa"/>
          </w:tcPr>
          <w:p w14:paraId="75AB9978" w14:textId="77777777" w:rsidR="00DF4873" w:rsidRPr="00D41A31" w:rsidRDefault="00DF4873" w:rsidP="00DF4873">
            <w:pPr>
              <w:spacing w:line="360" w:lineRule="auto"/>
              <w:jc w:val="center"/>
              <w:rPr>
                <w:sz w:val="24"/>
                <w:szCs w:val="24"/>
              </w:rPr>
            </w:pPr>
            <w:r w:rsidRPr="00D41A31">
              <w:rPr>
                <w:sz w:val="24"/>
                <w:szCs w:val="24"/>
              </w:rPr>
              <w:lastRenderedPageBreak/>
              <w:t xml:space="preserve">Зміни у споживацьких </w:t>
            </w:r>
            <w:r w:rsidRPr="00D41A31">
              <w:rPr>
                <w:sz w:val="24"/>
                <w:szCs w:val="24"/>
              </w:rPr>
              <w:lastRenderedPageBreak/>
              <w:t>вподобаннях можуть впливати на стабільність попиту.</w:t>
            </w:r>
          </w:p>
        </w:tc>
      </w:tr>
      <w:tr w:rsidR="00DF4873" w:rsidRPr="00EB5232" w14:paraId="39B13D77" w14:textId="77777777" w:rsidTr="00D05FFD">
        <w:tc>
          <w:tcPr>
            <w:tcW w:w="562" w:type="dxa"/>
          </w:tcPr>
          <w:p w14:paraId="4A58C8AE" w14:textId="77777777" w:rsidR="00DF4873" w:rsidRPr="00D41A31" w:rsidRDefault="00DF4873" w:rsidP="00DF4873">
            <w:pPr>
              <w:spacing w:line="360" w:lineRule="auto"/>
              <w:rPr>
                <w:sz w:val="24"/>
                <w:szCs w:val="24"/>
              </w:rPr>
            </w:pPr>
            <w:r w:rsidRPr="00D41A31">
              <w:rPr>
                <w:sz w:val="24"/>
                <w:szCs w:val="24"/>
              </w:rPr>
              <w:lastRenderedPageBreak/>
              <w:t>6</w:t>
            </w:r>
          </w:p>
        </w:tc>
        <w:tc>
          <w:tcPr>
            <w:tcW w:w="3544" w:type="dxa"/>
          </w:tcPr>
          <w:p w14:paraId="4B179546" w14:textId="77777777" w:rsidR="00DF4873" w:rsidRPr="00D41A31" w:rsidRDefault="00DF4873" w:rsidP="00DF4873">
            <w:pPr>
              <w:spacing w:line="360" w:lineRule="auto"/>
              <w:rPr>
                <w:sz w:val="24"/>
                <w:szCs w:val="24"/>
              </w:rPr>
            </w:pPr>
            <w:r w:rsidRPr="00D41A31">
              <w:rPr>
                <w:sz w:val="24"/>
                <w:szCs w:val="24"/>
              </w:rPr>
              <w:t>Інновації в фотовольтаїчних технологіях</w:t>
            </w:r>
            <w:r w:rsidRPr="00D41A31">
              <w:rPr>
                <w:sz w:val="24"/>
                <w:szCs w:val="24"/>
              </w:rPr>
              <w:tab/>
            </w:r>
          </w:p>
        </w:tc>
        <w:tc>
          <w:tcPr>
            <w:tcW w:w="2977" w:type="dxa"/>
          </w:tcPr>
          <w:p w14:paraId="62C68501" w14:textId="77777777" w:rsidR="00DF4873" w:rsidRPr="00D41A31" w:rsidRDefault="00DF4873" w:rsidP="00DF4873">
            <w:pPr>
              <w:spacing w:line="360" w:lineRule="auto"/>
              <w:jc w:val="center"/>
              <w:rPr>
                <w:sz w:val="24"/>
                <w:szCs w:val="24"/>
              </w:rPr>
            </w:pPr>
            <w:r w:rsidRPr="00D41A31">
              <w:rPr>
                <w:sz w:val="24"/>
                <w:szCs w:val="24"/>
              </w:rPr>
              <w:t>Розробка новітніх технологій, що відповідають потребам ринку та екологічним стандартам</w:t>
            </w:r>
          </w:p>
        </w:tc>
        <w:tc>
          <w:tcPr>
            <w:tcW w:w="2977" w:type="dxa"/>
          </w:tcPr>
          <w:p w14:paraId="74E96AC0" w14:textId="77777777" w:rsidR="00DF4873" w:rsidRPr="00D41A31" w:rsidRDefault="00DF4873" w:rsidP="00DF4873">
            <w:pPr>
              <w:spacing w:line="360" w:lineRule="auto"/>
              <w:jc w:val="center"/>
              <w:rPr>
                <w:sz w:val="24"/>
                <w:szCs w:val="24"/>
              </w:rPr>
            </w:pPr>
            <w:r w:rsidRPr="00D41A31">
              <w:rPr>
                <w:sz w:val="24"/>
                <w:szCs w:val="24"/>
              </w:rPr>
              <w:t>Високі вимоги до інвестицій в науково-дослідну діяльність.</w:t>
            </w:r>
          </w:p>
        </w:tc>
      </w:tr>
      <w:tr w:rsidR="00DF4873" w:rsidRPr="00EB5232" w14:paraId="41DF025D" w14:textId="77777777" w:rsidTr="00D05FFD">
        <w:tc>
          <w:tcPr>
            <w:tcW w:w="562" w:type="dxa"/>
          </w:tcPr>
          <w:p w14:paraId="5F8FBF7E" w14:textId="77777777" w:rsidR="00DF4873" w:rsidRPr="00D41A31" w:rsidRDefault="00DF4873" w:rsidP="00DF4873">
            <w:pPr>
              <w:spacing w:line="360" w:lineRule="auto"/>
              <w:rPr>
                <w:sz w:val="24"/>
                <w:szCs w:val="24"/>
              </w:rPr>
            </w:pPr>
            <w:r w:rsidRPr="00D41A31">
              <w:rPr>
                <w:sz w:val="24"/>
                <w:szCs w:val="24"/>
              </w:rPr>
              <w:t>7</w:t>
            </w:r>
          </w:p>
        </w:tc>
        <w:tc>
          <w:tcPr>
            <w:tcW w:w="3544" w:type="dxa"/>
          </w:tcPr>
          <w:p w14:paraId="28B226A2" w14:textId="77777777" w:rsidR="00DF4873" w:rsidRPr="00D41A31" w:rsidRDefault="00DF4873" w:rsidP="00DF4873">
            <w:pPr>
              <w:spacing w:line="360" w:lineRule="auto"/>
              <w:rPr>
                <w:sz w:val="24"/>
                <w:szCs w:val="24"/>
              </w:rPr>
            </w:pPr>
            <w:r w:rsidRPr="00D41A31">
              <w:rPr>
                <w:sz w:val="24"/>
                <w:szCs w:val="24"/>
              </w:rPr>
              <w:t>Основні оператори галузі</w:t>
            </w:r>
          </w:p>
        </w:tc>
        <w:tc>
          <w:tcPr>
            <w:tcW w:w="2977" w:type="dxa"/>
          </w:tcPr>
          <w:p w14:paraId="5580D0DE" w14:textId="77777777" w:rsidR="00DF4873" w:rsidRPr="00D41A31" w:rsidRDefault="00DF4873" w:rsidP="00DF4873">
            <w:pPr>
              <w:spacing w:line="360" w:lineRule="auto"/>
              <w:jc w:val="center"/>
              <w:rPr>
                <w:sz w:val="24"/>
                <w:szCs w:val="24"/>
              </w:rPr>
            </w:pPr>
            <w:r w:rsidRPr="00D41A31">
              <w:rPr>
                <w:sz w:val="24"/>
                <w:szCs w:val="24"/>
              </w:rPr>
              <w:t>Наявність партнерів та дистриб'юторів у ключових регіонах</w:t>
            </w:r>
          </w:p>
        </w:tc>
        <w:tc>
          <w:tcPr>
            <w:tcW w:w="2977" w:type="dxa"/>
          </w:tcPr>
          <w:p w14:paraId="49D9C172" w14:textId="77777777" w:rsidR="00DF4873" w:rsidRPr="00D41A31" w:rsidRDefault="00DF4873" w:rsidP="00DF4873">
            <w:pPr>
              <w:spacing w:line="360" w:lineRule="auto"/>
              <w:jc w:val="center"/>
              <w:rPr>
                <w:sz w:val="24"/>
                <w:szCs w:val="24"/>
              </w:rPr>
            </w:pPr>
            <w:r w:rsidRPr="00D41A31">
              <w:rPr>
                <w:sz w:val="24"/>
                <w:szCs w:val="24"/>
              </w:rPr>
              <w:t>Висока конкуренція з боку великих міжнародних гравців</w:t>
            </w:r>
          </w:p>
        </w:tc>
      </w:tr>
      <w:tr w:rsidR="00DF4873" w:rsidRPr="00EB5232" w14:paraId="264D8988" w14:textId="77777777" w:rsidTr="00D05FFD">
        <w:tc>
          <w:tcPr>
            <w:tcW w:w="562" w:type="dxa"/>
          </w:tcPr>
          <w:p w14:paraId="236A7C5C" w14:textId="77777777" w:rsidR="00DF4873" w:rsidRPr="00D41A31" w:rsidRDefault="00DF4873" w:rsidP="00DF4873">
            <w:pPr>
              <w:spacing w:line="360" w:lineRule="auto"/>
              <w:rPr>
                <w:sz w:val="24"/>
                <w:szCs w:val="24"/>
              </w:rPr>
            </w:pPr>
            <w:r w:rsidRPr="00D41A31">
              <w:rPr>
                <w:sz w:val="24"/>
                <w:szCs w:val="24"/>
              </w:rPr>
              <w:t>8</w:t>
            </w:r>
          </w:p>
        </w:tc>
        <w:tc>
          <w:tcPr>
            <w:tcW w:w="3544" w:type="dxa"/>
          </w:tcPr>
          <w:p w14:paraId="47318F57" w14:textId="77777777" w:rsidR="00DF4873" w:rsidRPr="00D41A31" w:rsidRDefault="00DF4873" w:rsidP="00DF4873">
            <w:pPr>
              <w:spacing w:line="360" w:lineRule="auto"/>
              <w:rPr>
                <w:sz w:val="24"/>
                <w:szCs w:val="24"/>
              </w:rPr>
            </w:pPr>
            <w:r w:rsidRPr="00D41A31">
              <w:rPr>
                <w:sz w:val="24"/>
                <w:szCs w:val="24"/>
              </w:rPr>
              <w:t>Зміни клімату і їх вплив на виробництво відновлюваної енергії</w:t>
            </w:r>
          </w:p>
        </w:tc>
        <w:tc>
          <w:tcPr>
            <w:tcW w:w="2977" w:type="dxa"/>
          </w:tcPr>
          <w:p w14:paraId="5354E61B" w14:textId="77777777" w:rsidR="00DF4873" w:rsidRPr="00D41A31" w:rsidRDefault="00DF4873" w:rsidP="00DF4873">
            <w:pPr>
              <w:spacing w:line="360" w:lineRule="auto"/>
              <w:jc w:val="center"/>
              <w:rPr>
                <w:sz w:val="24"/>
                <w:szCs w:val="24"/>
              </w:rPr>
            </w:pPr>
            <w:r w:rsidRPr="00D41A31">
              <w:rPr>
                <w:sz w:val="24"/>
                <w:szCs w:val="24"/>
              </w:rPr>
              <w:t>Доступ до нових ринків, міжнародне партнерство та співпраця</w:t>
            </w:r>
          </w:p>
        </w:tc>
        <w:tc>
          <w:tcPr>
            <w:tcW w:w="2977" w:type="dxa"/>
          </w:tcPr>
          <w:p w14:paraId="7B0C6A0E" w14:textId="77777777" w:rsidR="00DF4873" w:rsidRPr="00D41A31" w:rsidRDefault="00DF4873" w:rsidP="00DF4873">
            <w:pPr>
              <w:spacing w:line="360" w:lineRule="auto"/>
              <w:jc w:val="center"/>
              <w:rPr>
                <w:sz w:val="24"/>
                <w:szCs w:val="24"/>
              </w:rPr>
            </w:pPr>
            <w:r w:rsidRPr="00D41A31">
              <w:rPr>
                <w:sz w:val="24"/>
                <w:szCs w:val="24"/>
              </w:rPr>
              <w:t>Збільшення конкуренції на світовому ринку.</w:t>
            </w:r>
          </w:p>
        </w:tc>
      </w:tr>
      <w:tr w:rsidR="00DF4873" w:rsidRPr="00EB5232" w14:paraId="2E23AE5F" w14:textId="77777777" w:rsidTr="00D05FFD">
        <w:tc>
          <w:tcPr>
            <w:tcW w:w="562" w:type="dxa"/>
          </w:tcPr>
          <w:p w14:paraId="07A1F65C" w14:textId="77777777" w:rsidR="00DF4873" w:rsidRPr="00D41A31" w:rsidRDefault="00DF4873" w:rsidP="00DF4873">
            <w:pPr>
              <w:spacing w:line="360" w:lineRule="auto"/>
              <w:rPr>
                <w:sz w:val="24"/>
                <w:szCs w:val="24"/>
              </w:rPr>
            </w:pPr>
            <w:r w:rsidRPr="00D41A31">
              <w:rPr>
                <w:sz w:val="24"/>
                <w:szCs w:val="24"/>
              </w:rPr>
              <w:t>9</w:t>
            </w:r>
          </w:p>
        </w:tc>
        <w:tc>
          <w:tcPr>
            <w:tcW w:w="3544" w:type="dxa"/>
          </w:tcPr>
          <w:p w14:paraId="6B74D3A1" w14:textId="77777777" w:rsidR="00DF4873" w:rsidRPr="00D41A31" w:rsidRDefault="00DF4873" w:rsidP="00DF4873">
            <w:pPr>
              <w:spacing w:line="360" w:lineRule="auto"/>
              <w:rPr>
                <w:sz w:val="24"/>
                <w:szCs w:val="24"/>
              </w:rPr>
            </w:pPr>
            <w:r w:rsidRPr="00D41A31">
              <w:rPr>
                <w:sz w:val="24"/>
                <w:szCs w:val="24"/>
              </w:rPr>
              <w:t>Постачальники</w:t>
            </w:r>
          </w:p>
        </w:tc>
        <w:tc>
          <w:tcPr>
            <w:tcW w:w="2977" w:type="dxa"/>
          </w:tcPr>
          <w:p w14:paraId="7BE7A7C5" w14:textId="77777777" w:rsidR="00DF4873" w:rsidRPr="00D41A31" w:rsidRDefault="00DF4873" w:rsidP="00DF4873">
            <w:pPr>
              <w:spacing w:line="360" w:lineRule="auto"/>
              <w:jc w:val="center"/>
              <w:rPr>
                <w:sz w:val="24"/>
                <w:szCs w:val="24"/>
              </w:rPr>
            </w:pPr>
            <w:r w:rsidRPr="00D41A31">
              <w:rPr>
                <w:sz w:val="24"/>
                <w:szCs w:val="24"/>
              </w:rPr>
              <w:t>Наявність довгострокових контрактів із надійними постачальниками високоякісних матеріалів</w:t>
            </w:r>
          </w:p>
        </w:tc>
        <w:tc>
          <w:tcPr>
            <w:tcW w:w="2977" w:type="dxa"/>
          </w:tcPr>
          <w:p w14:paraId="011C1A25" w14:textId="77777777" w:rsidR="00DF4873" w:rsidRPr="00D41A31" w:rsidRDefault="00DF4873" w:rsidP="00DF4873">
            <w:pPr>
              <w:spacing w:line="360" w:lineRule="auto"/>
              <w:jc w:val="center"/>
              <w:rPr>
                <w:sz w:val="24"/>
                <w:szCs w:val="24"/>
              </w:rPr>
            </w:pPr>
            <w:r w:rsidRPr="00D41A31">
              <w:rPr>
                <w:sz w:val="24"/>
                <w:szCs w:val="24"/>
              </w:rPr>
              <w:t>Висока залежність від обмеженої кількості постачальників ключових компонентів.</w:t>
            </w:r>
          </w:p>
        </w:tc>
      </w:tr>
    </w:tbl>
    <w:p w14:paraId="29E53D71" w14:textId="77777777" w:rsidR="00DF4873" w:rsidRPr="004D6F6F" w:rsidRDefault="00DF4873" w:rsidP="00DF4873">
      <w:pPr>
        <w:spacing w:line="360" w:lineRule="auto"/>
        <w:ind w:firstLine="709"/>
        <w:rPr>
          <w:i/>
          <w:iCs/>
          <w:szCs w:val="28"/>
        </w:rPr>
      </w:pPr>
      <w:r w:rsidRPr="00EB5232">
        <w:rPr>
          <w:i/>
          <w:iCs/>
          <w:szCs w:val="28"/>
        </w:rPr>
        <w:t>Джерело: складено на основі досліджень автора</w:t>
      </w:r>
    </w:p>
    <w:p w14:paraId="13118308" w14:textId="77777777" w:rsidR="00DF4873" w:rsidRDefault="00DF4873" w:rsidP="00351D3F">
      <w:pPr>
        <w:pStyle w:val="a5"/>
      </w:pPr>
    </w:p>
    <w:p w14:paraId="0DCD78E1" w14:textId="7CEB9B51" w:rsidR="007F6B8C" w:rsidRDefault="007F6B8C" w:rsidP="00DF4873">
      <w:pPr>
        <w:pStyle w:val="a5"/>
        <w:ind w:firstLine="0"/>
        <w:rPr>
          <w:lang w:val="ru-RU"/>
        </w:rPr>
      </w:pPr>
      <w:r>
        <w:t xml:space="preserve">Далі проведемо аналіз сильних та слабких сторін </w:t>
      </w:r>
      <w:r>
        <w:rPr>
          <w:lang w:val="en-GB"/>
        </w:rPr>
        <w:t>SolarGaps</w:t>
      </w:r>
      <w:r w:rsidRPr="007F6B8C">
        <w:rPr>
          <w:lang w:val="ru-RU"/>
        </w:rPr>
        <w:t>.</w:t>
      </w:r>
    </w:p>
    <w:p w14:paraId="083AD79C" w14:textId="77777777" w:rsidR="007F6B8C" w:rsidRDefault="007F6B8C" w:rsidP="007F6B8C">
      <w:pPr>
        <w:pStyle w:val="a5"/>
      </w:pPr>
      <w:r>
        <w:t>Сильні сторони:</w:t>
      </w:r>
    </w:p>
    <w:p w14:paraId="0ADA92AE" w14:textId="77777777" w:rsidR="007F6B8C" w:rsidRDefault="007F6B8C" w:rsidP="00620E58">
      <w:pPr>
        <w:pStyle w:val="a5"/>
        <w:numPr>
          <w:ilvl w:val="0"/>
          <w:numId w:val="7"/>
        </w:numPr>
      </w:pPr>
      <w:r>
        <w:t>Інноваційність продукту</w:t>
      </w:r>
      <w:r w:rsidRPr="007F6B8C">
        <w:t xml:space="preserve">. </w:t>
      </w:r>
      <w:r>
        <w:t>SolarGaps пропонує високотехнологічні сонячні жалюзі, які не тільки регулюють світловий потік у приміщеннях, але й генерують електроенергію. Це унікальне поєднання функцій робить продукт привабливим для екологічно свідомих споживачів та забезпечує конкурентну перевагу на ринку.</w:t>
      </w:r>
    </w:p>
    <w:p w14:paraId="219FDA1E" w14:textId="77777777" w:rsidR="007F6B8C" w:rsidRDefault="007F6B8C" w:rsidP="00620E58">
      <w:pPr>
        <w:pStyle w:val="a5"/>
        <w:numPr>
          <w:ilvl w:val="0"/>
          <w:numId w:val="7"/>
        </w:numPr>
      </w:pPr>
      <w:r>
        <w:t>Якість продукції</w:t>
      </w:r>
      <w:r w:rsidRPr="007F6B8C">
        <w:t xml:space="preserve">. </w:t>
      </w:r>
      <w:r>
        <w:t>Використання високоякісних сонячних елементів SunPower забезпечує високу ефективність та довговічність жалюзі. Висока якість продукції сприяє задоволеності клієнтів та підвищує їх лояльність.</w:t>
      </w:r>
    </w:p>
    <w:p w14:paraId="5E36965D" w14:textId="77777777" w:rsidR="007F6B8C" w:rsidRDefault="007F6B8C" w:rsidP="00620E58">
      <w:pPr>
        <w:pStyle w:val="a5"/>
        <w:numPr>
          <w:ilvl w:val="0"/>
          <w:numId w:val="7"/>
        </w:numPr>
      </w:pPr>
      <w:r>
        <w:t>Маркетингова стратегія</w:t>
      </w:r>
      <w:r w:rsidRPr="007F6B8C">
        <w:rPr>
          <w:lang w:val="ru-RU"/>
        </w:rPr>
        <w:t xml:space="preserve">. </w:t>
      </w:r>
      <w:r>
        <w:t xml:space="preserve">SolarGaps ефективно використовує онлайн-маркетинг, зокрема SEO та контент-маркетинг, для просування своєї </w:t>
      </w:r>
      <w:r>
        <w:lastRenderedPageBreak/>
        <w:t>продукції. Це дозволяє компанії досягати широкої аудиторії та підвищувати обізнаність про свій продукт.</w:t>
      </w:r>
    </w:p>
    <w:p w14:paraId="5C5682A1" w14:textId="77777777" w:rsidR="007F6B8C" w:rsidRDefault="007F6B8C" w:rsidP="00620E58">
      <w:pPr>
        <w:pStyle w:val="a5"/>
        <w:numPr>
          <w:ilvl w:val="0"/>
          <w:numId w:val="7"/>
        </w:numPr>
      </w:pPr>
      <w:r>
        <w:t>Партнерська мережа</w:t>
      </w:r>
      <w:r w:rsidRPr="007F6B8C">
        <w:rPr>
          <w:lang w:val="ru-RU"/>
        </w:rPr>
        <w:t xml:space="preserve">. </w:t>
      </w:r>
      <w:r>
        <w:t>Наявність партнерів та дистриб'юторів у ключових регіонах дозволяє компанії ефективно розповсюджувати свою продукцію на міжнародних ринках, забезпечуючи доступ до нових клієнтів.</w:t>
      </w:r>
    </w:p>
    <w:p w14:paraId="5B724CE8" w14:textId="77777777" w:rsidR="007F6B8C" w:rsidRDefault="007F6B8C" w:rsidP="00620E58">
      <w:pPr>
        <w:pStyle w:val="a5"/>
        <w:numPr>
          <w:ilvl w:val="0"/>
          <w:numId w:val="7"/>
        </w:numPr>
      </w:pPr>
      <w:r>
        <w:t>Досвід та компетенції команди</w:t>
      </w:r>
      <w:r w:rsidRPr="007F6B8C">
        <w:t xml:space="preserve">. </w:t>
      </w:r>
      <w:r>
        <w:t>Команда SolarGaps складається з висококваліфікованих спеціалістів з великим досвідом у галузі відновлюваної енергетики. Це сприяє успішному впровадженню інновацій та ефективному управлінню компанією.</w:t>
      </w:r>
    </w:p>
    <w:p w14:paraId="5342D96C" w14:textId="77777777" w:rsidR="007F6B8C" w:rsidRPr="007F6B8C" w:rsidRDefault="007F6B8C" w:rsidP="00620E58">
      <w:pPr>
        <w:pStyle w:val="a5"/>
        <w:numPr>
          <w:ilvl w:val="0"/>
          <w:numId w:val="7"/>
        </w:numPr>
      </w:pPr>
      <w:r>
        <w:t>Фінансові ресурси</w:t>
      </w:r>
      <w:r w:rsidRPr="007F6B8C">
        <w:t xml:space="preserve">. </w:t>
      </w:r>
      <w:r>
        <w:t>Успішні кампанії на платформах Kickstarter та Indiegogo, а також залучення інвестицій від Європейської Комісії та ЄБРР свідчать про здатність компанії залучати значні фінансові ресурси для розвитку</w:t>
      </w:r>
      <w:r w:rsidRPr="007F6B8C">
        <w:t>.</w:t>
      </w:r>
    </w:p>
    <w:p w14:paraId="23FAE4B3" w14:textId="77777777" w:rsidR="007F6B8C" w:rsidRDefault="007F6B8C" w:rsidP="00620E58">
      <w:pPr>
        <w:pStyle w:val="a5"/>
        <w:numPr>
          <w:ilvl w:val="0"/>
          <w:numId w:val="7"/>
        </w:numPr>
      </w:pPr>
      <w:r>
        <w:t>Технологічна інноваційність</w:t>
      </w:r>
      <w:r w:rsidRPr="007F6B8C">
        <w:t xml:space="preserve">. </w:t>
      </w:r>
      <w:r>
        <w:t>SolarGaps постійно інвестує у дослідження та розробки нових продуктів, що дозволяє компанії залишатися на передовій лінії технологічних інновацій та підвищувати свою конкурентоспроможність.</w:t>
      </w:r>
    </w:p>
    <w:p w14:paraId="3D11444D" w14:textId="77777777" w:rsidR="007F6B8C" w:rsidRDefault="007F6B8C" w:rsidP="00620E58">
      <w:pPr>
        <w:pStyle w:val="a5"/>
        <w:numPr>
          <w:ilvl w:val="0"/>
          <w:numId w:val="7"/>
        </w:numPr>
      </w:pPr>
      <w:r>
        <w:t>Лояльність клієнтів</w:t>
      </w:r>
      <w:r w:rsidRPr="007F6B8C">
        <w:t xml:space="preserve">. </w:t>
      </w:r>
      <w:r>
        <w:t>Висока лояльність клієнтів, які готові рекомендувати продукцію SolarGaps, свідчить про задоволеність споживачів та високий рівень якості обслуговування.</w:t>
      </w:r>
    </w:p>
    <w:p w14:paraId="5C3BDD3E" w14:textId="77777777" w:rsidR="007F6B8C" w:rsidRDefault="007F6B8C" w:rsidP="00620E58">
      <w:pPr>
        <w:pStyle w:val="a5"/>
        <w:numPr>
          <w:ilvl w:val="0"/>
          <w:numId w:val="7"/>
        </w:numPr>
      </w:pPr>
      <w:r>
        <w:t>Інтеграція з розумними домашніми системами</w:t>
      </w:r>
      <w:r w:rsidRPr="007F6B8C">
        <w:rPr>
          <w:lang w:val="ru-RU"/>
        </w:rPr>
        <w:t xml:space="preserve">. </w:t>
      </w:r>
      <w:r>
        <w:t>Продукти SolarGaps сумісні з популярними системами розумного будинку, такими як Amazon Alexa та Google Assistant, що підвищує їх привабливість для технічно підкованих споживачів.</w:t>
      </w:r>
    </w:p>
    <w:p w14:paraId="08F1582E" w14:textId="69590BD9" w:rsidR="007F6B8C" w:rsidRDefault="007F6B8C" w:rsidP="00620E58">
      <w:pPr>
        <w:pStyle w:val="a5"/>
        <w:numPr>
          <w:ilvl w:val="0"/>
          <w:numId w:val="7"/>
        </w:numPr>
      </w:pPr>
      <w:r>
        <w:t>Участь у міжнародних виставках</w:t>
      </w:r>
      <w:r w:rsidRPr="00D574A0">
        <w:rPr>
          <w:lang w:val="ru-RU"/>
        </w:rPr>
        <w:t xml:space="preserve">. </w:t>
      </w:r>
      <w:r>
        <w:t>SolarGaps активно бере участь у міжнародних виставках та форумах, що дозволяє компанії демонструвати свої інновації, залучати нових клієнтів та партнерів, а також підвищувати впізнаваність бренду на глобальному ринку.</w:t>
      </w:r>
    </w:p>
    <w:p w14:paraId="2DD09C07" w14:textId="77777777" w:rsidR="007F6B8C" w:rsidRDefault="007F6B8C" w:rsidP="007F6B8C">
      <w:pPr>
        <w:pStyle w:val="a5"/>
      </w:pPr>
      <w:r>
        <w:t>Слабкі сторони:</w:t>
      </w:r>
    </w:p>
    <w:p w14:paraId="6443CA8D" w14:textId="77777777" w:rsidR="00D574A0" w:rsidRDefault="00D574A0" w:rsidP="00620E58">
      <w:pPr>
        <w:pStyle w:val="a5"/>
        <w:numPr>
          <w:ilvl w:val="0"/>
          <w:numId w:val="8"/>
        </w:numPr>
      </w:pPr>
      <w:r w:rsidRPr="00D574A0">
        <w:t>Середня</w:t>
      </w:r>
      <w:r w:rsidR="007F6B8C">
        <w:t xml:space="preserve"> вартість продуктів</w:t>
      </w:r>
      <w:r w:rsidRPr="00D574A0">
        <w:t xml:space="preserve">. </w:t>
      </w:r>
      <w:r w:rsidR="007F6B8C">
        <w:t>Продукція SolarGaps є дорожчою порівняно з</w:t>
      </w:r>
      <w:r>
        <w:t xml:space="preserve"> деякими конкурентами</w:t>
      </w:r>
      <w:r w:rsidR="007F6B8C">
        <w:t xml:space="preserve">, що може обмежувати її доступність для деяких </w:t>
      </w:r>
      <w:r w:rsidR="007F6B8C">
        <w:lastRenderedPageBreak/>
        <w:t>споживачів та гальмувати швидке зростання продажів.</w:t>
      </w:r>
      <w:r>
        <w:t xml:space="preserve"> Проте, потужність панелей є більшою</w:t>
      </w:r>
    </w:p>
    <w:p w14:paraId="60EB9343" w14:textId="77777777" w:rsidR="00D574A0" w:rsidRDefault="007F6B8C" w:rsidP="00620E58">
      <w:pPr>
        <w:pStyle w:val="a5"/>
        <w:numPr>
          <w:ilvl w:val="0"/>
          <w:numId w:val="8"/>
        </w:numPr>
      </w:pPr>
      <w:r>
        <w:t>Залежність від обмеженої кількості постачальників</w:t>
      </w:r>
      <w:r w:rsidR="00D574A0">
        <w:t xml:space="preserve">. </w:t>
      </w:r>
      <w:r>
        <w:t>Висока залежність від постачальників ключових компонентів може призвести до перебоїв у постачанні та зростання витрат, що впливатиме на виробничий процес і кінцеву вартість продукції.</w:t>
      </w:r>
    </w:p>
    <w:p w14:paraId="47A7F60C" w14:textId="77777777" w:rsidR="00D574A0" w:rsidRDefault="007F6B8C" w:rsidP="00620E58">
      <w:pPr>
        <w:pStyle w:val="a5"/>
        <w:numPr>
          <w:ilvl w:val="0"/>
          <w:numId w:val="8"/>
        </w:numPr>
      </w:pPr>
      <w:r>
        <w:t>Обмежені ресурси для розширення на нові ринки</w:t>
      </w:r>
      <w:r w:rsidR="00D574A0">
        <w:t xml:space="preserve">. </w:t>
      </w:r>
      <w:r>
        <w:t>Компанія може стикатися з труднощами у фінансуванні швидкого розширення на нові ринки через обмежені фінансові та людські ресурси.</w:t>
      </w:r>
    </w:p>
    <w:p w14:paraId="029AF669" w14:textId="77777777" w:rsidR="00D574A0" w:rsidRDefault="007F6B8C" w:rsidP="00620E58">
      <w:pPr>
        <w:pStyle w:val="a5"/>
        <w:numPr>
          <w:ilvl w:val="0"/>
          <w:numId w:val="8"/>
        </w:numPr>
      </w:pPr>
      <w:r>
        <w:t>Залежність від дистриб'юторів</w:t>
      </w:r>
      <w:r w:rsidR="00D574A0">
        <w:t xml:space="preserve">. </w:t>
      </w:r>
      <w:r>
        <w:t>SolarGaps сильно залежить від своїх дистриб'юторів для реалізації продукції в різних країнах, що може впливати на контроль якості та оперативність постачання.</w:t>
      </w:r>
    </w:p>
    <w:p w14:paraId="2FDE7905" w14:textId="77777777" w:rsidR="00D574A0" w:rsidRDefault="007F6B8C" w:rsidP="00620E58">
      <w:pPr>
        <w:pStyle w:val="a5"/>
        <w:numPr>
          <w:ilvl w:val="0"/>
          <w:numId w:val="8"/>
        </w:numPr>
      </w:pPr>
      <w:r>
        <w:t>Обмежена кількість працівників</w:t>
      </w:r>
      <w:r w:rsidR="00D574A0">
        <w:t xml:space="preserve">. </w:t>
      </w:r>
      <w:r>
        <w:t>Невелика кількість працівників може обмежувати здатність компанії швидко масштабувати бізнес та впроваджувати нові проекти.</w:t>
      </w:r>
    </w:p>
    <w:p w14:paraId="20AB5C35" w14:textId="77777777" w:rsidR="00D574A0" w:rsidRDefault="007F6B8C" w:rsidP="00620E58">
      <w:pPr>
        <w:pStyle w:val="a5"/>
        <w:numPr>
          <w:ilvl w:val="0"/>
          <w:numId w:val="8"/>
        </w:numPr>
      </w:pPr>
      <w:r>
        <w:t>Залежність від зовнішніх інвестицій</w:t>
      </w:r>
      <w:r w:rsidR="00D574A0">
        <w:t xml:space="preserve">. </w:t>
      </w:r>
      <w:r>
        <w:t>SolarGaps залежить від зовнішніх інвестицій для фінансування свого розвитку та масштабування, що може створювати фінансові ризики у разі відсутності нових інвесторів або недостатнього фінансування.</w:t>
      </w:r>
    </w:p>
    <w:p w14:paraId="5718DBAE" w14:textId="77777777" w:rsidR="00D574A0" w:rsidRDefault="007F6B8C" w:rsidP="00620E58">
      <w:pPr>
        <w:pStyle w:val="a5"/>
        <w:numPr>
          <w:ilvl w:val="0"/>
          <w:numId w:val="8"/>
        </w:numPr>
      </w:pPr>
      <w:r>
        <w:t>Високі витрати на дослідження та розробки</w:t>
      </w:r>
      <w:r w:rsidR="00D574A0">
        <w:t xml:space="preserve">. </w:t>
      </w:r>
      <w:r>
        <w:t>Постійні інвестиції у дослідження та розробки потребують значних фінансових ресурсів, що може знижувати прибутковість компанії в короткостроковій перспективі.</w:t>
      </w:r>
    </w:p>
    <w:p w14:paraId="21386163" w14:textId="77777777" w:rsidR="00D574A0" w:rsidRDefault="007F6B8C" w:rsidP="00620E58">
      <w:pPr>
        <w:pStyle w:val="a5"/>
        <w:numPr>
          <w:ilvl w:val="0"/>
          <w:numId w:val="8"/>
        </w:numPr>
      </w:pPr>
      <w:r>
        <w:t>Залежність від купівельної спроможності споживачів</w:t>
      </w:r>
      <w:r w:rsidR="00D574A0">
        <w:t xml:space="preserve">. </w:t>
      </w:r>
      <w:r>
        <w:t>Попит на продукцію SolarGaps може залежати від економічної ситуації та купівельної спроможності споживачів у різних регіонах, що впливає на обсяги продажів.</w:t>
      </w:r>
    </w:p>
    <w:p w14:paraId="34D816CC" w14:textId="77777777" w:rsidR="00D574A0" w:rsidRDefault="007F6B8C" w:rsidP="00620E58">
      <w:pPr>
        <w:pStyle w:val="a5"/>
        <w:numPr>
          <w:ilvl w:val="0"/>
          <w:numId w:val="8"/>
        </w:numPr>
      </w:pPr>
      <w:r>
        <w:t>Вимоги до інтеграції з новими та існуючими системами</w:t>
      </w:r>
      <w:r w:rsidR="00D574A0">
        <w:t xml:space="preserve">. </w:t>
      </w:r>
      <w:r>
        <w:t>Інтеграція продукції SolarGaps з новими та існуючими системами розумного будинку може вимагати додаткових витрат та створювати технічні складнощі.</w:t>
      </w:r>
    </w:p>
    <w:p w14:paraId="241437A8" w14:textId="77777777" w:rsidR="00D574A0" w:rsidRDefault="007F6B8C" w:rsidP="00620E58">
      <w:pPr>
        <w:pStyle w:val="a5"/>
        <w:numPr>
          <w:ilvl w:val="0"/>
          <w:numId w:val="8"/>
        </w:numPr>
      </w:pPr>
      <w:r>
        <w:lastRenderedPageBreak/>
        <w:t>Витрати на участь у міжнародних виставках</w:t>
      </w:r>
      <w:r w:rsidR="00D574A0">
        <w:t xml:space="preserve">. </w:t>
      </w:r>
      <w:r>
        <w:t>Участь у міжнародних виставках та форумах потребує значних фінансових витрат, що може впливати на бюджет компанії.</w:t>
      </w:r>
    </w:p>
    <w:p w14:paraId="524A7D21" w14:textId="146C3F21" w:rsidR="00F61ADF" w:rsidRDefault="00B00F52" w:rsidP="006D0E55">
      <w:pPr>
        <w:spacing w:line="360" w:lineRule="auto"/>
        <w:ind w:firstLine="349"/>
        <w:rPr>
          <w:szCs w:val="28"/>
        </w:rPr>
      </w:pPr>
      <w:r w:rsidRPr="00B00F52">
        <w:rPr>
          <w:szCs w:val="28"/>
        </w:rPr>
        <w:t>Для кращого усвідомлення поточної ситуації SolarGaps</w:t>
      </w:r>
      <w:r>
        <w:rPr>
          <w:szCs w:val="28"/>
        </w:rPr>
        <w:t xml:space="preserve">, </w:t>
      </w:r>
      <w:r w:rsidRPr="00B00F52">
        <w:rPr>
          <w:szCs w:val="28"/>
        </w:rPr>
        <w:t>прове</w:t>
      </w:r>
      <w:r>
        <w:rPr>
          <w:szCs w:val="28"/>
        </w:rPr>
        <w:t>демо</w:t>
      </w:r>
      <w:r w:rsidRPr="00B00F52">
        <w:rPr>
          <w:szCs w:val="28"/>
        </w:rPr>
        <w:t xml:space="preserve"> SWOT-аналі</w:t>
      </w:r>
      <w:r>
        <w:rPr>
          <w:szCs w:val="28"/>
        </w:rPr>
        <w:t>з</w:t>
      </w:r>
      <w:r w:rsidRPr="00B00F52">
        <w:rPr>
          <w:szCs w:val="28"/>
        </w:rPr>
        <w:t>. Це дозволить систематизувати та підсумувати важливу інформацію про сильні та слабкі сторони компанії, а також виявити можливості та загрози, з якими вона зіткнулася (табл</w:t>
      </w:r>
      <w:r>
        <w:rPr>
          <w:szCs w:val="28"/>
        </w:rPr>
        <w:t>.</w:t>
      </w:r>
      <w:r w:rsidRPr="00B00F52">
        <w:rPr>
          <w:szCs w:val="28"/>
        </w:rPr>
        <w:t xml:space="preserve"> 1.8).</w:t>
      </w:r>
    </w:p>
    <w:p w14:paraId="51A079C4" w14:textId="77777777" w:rsidR="006D0E55" w:rsidRDefault="006D0E55" w:rsidP="006D0E55">
      <w:pPr>
        <w:spacing w:line="360" w:lineRule="auto"/>
        <w:rPr>
          <w:szCs w:val="28"/>
        </w:rPr>
      </w:pPr>
    </w:p>
    <w:p w14:paraId="12576EFE" w14:textId="2AD6B464" w:rsidR="00B00F52" w:rsidRPr="00B00F52" w:rsidRDefault="00B00F52" w:rsidP="00A43AA8">
      <w:pPr>
        <w:pStyle w:val="a5"/>
      </w:pPr>
      <w:r w:rsidRPr="00B00F52">
        <w:t xml:space="preserve">Таблиця 1.8 - </w:t>
      </w:r>
      <w:r w:rsidRPr="00B00F52">
        <w:rPr>
          <w:lang w:val="en-US"/>
        </w:rPr>
        <w:t>SWOT</w:t>
      </w:r>
      <w:r w:rsidRPr="00B00F52">
        <w:t xml:space="preserve">-аналіз підприємства </w:t>
      </w:r>
      <w:r>
        <w:rPr>
          <w:lang w:val="en-GB"/>
        </w:rPr>
        <w:t>SolarGaps</w:t>
      </w:r>
    </w:p>
    <w:tbl>
      <w:tblPr>
        <w:tblStyle w:val="aa"/>
        <w:tblW w:w="0" w:type="auto"/>
        <w:tblLook w:val="04A0" w:firstRow="1" w:lastRow="0" w:firstColumn="1" w:lastColumn="0" w:noHBand="0" w:noVBand="1"/>
      </w:tblPr>
      <w:tblGrid>
        <w:gridCol w:w="4672"/>
        <w:gridCol w:w="4673"/>
      </w:tblGrid>
      <w:tr w:rsidR="00B00F52" w:rsidRPr="00EB5232" w14:paraId="12007D10" w14:textId="77777777" w:rsidTr="00844DBB">
        <w:tc>
          <w:tcPr>
            <w:tcW w:w="4672" w:type="dxa"/>
          </w:tcPr>
          <w:p w14:paraId="3F49B973" w14:textId="77777777" w:rsidR="00B00F52" w:rsidRPr="00F61ADF" w:rsidRDefault="00B00F52" w:rsidP="00844DBB">
            <w:pPr>
              <w:spacing w:line="360" w:lineRule="auto"/>
              <w:rPr>
                <w:sz w:val="24"/>
                <w:szCs w:val="24"/>
              </w:rPr>
            </w:pPr>
            <w:r w:rsidRPr="00F61ADF">
              <w:rPr>
                <w:sz w:val="24"/>
                <w:szCs w:val="24"/>
              </w:rPr>
              <w:t>Сильні сторони</w:t>
            </w:r>
          </w:p>
        </w:tc>
        <w:tc>
          <w:tcPr>
            <w:tcW w:w="4673" w:type="dxa"/>
          </w:tcPr>
          <w:p w14:paraId="0A5C4CF1" w14:textId="77777777" w:rsidR="00B00F52" w:rsidRPr="00F61ADF" w:rsidRDefault="00B00F52" w:rsidP="00844DBB">
            <w:pPr>
              <w:spacing w:line="360" w:lineRule="auto"/>
              <w:rPr>
                <w:sz w:val="24"/>
                <w:szCs w:val="24"/>
              </w:rPr>
            </w:pPr>
            <w:r w:rsidRPr="00F61ADF">
              <w:rPr>
                <w:sz w:val="24"/>
                <w:szCs w:val="24"/>
              </w:rPr>
              <w:t>Слабкі сторони</w:t>
            </w:r>
          </w:p>
        </w:tc>
      </w:tr>
      <w:tr w:rsidR="00B00F52" w:rsidRPr="00EB5232" w14:paraId="66F1D23C" w14:textId="77777777" w:rsidTr="00844DBB">
        <w:tc>
          <w:tcPr>
            <w:tcW w:w="4672" w:type="dxa"/>
          </w:tcPr>
          <w:p w14:paraId="37CA9B8A" w14:textId="4E4EDCCB" w:rsidR="00B00F52" w:rsidRPr="00F61ADF" w:rsidRDefault="00B00F52" w:rsidP="00844DBB">
            <w:pPr>
              <w:spacing w:line="360" w:lineRule="auto"/>
              <w:rPr>
                <w:sz w:val="24"/>
                <w:szCs w:val="24"/>
              </w:rPr>
            </w:pPr>
            <w:r w:rsidRPr="00F61ADF">
              <w:rPr>
                <w:sz w:val="24"/>
                <w:szCs w:val="24"/>
              </w:rPr>
              <w:t xml:space="preserve">1. </w:t>
            </w:r>
            <w:r w:rsidR="008E01A6" w:rsidRPr="00F61ADF">
              <w:rPr>
                <w:sz w:val="24"/>
                <w:szCs w:val="24"/>
              </w:rPr>
              <w:t>Унікальний продукт</w:t>
            </w:r>
          </w:p>
          <w:p w14:paraId="5F2258D2" w14:textId="77777777" w:rsidR="00B00F52" w:rsidRPr="00F61ADF" w:rsidRDefault="00B00F52" w:rsidP="00844DBB">
            <w:pPr>
              <w:spacing w:line="360" w:lineRule="auto"/>
              <w:rPr>
                <w:sz w:val="24"/>
                <w:szCs w:val="24"/>
              </w:rPr>
            </w:pPr>
            <w:r w:rsidRPr="00F61ADF">
              <w:rPr>
                <w:sz w:val="24"/>
                <w:szCs w:val="24"/>
              </w:rPr>
              <w:t>2. Використання високоякісних сонячних елементів SunPower</w:t>
            </w:r>
          </w:p>
          <w:p w14:paraId="77ECE020" w14:textId="628E5037" w:rsidR="00B00F52" w:rsidRPr="00F61ADF" w:rsidRDefault="00B00F52" w:rsidP="00844DBB">
            <w:pPr>
              <w:spacing w:line="360" w:lineRule="auto"/>
              <w:rPr>
                <w:sz w:val="24"/>
                <w:szCs w:val="24"/>
              </w:rPr>
            </w:pPr>
            <w:r w:rsidRPr="00F61ADF">
              <w:rPr>
                <w:sz w:val="24"/>
                <w:szCs w:val="24"/>
              </w:rPr>
              <w:t>3. Ефективний онлайн-маркетинг, SEO, контент-маркетинг</w:t>
            </w:r>
          </w:p>
          <w:p w14:paraId="507EE67C" w14:textId="43473A3E" w:rsidR="000C66F1" w:rsidRPr="00F61ADF" w:rsidRDefault="00B00F52" w:rsidP="00844DBB">
            <w:pPr>
              <w:spacing w:line="360" w:lineRule="auto"/>
              <w:rPr>
                <w:sz w:val="24"/>
                <w:szCs w:val="24"/>
              </w:rPr>
            </w:pPr>
            <w:r w:rsidRPr="00F61ADF">
              <w:rPr>
                <w:sz w:val="24"/>
                <w:szCs w:val="24"/>
              </w:rPr>
              <w:t>4.</w:t>
            </w:r>
            <w:r w:rsidR="000C66F1" w:rsidRPr="00F61ADF">
              <w:rPr>
                <w:sz w:val="24"/>
                <w:szCs w:val="24"/>
              </w:rPr>
              <w:t xml:space="preserve"> </w:t>
            </w:r>
            <w:r w:rsidRPr="00F61ADF">
              <w:rPr>
                <w:sz w:val="24"/>
                <w:szCs w:val="24"/>
              </w:rPr>
              <w:t>Наявність партнерів та дистриб'юторів у ключових регіонах</w:t>
            </w:r>
          </w:p>
          <w:p w14:paraId="34E11E2B" w14:textId="77777777" w:rsidR="000C66F1" w:rsidRPr="00F61ADF" w:rsidRDefault="000C66F1" w:rsidP="00844DBB">
            <w:pPr>
              <w:spacing w:line="360" w:lineRule="auto"/>
              <w:rPr>
                <w:sz w:val="24"/>
                <w:szCs w:val="24"/>
              </w:rPr>
            </w:pPr>
            <w:r w:rsidRPr="00F61ADF">
              <w:rPr>
                <w:sz w:val="24"/>
                <w:szCs w:val="24"/>
              </w:rPr>
              <w:t>5. Висока кваліфікація команди у галузі відновлюваної енергетики</w:t>
            </w:r>
          </w:p>
          <w:p w14:paraId="555F2B87" w14:textId="37943D53" w:rsidR="000C66F1" w:rsidRPr="00F61ADF" w:rsidRDefault="000C66F1" w:rsidP="00844DBB">
            <w:pPr>
              <w:spacing w:line="360" w:lineRule="auto"/>
              <w:rPr>
                <w:sz w:val="24"/>
                <w:szCs w:val="24"/>
              </w:rPr>
            </w:pPr>
            <w:r w:rsidRPr="00F61ADF">
              <w:rPr>
                <w:sz w:val="24"/>
                <w:szCs w:val="24"/>
              </w:rPr>
              <w:t>6. Успішні фінансові кампанії</w:t>
            </w:r>
            <w:r w:rsidRPr="00F61ADF">
              <w:rPr>
                <w:sz w:val="24"/>
                <w:szCs w:val="24"/>
              </w:rPr>
              <w:tab/>
            </w:r>
          </w:p>
        </w:tc>
        <w:tc>
          <w:tcPr>
            <w:tcW w:w="4673" w:type="dxa"/>
          </w:tcPr>
          <w:p w14:paraId="3549214F" w14:textId="73E53207" w:rsidR="000C66F1" w:rsidRPr="00F61ADF" w:rsidRDefault="00B00F52" w:rsidP="00844DBB">
            <w:pPr>
              <w:spacing w:line="360" w:lineRule="auto"/>
              <w:rPr>
                <w:sz w:val="24"/>
                <w:szCs w:val="24"/>
              </w:rPr>
            </w:pPr>
            <w:r w:rsidRPr="00F61ADF">
              <w:rPr>
                <w:sz w:val="24"/>
                <w:szCs w:val="24"/>
              </w:rPr>
              <w:t xml:space="preserve">1. </w:t>
            </w:r>
            <w:r w:rsidR="008E01A6" w:rsidRPr="00F61ADF">
              <w:rPr>
                <w:sz w:val="24"/>
                <w:szCs w:val="24"/>
              </w:rPr>
              <w:t>Висока</w:t>
            </w:r>
            <w:r w:rsidR="000C66F1" w:rsidRPr="00F61ADF">
              <w:rPr>
                <w:sz w:val="24"/>
                <w:szCs w:val="24"/>
              </w:rPr>
              <w:t xml:space="preserve"> вартість продуктів порівняно з деякими конкурентами</w:t>
            </w:r>
          </w:p>
          <w:p w14:paraId="3EFEB2A3" w14:textId="71F00CDD" w:rsidR="00B00F52" w:rsidRPr="00F61ADF" w:rsidRDefault="00B00F52" w:rsidP="00844DBB">
            <w:pPr>
              <w:spacing w:line="360" w:lineRule="auto"/>
              <w:rPr>
                <w:sz w:val="24"/>
                <w:szCs w:val="24"/>
              </w:rPr>
            </w:pPr>
            <w:r w:rsidRPr="00F61ADF">
              <w:rPr>
                <w:sz w:val="24"/>
                <w:szCs w:val="24"/>
              </w:rPr>
              <w:t>2.</w:t>
            </w:r>
            <w:r w:rsidR="000C66F1" w:rsidRPr="00F61ADF">
              <w:rPr>
                <w:sz w:val="24"/>
                <w:szCs w:val="24"/>
              </w:rPr>
              <w:t xml:space="preserve"> Обмежена кількість постачальників ключових компонентів</w:t>
            </w:r>
          </w:p>
          <w:p w14:paraId="632DC447" w14:textId="315F42CB" w:rsidR="000C66F1" w:rsidRPr="00F61ADF" w:rsidRDefault="00B00F52" w:rsidP="00844DBB">
            <w:pPr>
              <w:spacing w:line="360" w:lineRule="auto"/>
              <w:rPr>
                <w:sz w:val="24"/>
                <w:szCs w:val="24"/>
              </w:rPr>
            </w:pPr>
            <w:r w:rsidRPr="00F61ADF">
              <w:rPr>
                <w:sz w:val="24"/>
                <w:szCs w:val="24"/>
              </w:rPr>
              <w:t xml:space="preserve">3. </w:t>
            </w:r>
            <w:r w:rsidR="006752EA" w:rsidRPr="00F61ADF">
              <w:rPr>
                <w:sz w:val="24"/>
                <w:szCs w:val="24"/>
              </w:rPr>
              <w:t>Обмежені фінансові та людські ресурси для розширення</w:t>
            </w:r>
          </w:p>
          <w:p w14:paraId="4AF25581" w14:textId="3BAF482E" w:rsidR="000C66F1" w:rsidRPr="00F61ADF" w:rsidRDefault="00B00F52" w:rsidP="000C66F1">
            <w:pPr>
              <w:spacing w:line="360" w:lineRule="auto"/>
              <w:rPr>
                <w:sz w:val="24"/>
                <w:szCs w:val="24"/>
              </w:rPr>
            </w:pPr>
            <w:r w:rsidRPr="00F61ADF">
              <w:rPr>
                <w:sz w:val="24"/>
                <w:szCs w:val="24"/>
              </w:rPr>
              <w:t>4</w:t>
            </w:r>
            <w:r w:rsidR="000C66F1" w:rsidRPr="00F61ADF">
              <w:rPr>
                <w:sz w:val="24"/>
                <w:szCs w:val="24"/>
              </w:rPr>
              <w:t xml:space="preserve">. </w:t>
            </w:r>
            <w:r w:rsidR="006752EA" w:rsidRPr="00F61ADF">
              <w:rPr>
                <w:sz w:val="24"/>
                <w:szCs w:val="24"/>
              </w:rPr>
              <w:t>Залежність від дистриб'юторів</w:t>
            </w:r>
          </w:p>
          <w:p w14:paraId="48F78EC1" w14:textId="1FA345F1" w:rsidR="006752EA" w:rsidRPr="00F61ADF" w:rsidRDefault="006752EA" w:rsidP="000C66F1">
            <w:pPr>
              <w:spacing w:line="360" w:lineRule="auto"/>
              <w:rPr>
                <w:sz w:val="24"/>
                <w:szCs w:val="24"/>
              </w:rPr>
            </w:pPr>
            <w:r w:rsidRPr="00F61ADF">
              <w:rPr>
                <w:sz w:val="24"/>
                <w:szCs w:val="24"/>
              </w:rPr>
              <w:t>5. Залежність від зовнішніх інвестицій</w:t>
            </w:r>
          </w:p>
          <w:p w14:paraId="4DC70403" w14:textId="6215AF43" w:rsidR="00B00F52" w:rsidRPr="00F61ADF" w:rsidRDefault="00CC1C5E" w:rsidP="00844DBB">
            <w:pPr>
              <w:spacing w:line="360" w:lineRule="auto"/>
              <w:rPr>
                <w:sz w:val="24"/>
                <w:szCs w:val="24"/>
              </w:rPr>
            </w:pPr>
            <w:r w:rsidRPr="00F61ADF">
              <w:rPr>
                <w:sz w:val="24"/>
                <w:szCs w:val="24"/>
              </w:rPr>
              <w:t>6. Відсутність локального виробництва у ключових ринках, що збільшує витрати на логістику</w:t>
            </w:r>
          </w:p>
        </w:tc>
      </w:tr>
    </w:tbl>
    <w:p w14:paraId="45BBF242" w14:textId="1626DC16" w:rsidR="00F61ADF" w:rsidRDefault="00C52AAC" w:rsidP="006D0E55">
      <w:pPr>
        <w:pStyle w:val="a5"/>
        <w:ind w:firstLine="0"/>
      </w:pPr>
      <w:r>
        <w:t>Продовження таблиці 1.8</w:t>
      </w:r>
    </w:p>
    <w:tbl>
      <w:tblPr>
        <w:tblStyle w:val="aa"/>
        <w:tblW w:w="0" w:type="auto"/>
        <w:tblLook w:val="04A0" w:firstRow="1" w:lastRow="0" w:firstColumn="1" w:lastColumn="0" w:noHBand="0" w:noVBand="1"/>
      </w:tblPr>
      <w:tblGrid>
        <w:gridCol w:w="4672"/>
        <w:gridCol w:w="4673"/>
      </w:tblGrid>
      <w:tr w:rsidR="00C52AAC" w:rsidRPr="00EB5232" w14:paraId="6F79967B" w14:textId="77777777" w:rsidTr="00D05FFD">
        <w:tc>
          <w:tcPr>
            <w:tcW w:w="4672" w:type="dxa"/>
          </w:tcPr>
          <w:p w14:paraId="00E0553E" w14:textId="77777777" w:rsidR="00C52AAC" w:rsidRPr="00F61ADF" w:rsidRDefault="00C52AAC" w:rsidP="00D05FFD">
            <w:pPr>
              <w:spacing w:line="360" w:lineRule="auto"/>
              <w:rPr>
                <w:sz w:val="24"/>
                <w:szCs w:val="24"/>
              </w:rPr>
            </w:pPr>
            <w:r w:rsidRPr="00F61ADF">
              <w:rPr>
                <w:sz w:val="24"/>
                <w:szCs w:val="24"/>
              </w:rPr>
              <w:t>Можливості</w:t>
            </w:r>
          </w:p>
        </w:tc>
        <w:tc>
          <w:tcPr>
            <w:tcW w:w="4673" w:type="dxa"/>
          </w:tcPr>
          <w:p w14:paraId="3932DDF3" w14:textId="77777777" w:rsidR="00C52AAC" w:rsidRPr="00F61ADF" w:rsidRDefault="00C52AAC" w:rsidP="00D05FFD">
            <w:pPr>
              <w:spacing w:line="360" w:lineRule="auto"/>
              <w:rPr>
                <w:sz w:val="24"/>
                <w:szCs w:val="24"/>
              </w:rPr>
            </w:pPr>
            <w:r w:rsidRPr="00F61ADF">
              <w:rPr>
                <w:sz w:val="24"/>
                <w:szCs w:val="24"/>
              </w:rPr>
              <w:t>Загрози</w:t>
            </w:r>
          </w:p>
        </w:tc>
      </w:tr>
      <w:tr w:rsidR="00C52AAC" w:rsidRPr="00EB5232" w14:paraId="44B150A6" w14:textId="77777777" w:rsidTr="00D05FFD">
        <w:tc>
          <w:tcPr>
            <w:tcW w:w="4672" w:type="dxa"/>
          </w:tcPr>
          <w:p w14:paraId="268EE4DF" w14:textId="77777777" w:rsidR="00C52AAC" w:rsidRPr="00F61ADF" w:rsidRDefault="00C52AAC" w:rsidP="00D05FFD">
            <w:pPr>
              <w:spacing w:line="360" w:lineRule="auto"/>
              <w:rPr>
                <w:sz w:val="24"/>
                <w:szCs w:val="24"/>
              </w:rPr>
            </w:pPr>
            <w:r w:rsidRPr="00F61ADF">
              <w:rPr>
                <w:sz w:val="24"/>
                <w:szCs w:val="24"/>
              </w:rPr>
              <w:t>1. Можливість участі в нових урядових програмах з підтримки відновлюваної енергетики</w:t>
            </w:r>
          </w:p>
          <w:p w14:paraId="52EEFFF9" w14:textId="77777777" w:rsidR="00C52AAC" w:rsidRPr="00F61ADF" w:rsidRDefault="00C52AAC" w:rsidP="00D05FFD">
            <w:pPr>
              <w:spacing w:line="360" w:lineRule="auto"/>
              <w:rPr>
                <w:sz w:val="24"/>
                <w:szCs w:val="24"/>
              </w:rPr>
            </w:pPr>
            <w:r w:rsidRPr="00F61ADF">
              <w:rPr>
                <w:sz w:val="24"/>
                <w:szCs w:val="24"/>
              </w:rPr>
              <w:t>2. Розвиток ринку відновлюваної енергетики, можливість залучення нових інвестицій</w:t>
            </w:r>
          </w:p>
          <w:p w14:paraId="35DEDFCE" w14:textId="77777777" w:rsidR="00C52AAC" w:rsidRPr="00F61ADF" w:rsidRDefault="00C52AAC" w:rsidP="00D05FFD">
            <w:pPr>
              <w:spacing w:line="360" w:lineRule="auto"/>
              <w:rPr>
                <w:sz w:val="24"/>
                <w:szCs w:val="24"/>
              </w:rPr>
            </w:pPr>
            <w:r w:rsidRPr="00F61ADF">
              <w:rPr>
                <w:sz w:val="24"/>
                <w:szCs w:val="24"/>
              </w:rPr>
              <w:t>3. Зростання обізнаності клієнтів про переваги екологічних технологій, що збільшує попит на продукцію</w:t>
            </w:r>
          </w:p>
          <w:p w14:paraId="423CAE57" w14:textId="77777777" w:rsidR="00C52AAC" w:rsidRPr="00F61ADF" w:rsidRDefault="00C52AAC" w:rsidP="00D05FFD">
            <w:pPr>
              <w:spacing w:line="360" w:lineRule="auto"/>
              <w:rPr>
                <w:sz w:val="24"/>
                <w:szCs w:val="24"/>
              </w:rPr>
            </w:pPr>
            <w:r w:rsidRPr="00F61ADF">
              <w:rPr>
                <w:sz w:val="24"/>
                <w:szCs w:val="24"/>
              </w:rPr>
              <w:t xml:space="preserve">5. Вихід на ринки з високим рівнем </w:t>
            </w:r>
            <w:r w:rsidRPr="00F61ADF">
              <w:rPr>
                <w:sz w:val="24"/>
                <w:szCs w:val="24"/>
              </w:rPr>
              <w:lastRenderedPageBreak/>
              <w:t>купівельної спроможності та сприятливими екологічними умовами</w:t>
            </w:r>
          </w:p>
        </w:tc>
        <w:tc>
          <w:tcPr>
            <w:tcW w:w="4673" w:type="dxa"/>
          </w:tcPr>
          <w:p w14:paraId="2CF9048A" w14:textId="77777777" w:rsidR="00C52AAC" w:rsidRPr="00F61ADF" w:rsidRDefault="00C52AAC" w:rsidP="00D05FFD">
            <w:pPr>
              <w:spacing w:line="360" w:lineRule="auto"/>
              <w:rPr>
                <w:sz w:val="24"/>
                <w:szCs w:val="24"/>
              </w:rPr>
            </w:pPr>
            <w:r w:rsidRPr="00F61ADF">
              <w:rPr>
                <w:sz w:val="24"/>
                <w:szCs w:val="24"/>
              </w:rPr>
              <w:lastRenderedPageBreak/>
              <w:t>1. Стрімке збільшення конкуренції</w:t>
            </w:r>
          </w:p>
          <w:p w14:paraId="6830002A" w14:textId="77777777" w:rsidR="00C52AAC" w:rsidRPr="00F61ADF" w:rsidRDefault="00C52AAC" w:rsidP="00D05FFD">
            <w:pPr>
              <w:spacing w:line="360" w:lineRule="auto"/>
              <w:rPr>
                <w:sz w:val="24"/>
                <w:szCs w:val="24"/>
              </w:rPr>
            </w:pPr>
            <w:r w:rsidRPr="00F61ADF">
              <w:rPr>
                <w:sz w:val="24"/>
                <w:szCs w:val="24"/>
              </w:rPr>
              <w:t>2. Швидкий розвиток технологій у конкурентів може зменшити конкурентоспроможність продуктів</w:t>
            </w:r>
          </w:p>
          <w:p w14:paraId="148349E4" w14:textId="77777777" w:rsidR="00C52AAC" w:rsidRPr="00F61ADF" w:rsidRDefault="00C52AAC" w:rsidP="00D05FFD">
            <w:pPr>
              <w:spacing w:line="360" w:lineRule="auto"/>
              <w:rPr>
                <w:sz w:val="24"/>
                <w:szCs w:val="24"/>
              </w:rPr>
            </w:pPr>
            <w:r w:rsidRPr="00F61ADF">
              <w:rPr>
                <w:sz w:val="24"/>
                <w:szCs w:val="24"/>
              </w:rPr>
              <w:t xml:space="preserve">3. Зміни у законодавстві можуть вплинути на можливості для експансії                                                                                                                              </w:t>
            </w:r>
          </w:p>
          <w:p w14:paraId="0BB66242" w14:textId="77777777" w:rsidR="00C52AAC" w:rsidRPr="00F61ADF" w:rsidRDefault="00C52AAC" w:rsidP="00D05FFD">
            <w:pPr>
              <w:spacing w:line="360" w:lineRule="auto"/>
              <w:rPr>
                <w:sz w:val="24"/>
                <w:szCs w:val="24"/>
              </w:rPr>
            </w:pPr>
            <w:r w:rsidRPr="00F61ADF">
              <w:rPr>
                <w:sz w:val="24"/>
                <w:szCs w:val="24"/>
              </w:rPr>
              <w:t>4. Високий рівень конкуренції на ринку</w:t>
            </w:r>
          </w:p>
          <w:p w14:paraId="6EE43AD1" w14:textId="77777777" w:rsidR="00C52AAC" w:rsidRPr="00F61ADF" w:rsidRDefault="00C52AAC" w:rsidP="00D05FFD">
            <w:pPr>
              <w:spacing w:line="360" w:lineRule="auto"/>
              <w:rPr>
                <w:sz w:val="24"/>
                <w:szCs w:val="24"/>
              </w:rPr>
            </w:pPr>
            <w:r w:rsidRPr="00F61ADF">
              <w:rPr>
                <w:sz w:val="24"/>
                <w:szCs w:val="24"/>
              </w:rPr>
              <w:t>5. Місцеві виробники в розвинених країнах можуть мати перевагу завдяки знанню ринку та місцевих умов.</w:t>
            </w:r>
          </w:p>
        </w:tc>
      </w:tr>
    </w:tbl>
    <w:p w14:paraId="616FB95C" w14:textId="77777777" w:rsidR="00C52AAC" w:rsidRDefault="00C52AAC" w:rsidP="00C52AAC">
      <w:pPr>
        <w:spacing w:line="360" w:lineRule="auto"/>
        <w:ind w:firstLine="709"/>
        <w:rPr>
          <w:i/>
          <w:iCs/>
          <w:szCs w:val="28"/>
        </w:rPr>
      </w:pPr>
      <w:r w:rsidRPr="00EB5232">
        <w:rPr>
          <w:i/>
          <w:iCs/>
          <w:szCs w:val="28"/>
        </w:rPr>
        <w:lastRenderedPageBreak/>
        <w:t>Джерело: складено на основі досліджень автора</w:t>
      </w:r>
    </w:p>
    <w:p w14:paraId="18228F4E" w14:textId="77777777" w:rsidR="00C52AAC" w:rsidRPr="00C52AAC" w:rsidRDefault="00C52AAC" w:rsidP="006D0E55">
      <w:pPr>
        <w:pStyle w:val="a5"/>
        <w:ind w:firstLine="0"/>
      </w:pPr>
    </w:p>
    <w:p w14:paraId="6A28675B" w14:textId="3C950E2D" w:rsidR="00F004FF" w:rsidRDefault="00F004FF" w:rsidP="00F004FF">
      <w:pPr>
        <w:pStyle w:val="a5"/>
      </w:pPr>
      <w:r w:rsidRPr="00F004FF">
        <w:t>Наступним кроком буде проведення перехресного SWOT-аналізу компанії, щоб зрозуміти, які сильні та слабкі сторони можуть бути використані для вирішення можливостей та загроз, що виникають перед компанією. Почнемо з аналізу можливостей та сильних сторін компанії (табл. 1.9).</w:t>
      </w:r>
    </w:p>
    <w:p w14:paraId="3D4DA066" w14:textId="77777777" w:rsidR="00F61ADF" w:rsidRDefault="00F61ADF" w:rsidP="00F004FF">
      <w:pPr>
        <w:pStyle w:val="a5"/>
      </w:pPr>
    </w:p>
    <w:p w14:paraId="58F1E304" w14:textId="0596A6F8" w:rsidR="00F004FF" w:rsidRPr="00F004FF" w:rsidRDefault="00F004FF" w:rsidP="00A43AA8">
      <w:pPr>
        <w:pStyle w:val="a5"/>
      </w:pPr>
      <w:r w:rsidRPr="00F004FF">
        <w:t xml:space="preserve">Таблиця 1.9 – Перехресний </w:t>
      </w:r>
      <w:r w:rsidRPr="00F004FF">
        <w:rPr>
          <w:lang w:val="en-US"/>
        </w:rPr>
        <w:t>SWOT</w:t>
      </w:r>
      <w:r w:rsidRPr="00F004FF">
        <w:rPr>
          <w:lang w:val="ru-RU"/>
        </w:rPr>
        <w:t>-</w:t>
      </w:r>
      <w:r w:rsidRPr="00F004FF">
        <w:t xml:space="preserve">аналіз можливостей та сильних сторін </w:t>
      </w:r>
      <w:r>
        <w:rPr>
          <w:lang w:val="en-GB"/>
        </w:rPr>
        <w:t>SolarGaps</w:t>
      </w:r>
    </w:p>
    <w:tbl>
      <w:tblPr>
        <w:tblStyle w:val="aa"/>
        <w:tblW w:w="0" w:type="auto"/>
        <w:tblLook w:val="04A0" w:firstRow="1" w:lastRow="0" w:firstColumn="1" w:lastColumn="0" w:noHBand="0" w:noVBand="1"/>
      </w:tblPr>
      <w:tblGrid>
        <w:gridCol w:w="4106"/>
        <w:gridCol w:w="5239"/>
      </w:tblGrid>
      <w:tr w:rsidR="00F61ADF" w:rsidRPr="00EB5232" w14:paraId="35D852DB" w14:textId="77777777" w:rsidTr="00D13D1B">
        <w:trPr>
          <w:trHeight w:val="248"/>
        </w:trPr>
        <w:tc>
          <w:tcPr>
            <w:tcW w:w="4106" w:type="dxa"/>
            <w:vMerge w:val="restart"/>
          </w:tcPr>
          <w:p w14:paraId="41A5154A" w14:textId="77777777" w:rsidR="00F61ADF" w:rsidRPr="00F61ADF" w:rsidRDefault="00F61ADF" w:rsidP="00844DBB">
            <w:pPr>
              <w:spacing w:line="360" w:lineRule="auto"/>
              <w:rPr>
                <w:sz w:val="24"/>
                <w:szCs w:val="24"/>
              </w:rPr>
            </w:pPr>
          </w:p>
        </w:tc>
        <w:tc>
          <w:tcPr>
            <w:tcW w:w="5239" w:type="dxa"/>
          </w:tcPr>
          <w:p w14:paraId="438A908D" w14:textId="61344690" w:rsidR="00F61ADF" w:rsidRPr="00F61ADF" w:rsidRDefault="00F61ADF" w:rsidP="00844DBB">
            <w:pPr>
              <w:spacing w:line="360" w:lineRule="auto"/>
              <w:rPr>
                <w:sz w:val="24"/>
                <w:szCs w:val="24"/>
              </w:rPr>
            </w:pPr>
            <w:r w:rsidRPr="00F61ADF">
              <w:rPr>
                <w:sz w:val="24"/>
                <w:szCs w:val="24"/>
              </w:rPr>
              <w:t>Сильні сторони:</w:t>
            </w:r>
          </w:p>
        </w:tc>
      </w:tr>
      <w:tr w:rsidR="00F61ADF" w:rsidRPr="00EB5232" w14:paraId="355160A8" w14:textId="77777777" w:rsidTr="00D13D1B">
        <w:trPr>
          <w:trHeight w:val="70"/>
        </w:trPr>
        <w:tc>
          <w:tcPr>
            <w:tcW w:w="4106" w:type="dxa"/>
            <w:vMerge/>
          </w:tcPr>
          <w:p w14:paraId="2B7D7D3B" w14:textId="77777777" w:rsidR="00F61ADF" w:rsidRPr="00F61ADF" w:rsidRDefault="00F61ADF" w:rsidP="00844DBB">
            <w:pPr>
              <w:spacing w:line="360" w:lineRule="auto"/>
              <w:rPr>
                <w:sz w:val="24"/>
                <w:szCs w:val="24"/>
              </w:rPr>
            </w:pPr>
          </w:p>
        </w:tc>
        <w:tc>
          <w:tcPr>
            <w:tcW w:w="5239" w:type="dxa"/>
          </w:tcPr>
          <w:p w14:paraId="1C12B157" w14:textId="77777777" w:rsidR="00D13D1B" w:rsidRPr="00F61ADF" w:rsidRDefault="00D13D1B" w:rsidP="00D13D1B">
            <w:pPr>
              <w:spacing w:line="360" w:lineRule="auto"/>
              <w:rPr>
                <w:sz w:val="24"/>
                <w:szCs w:val="24"/>
              </w:rPr>
            </w:pPr>
            <w:r w:rsidRPr="00F61ADF">
              <w:rPr>
                <w:sz w:val="24"/>
                <w:szCs w:val="24"/>
              </w:rPr>
              <w:t>1. Інноваційність та унікальність продукту</w:t>
            </w:r>
          </w:p>
          <w:p w14:paraId="142A285B" w14:textId="77777777" w:rsidR="00D13D1B" w:rsidRPr="00F61ADF" w:rsidRDefault="00D13D1B" w:rsidP="00D13D1B">
            <w:pPr>
              <w:spacing w:line="360" w:lineRule="auto"/>
              <w:rPr>
                <w:sz w:val="24"/>
                <w:szCs w:val="24"/>
              </w:rPr>
            </w:pPr>
            <w:r w:rsidRPr="00F61ADF">
              <w:rPr>
                <w:sz w:val="24"/>
                <w:szCs w:val="24"/>
              </w:rPr>
              <w:t>2. Використання якісних та довговічних сонячних елементів від лідера ринку SunPower</w:t>
            </w:r>
          </w:p>
          <w:p w14:paraId="305AE50E" w14:textId="77777777" w:rsidR="00D13D1B" w:rsidRPr="00F61ADF" w:rsidRDefault="00D13D1B" w:rsidP="00D13D1B">
            <w:pPr>
              <w:spacing w:line="360" w:lineRule="auto"/>
              <w:rPr>
                <w:sz w:val="24"/>
                <w:szCs w:val="24"/>
              </w:rPr>
            </w:pPr>
            <w:r w:rsidRPr="00F61ADF">
              <w:rPr>
                <w:sz w:val="24"/>
                <w:szCs w:val="24"/>
              </w:rPr>
              <w:t>3. Ефективна маркетингова стратегія</w:t>
            </w:r>
          </w:p>
          <w:p w14:paraId="2A121431" w14:textId="77777777" w:rsidR="00D13D1B" w:rsidRPr="00F61ADF" w:rsidRDefault="00D13D1B" w:rsidP="00D13D1B">
            <w:pPr>
              <w:spacing w:line="360" w:lineRule="auto"/>
              <w:rPr>
                <w:sz w:val="24"/>
                <w:szCs w:val="24"/>
              </w:rPr>
            </w:pPr>
            <w:r w:rsidRPr="00F61ADF">
              <w:rPr>
                <w:sz w:val="24"/>
                <w:szCs w:val="24"/>
              </w:rPr>
              <w:t>4. Партнерська мережа</w:t>
            </w:r>
          </w:p>
          <w:p w14:paraId="129D67EE" w14:textId="77777777" w:rsidR="00D13D1B" w:rsidRPr="00F61ADF" w:rsidRDefault="00D13D1B" w:rsidP="00D13D1B">
            <w:pPr>
              <w:spacing w:line="360" w:lineRule="auto"/>
              <w:rPr>
                <w:sz w:val="24"/>
                <w:szCs w:val="24"/>
              </w:rPr>
            </w:pPr>
            <w:r w:rsidRPr="00F61ADF">
              <w:rPr>
                <w:sz w:val="24"/>
                <w:szCs w:val="24"/>
              </w:rPr>
              <w:t>5. Досвідчена команда</w:t>
            </w:r>
          </w:p>
          <w:p w14:paraId="083A07FE" w14:textId="3BA8DDEB" w:rsidR="00F61ADF" w:rsidRPr="00F61ADF" w:rsidRDefault="00D13D1B" w:rsidP="00D13D1B">
            <w:pPr>
              <w:spacing w:line="360" w:lineRule="auto"/>
              <w:rPr>
                <w:sz w:val="24"/>
                <w:szCs w:val="24"/>
              </w:rPr>
            </w:pPr>
            <w:r w:rsidRPr="00F61ADF">
              <w:rPr>
                <w:sz w:val="24"/>
                <w:szCs w:val="24"/>
              </w:rPr>
              <w:t>6. Можливість успішно проводити фінансові капманії</w:t>
            </w:r>
          </w:p>
        </w:tc>
      </w:tr>
    </w:tbl>
    <w:p w14:paraId="0109FADD" w14:textId="77777777" w:rsidR="00D13D1B" w:rsidRDefault="00D13D1B" w:rsidP="008E01A6">
      <w:pPr>
        <w:spacing w:line="360" w:lineRule="auto"/>
        <w:ind w:firstLine="709"/>
        <w:rPr>
          <w:i/>
          <w:iCs/>
          <w:szCs w:val="28"/>
        </w:rPr>
      </w:pPr>
    </w:p>
    <w:p w14:paraId="7AA6F3BF" w14:textId="42BFD2BA" w:rsidR="00D13D1B" w:rsidRDefault="00D13D1B" w:rsidP="008E01A6">
      <w:pPr>
        <w:spacing w:line="360" w:lineRule="auto"/>
        <w:ind w:firstLine="709"/>
        <w:rPr>
          <w:szCs w:val="28"/>
        </w:rPr>
      </w:pPr>
      <w:r>
        <w:rPr>
          <w:szCs w:val="28"/>
        </w:rPr>
        <w:t>Продовження таблиці 1.9</w:t>
      </w:r>
    </w:p>
    <w:tbl>
      <w:tblPr>
        <w:tblStyle w:val="aa"/>
        <w:tblW w:w="0" w:type="auto"/>
        <w:tblLook w:val="04A0" w:firstRow="1" w:lastRow="0" w:firstColumn="1" w:lastColumn="0" w:noHBand="0" w:noVBand="1"/>
      </w:tblPr>
      <w:tblGrid>
        <w:gridCol w:w="4106"/>
        <w:gridCol w:w="5239"/>
      </w:tblGrid>
      <w:tr w:rsidR="00D13D1B" w:rsidRPr="00F61ADF" w14:paraId="5E43847C" w14:textId="77777777" w:rsidTr="004329AB">
        <w:trPr>
          <w:trHeight w:val="219"/>
        </w:trPr>
        <w:tc>
          <w:tcPr>
            <w:tcW w:w="4106" w:type="dxa"/>
          </w:tcPr>
          <w:p w14:paraId="3AC6F083" w14:textId="77777777" w:rsidR="00D13D1B" w:rsidRPr="00F61ADF" w:rsidRDefault="00D13D1B" w:rsidP="004329AB">
            <w:pPr>
              <w:spacing w:line="360" w:lineRule="auto"/>
              <w:rPr>
                <w:sz w:val="24"/>
                <w:szCs w:val="24"/>
              </w:rPr>
            </w:pPr>
            <w:r w:rsidRPr="00F61ADF">
              <w:rPr>
                <w:sz w:val="24"/>
                <w:szCs w:val="24"/>
              </w:rPr>
              <w:t>Можливості:</w:t>
            </w:r>
          </w:p>
        </w:tc>
        <w:tc>
          <w:tcPr>
            <w:tcW w:w="5239" w:type="dxa"/>
          </w:tcPr>
          <w:p w14:paraId="7D05B025" w14:textId="77777777" w:rsidR="00D13D1B" w:rsidRPr="00F61ADF" w:rsidRDefault="00D13D1B" w:rsidP="004329AB">
            <w:pPr>
              <w:spacing w:line="360" w:lineRule="auto"/>
              <w:rPr>
                <w:sz w:val="24"/>
                <w:szCs w:val="24"/>
              </w:rPr>
            </w:pPr>
            <w:r w:rsidRPr="00F61ADF">
              <w:rPr>
                <w:sz w:val="24"/>
                <w:szCs w:val="24"/>
              </w:rPr>
              <w:t>Сильна сторона + можливість:</w:t>
            </w:r>
          </w:p>
        </w:tc>
      </w:tr>
      <w:tr w:rsidR="00D13D1B" w:rsidRPr="00F61ADF" w14:paraId="7E06EC69" w14:textId="77777777" w:rsidTr="004329AB">
        <w:trPr>
          <w:trHeight w:val="2482"/>
        </w:trPr>
        <w:tc>
          <w:tcPr>
            <w:tcW w:w="4106" w:type="dxa"/>
          </w:tcPr>
          <w:p w14:paraId="5F3E6B6D" w14:textId="77777777" w:rsidR="00D13D1B" w:rsidRPr="00F61ADF" w:rsidRDefault="00D13D1B" w:rsidP="00620E58">
            <w:pPr>
              <w:pStyle w:val="a4"/>
              <w:numPr>
                <w:ilvl w:val="0"/>
                <w:numId w:val="18"/>
              </w:numPr>
              <w:spacing w:line="360" w:lineRule="auto"/>
              <w:rPr>
                <w:sz w:val="24"/>
                <w:szCs w:val="24"/>
              </w:rPr>
            </w:pPr>
            <w:r w:rsidRPr="00F61ADF">
              <w:rPr>
                <w:sz w:val="24"/>
                <w:szCs w:val="24"/>
              </w:rPr>
              <w:t>Зростання попиту на енергоефективні рішення</w:t>
            </w:r>
          </w:p>
          <w:p w14:paraId="78AC2164" w14:textId="77777777" w:rsidR="00D13D1B" w:rsidRPr="00F61ADF" w:rsidRDefault="00D13D1B" w:rsidP="00620E58">
            <w:pPr>
              <w:pStyle w:val="a4"/>
              <w:numPr>
                <w:ilvl w:val="0"/>
                <w:numId w:val="18"/>
              </w:numPr>
              <w:spacing w:line="360" w:lineRule="auto"/>
              <w:rPr>
                <w:sz w:val="24"/>
                <w:szCs w:val="24"/>
              </w:rPr>
            </w:pPr>
            <w:r w:rsidRPr="00F61ADF">
              <w:rPr>
                <w:sz w:val="24"/>
                <w:szCs w:val="24"/>
              </w:rPr>
              <w:t>Розширення співпраці з урядовими програмами</w:t>
            </w:r>
          </w:p>
          <w:p w14:paraId="7E89EFA3" w14:textId="77777777" w:rsidR="00D13D1B" w:rsidRDefault="00D13D1B" w:rsidP="00620E58">
            <w:pPr>
              <w:pStyle w:val="a4"/>
              <w:numPr>
                <w:ilvl w:val="0"/>
                <w:numId w:val="18"/>
              </w:numPr>
              <w:spacing w:line="360" w:lineRule="auto"/>
              <w:rPr>
                <w:sz w:val="24"/>
                <w:szCs w:val="24"/>
              </w:rPr>
            </w:pPr>
            <w:r w:rsidRPr="00F61ADF">
              <w:rPr>
                <w:sz w:val="24"/>
                <w:szCs w:val="24"/>
              </w:rPr>
              <w:t xml:space="preserve">Можливість виходу на ринки розвинених країн з високою купівельною спроможністю та розвиненими екологічними </w:t>
            </w:r>
            <w:r w:rsidRPr="00F61ADF">
              <w:rPr>
                <w:sz w:val="24"/>
                <w:szCs w:val="24"/>
              </w:rPr>
              <w:lastRenderedPageBreak/>
              <w:t>законами</w:t>
            </w:r>
          </w:p>
          <w:p w14:paraId="0CBB393A" w14:textId="77777777" w:rsidR="00D13D1B" w:rsidRPr="00F61ADF" w:rsidRDefault="00D13D1B" w:rsidP="00620E58">
            <w:pPr>
              <w:pStyle w:val="a4"/>
              <w:numPr>
                <w:ilvl w:val="0"/>
                <w:numId w:val="18"/>
              </w:numPr>
              <w:spacing w:line="360" w:lineRule="auto"/>
              <w:rPr>
                <w:sz w:val="24"/>
                <w:szCs w:val="24"/>
              </w:rPr>
            </w:pPr>
            <w:r w:rsidRPr="00F61ADF">
              <w:rPr>
                <w:sz w:val="24"/>
                <w:szCs w:val="24"/>
              </w:rPr>
              <w:t>Створення нових продуктів</w:t>
            </w:r>
          </w:p>
        </w:tc>
        <w:tc>
          <w:tcPr>
            <w:tcW w:w="5239" w:type="dxa"/>
          </w:tcPr>
          <w:p w14:paraId="058F2709" w14:textId="77777777" w:rsidR="00D13D1B" w:rsidRPr="00F61ADF" w:rsidRDefault="00D13D1B" w:rsidP="004329AB">
            <w:pPr>
              <w:spacing w:line="360" w:lineRule="auto"/>
              <w:rPr>
                <w:sz w:val="24"/>
                <w:szCs w:val="24"/>
              </w:rPr>
            </w:pPr>
            <w:r w:rsidRPr="00F61ADF">
              <w:rPr>
                <w:sz w:val="24"/>
                <w:szCs w:val="24"/>
              </w:rPr>
              <w:lastRenderedPageBreak/>
              <w:t>1+1. Високотехнологічні жалюзі відповідають зростаючому попиту на енергоефективні рішення</w:t>
            </w:r>
          </w:p>
          <w:p w14:paraId="5FD94A40" w14:textId="77777777" w:rsidR="00D13D1B" w:rsidRPr="00F61ADF" w:rsidRDefault="00D13D1B" w:rsidP="004329AB">
            <w:pPr>
              <w:spacing w:line="360" w:lineRule="auto"/>
              <w:rPr>
                <w:sz w:val="24"/>
                <w:szCs w:val="24"/>
              </w:rPr>
            </w:pPr>
            <w:r w:rsidRPr="00F61ADF">
              <w:rPr>
                <w:sz w:val="24"/>
                <w:szCs w:val="24"/>
              </w:rPr>
              <w:t>3+2. Ефективна комунікація допомагає залучати урядові програми</w:t>
            </w:r>
          </w:p>
          <w:p w14:paraId="2E026C1E" w14:textId="77777777" w:rsidR="00D13D1B" w:rsidRPr="00F61ADF" w:rsidRDefault="00D13D1B" w:rsidP="004329AB">
            <w:pPr>
              <w:spacing w:line="360" w:lineRule="auto"/>
              <w:rPr>
                <w:sz w:val="24"/>
                <w:szCs w:val="24"/>
              </w:rPr>
            </w:pPr>
            <w:r w:rsidRPr="00F61ADF">
              <w:rPr>
                <w:sz w:val="24"/>
                <w:szCs w:val="24"/>
              </w:rPr>
              <w:t>5+3. Команда може адаптувати стратегії до вимог ринків розвинених країн</w:t>
            </w:r>
          </w:p>
          <w:p w14:paraId="2DFA7FD5" w14:textId="77777777" w:rsidR="00D13D1B" w:rsidRPr="00F61ADF" w:rsidRDefault="00D13D1B" w:rsidP="004329AB">
            <w:pPr>
              <w:spacing w:line="360" w:lineRule="auto"/>
              <w:rPr>
                <w:sz w:val="24"/>
                <w:szCs w:val="24"/>
              </w:rPr>
            </w:pPr>
            <w:r w:rsidRPr="00F61ADF">
              <w:rPr>
                <w:sz w:val="24"/>
                <w:szCs w:val="24"/>
              </w:rPr>
              <w:t xml:space="preserve">1+4. Розробка нових рішень на основі існуючих технологій і швидке впровадження на ринок </w:t>
            </w:r>
            <w:r w:rsidRPr="00F61ADF">
              <w:rPr>
                <w:sz w:val="24"/>
                <w:szCs w:val="24"/>
              </w:rPr>
              <w:lastRenderedPageBreak/>
              <w:t>через партнерів</w:t>
            </w:r>
          </w:p>
        </w:tc>
      </w:tr>
    </w:tbl>
    <w:p w14:paraId="603CB2B9" w14:textId="2E343342" w:rsidR="005B6D5F" w:rsidRDefault="005B6D5F" w:rsidP="008E01A6">
      <w:pPr>
        <w:spacing w:line="360" w:lineRule="auto"/>
        <w:ind w:firstLine="709"/>
        <w:rPr>
          <w:i/>
          <w:iCs/>
          <w:szCs w:val="28"/>
        </w:rPr>
      </w:pPr>
      <w:r w:rsidRPr="00EB5232">
        <w:rPr>
          <w:i/>
          <w:iCs/>
          <w:szCs w:val="28"/>
        </w:rPr>
        <w:lastRenderedPageBreak/>
        <w:t>Джерело: складено на основі досліджень автора</w:t>
      </w:r>
    </w:p>
    <w:p w14:paraId="239F3755" w14:textId="77777777" w:rsidR="00D13D1B" w:rsidRPr="008E01A6" w:rsidRDefault="00D13D1B" w:rsidP="008E01A6">
      <w:pPr>
        <w:spacing w:line="360" w:lineRule="auto"/>
        <w:ind w:firstLine="709"/>
        <w:rPr>
          <w:i/>
          <w:iCs/>
          <w:szCs w:val="28"/>
        </w:rPr>
      </w:pPr>
    </w:p>
    <w:p w14:paraId="5F5CE0E8" w14:textId="77777777" w:rsidR="005B6D5F" w:rsidRDefault="005B6D5F" w:rsidP="00F004FF">
      <w:pPr>
        <w:pStyle w:val="a5"/>
      </w:pPr>
      <w:r w:rsidRPr="005B6D5F">
        <w:t>SolarGaps має значні можливості для зростання завдяки своїм сильним сторонам, таким як інноваційні продукти, ефективна маркетингова стратегія та досвідчена команда. Використання зростаючого попиту на енергоефективні рішення, розширення співпраці з урядовими програмами, вихід на ринки розвинених країн та створення нових продуктів допоможе компанії зміцнити позиції на міжнародному ринку.</w:t>
      </w:r>
      <w:r>
        <w:t xml:space="preserve"> Далі, переходимо до аналізу можливостей та слабких сторін (табл. 1.10)</w:t>
      </w:r>
    </w:p>
    <w:p w14:paraId="20920AEA" w14:textId="77777777" w:rsidR="006430B3" w:rsidRDefault="006430B3" w:rsidP="006430B3">
      <w:pPr>
        <w:spacing w:line="360" w:lineRule="auto"/>
        <w:ind w:firstLine="709"/>
        <w:rPr>
          <w:szCs w:val="28"/>
        </w:rPr>
      </w:pPr>
    </w:p>
    <w:p w14:paraId="204883FA" w14:textId="56585F98" w:rsidR="005B6D5F" w:rsidRPr="006430B3" w:rsidRDefault="006430B3" w:rsidP="00A43AA8">
      <w:pPr>
        <w:pStyle w:val="a5"/>
        <w:rPr>
          <w:lang w:val="ru-RU"/>
        </w:rPr>
      </w:pPr>
      <w:r w:rsidRPr="006430B3">
        <w:t xml:space="preserve">Таблиця 1.10 – Перехресний </w:t>
      </w:r>
      <w:r w:rsidRPr="006430B3">
        <w:rPr>
          <w:lang w:val="en-US"/>
        </w:rPr>
        <w:t>SWOT</w:t>
      </w:r>
      <w:r w:rsidRPr="006430B3">
        <w:rPr>
          <w:lang w:val="ru-RU"/>
        </w:rPr>
        <w:t>-</w:t>
      </w:r>
      <w:r w:rsidRPr="006430B3">
        <w:t xml:space="preserve">аналіз можливостей та слабких сторін </w:t>
      </w:r>
      <w:r>
        <w:rPr>
          <w:lang w:val="en-GB"/>
        </w:rPr>
        <w:t>SolarGaps</w:t>
      </w:r>
    </w:p>
    <w:tbl>
      <w:tblPr>
        <w:tblStyle w:val="aa"/>
        <w:tblW w:w="0" w:type="auto"/>
        <w:tblLook w:val="04A0" w:firstRow="1" w:lastRow="0" w:firstColumn="1" w:lastColumn="0" w:noHBand="0" w:noVBand="1"/>
      </w:tblPr>
      <w:tblGrid>
        <w:gridCol w:w="4106"/>
        <w:gridCol w:w="5239"/>
      </w:tblGrid>
      <w:tr w:rsidR="005B6D5F" w:rsidRPr="00083C82" w14:paraId="51187CCE" w14:textId="77777777" w:rsidTr="00844DBB">
        <w:tc>
          <w:tcPr>
            <w:tcW w:w="4106" w:type="dxa"/>
          </w:tcPr>
          <w:p w14:paraId="06ACC882" w14:textId="77777777" w:rsidR="005B6D5F" w:rsidRPr="00083C82" w:rsidRDefault="005B6D5F" w:rsidP="00844DBB">
            <w:pPr>
              <w:spacing w:line="360" w:lineRule="auto"/>
              <w:rPr>
                <w:sz w:val="24"/>
                <w:szCs w:val="24"/>
              </w:rPr>
            </w:pPr>
          </w:p>
        </w:tc>
        <w:tc>
          <w:tcPr>
            <w:tcW w:w="5239" w:type="dxa"/>
          </w:tcPr>
          <w:p w14:paraId="2D94C851" w14:textId="77777777" w:rsidR="005B6D5F" w:rsidRPr="00083C82" w:rsidRDefault="005B6D5F" w:rsidP="00844DBB">
            <w:pPr>
              <w:spacing w:line="360" w:lineRule="auto"/>
              <w:rPr>
                <w:sz w:val="24"/>
                <w:szCs w:val="24"/>
              </w:rPr>
            </w:pPr>
            <w:r w:rsidRPr="00083C82">
              <w:rPr>
                <w:sz w:val="24"/>
                <w:szCs w:val="24"/>
              </w:rPr>
              <w:t>Слабкі сторони:</w:t>
            </w:r>
          </w:p>
          <w:p w14:paraId="0AB56F36" w14:textId="77777777" w:rsidR="005B6D5F" w:rsidRPr="00083C82" w:rsidRDefault="005B6D5F" w:rsidP="00844DBB">
            <w:pPr>
              <w:spacing w:line="360" w:lineRule="auto"/>
              <w:rPr>
                <w:sz w:val="24"/>
                <w:szCs w:val="24"/>
              </w:rPr>
            </w:pPr>
            <w:r w:rsidRPr="00083C82">
              <w:rPr>
                <w:sz w:val="24"/>
                <w:szCs w:val="24"/>
              </w:rPr>
              <w:t>1. Відносно висока вартість продуктів</w:t>
            </w:r>
          </w:p>
          <w:p w14:paraId="1243216A" w14:textId="77777777" w:rsidR="005B6D5F" w:rsidRPr="00083C82" w:rsidRDefault="005B6D5F" w:rsidP="00844DBB">
            <w:pPr>
              <w:spacing w:line="360" w:lineRule="auto"/>
              <w:rPr>
                <w:sz w:val="24"/>
                <w:szCs w:val="24"/>
              </w:rPr>
            </w:pPr>
            <w:r w:rsidRPr="00083C82">
              <w:rPr>
                <w:sz w:val="24"/>
                <w:szCs w:val="24"/>
              </w:rPr>
              <w:t>2. Залежність від постачальників</w:t>
            </w:r>
          </w:p>
          <w:p w14:paraId="18E3C639" w14:textId="77777777" w:rsidR="005B6D5F" w:rsidRPr="00083C82" w:rsidRDefault="005B6D5F" w:rsidP="00844DBB">
            <w:pPr>
              <w:spacing w:line="360" w:lineRule="auto"/>
              <w:rPr>
                <w:sz w:val="24"/>
                <w:szCs w:val="24"/>
              </w:rPr>
            </w:pPr>
            <w:r w:rsidRPr="00083C82">
              <w:rPr>
                <w:sz w:val="24"/>
                <w:szCs w:val="24"/>
              </w:rPr>
              <w:t>3. Обмежені ресурси для розширення</w:t>
            </w:r>
          </w:p>
          <w:p w14:paraId="6EF1E62F" w14:textId="2930AD33" w:rsidR="005B6D5F" w:rsidRPr="00083C82" w:rsidRDefault="005B6D5F" w:rsidP="00844DBB">
            <w:pPr>
              <w:spacing w:line="360" w:lineRule="auto"/>
              <w:rPr>
                <w:sz w:val="24"/>
                <w:szCs w:val="24"/>
              </w:rPr>
            </w:pPr>
            <w:r w:rsidRPr="00083C82">
              <w:rPr>
                <w:sz w:val="24"/>
                <w:szCs w:val="24"/>
              </w:rPr>
              <w:t>4. Залежність від дистриб'юторів</w:t>
            </w:r>
          </w:p>
        </w:tc>
      </w:tr>
    </w:tbl>
    <w:p w14:paraId="43D4E7DA" w14:textId="5FAB5074" w:rsidR="00A30D48" w:rsidRPr="00083C82" w:rsidRDefault="00A30D48" w:rsidP="006430B3">
      <w:pPr>
        <w:spacing w:line="360" w:lineRule="auto"/>
        <w:ind w:firstLine="709"/>
        <w:rPr>
          <w:i/>
          <w:iCs/>
          <w:sz w:val="24"/>
          <w:szCs w:val="24"/>
        </w:rPr>
      </w:pPr>
    </w:p>
    <w:p w14:paraId="4A3A574B" w14:textId="76BB4E59" w:rsidR="00D13D1B" w:rsidRDefault="00D13D1B" w:rsidP="006430B3">
      <w:pPr>
        <w:spacing w:line="360" w:lineRule="auto"/>
        <w:ind w:firstLine="709"/>
        <w:rPr>
          <w:i/>
          <w:iCs/>
          <w:sz w:val="24"/>
          <w:szCs w:val="24"/>
        </w:rPr>
      </w:pPr>
    </w:p>
    <w:p w14:paraId="0AB99DDA" w14:textId="77777777" w:rsidR="00083C82" w:rsidRPr="00083C82" w:rsidRDefault="00083C82" w:rsidP="006430B3">
      <w:pPr>
        <w:spacing w:line="360" w:lineRule="auto"/>
        <w:ind w:firstLine="709"/>
        <w:rPr>
          <w:i/>
          <w:iCs/>
          <w:sz w:val="24"/>
          <w:szCs w:val="24"/>
        </w:rPr>
      </w:pPr>
    </w:p>
    <w:p w14:paraId="1C3D5C56" w14:textId="578B2FA4" w:rsidR="00D13D1B" w:rsidRPr="004F58A7" w:rsidRDefault="00D13D1B" w:rsidP="006430B3">
      <w:pPr>
        <w:spacing w:line="360" w:lineRule="auto"/>
        <w:ind w:firstLine="709"/>
        <w:rPr>
          <w:szCs w:val="28"/>
        </w:rPr>
      </w:pPr>
      <w:r w:rsidRPr="004F58A7">
        <w:rPr>
          <w:szCs w:val="28"/>
        </w:rPr>
        <w:t>Продовження таблиці 1.10</w:t>
      </w:r>
    </w:p>
    <w:tbl>
      <w:tblPr>
        <w:tblStyle w:val="aa"/>
        <w:tblW w:w="0" w:type="auto"/>
        <w:tblLook w:val="04A0" w:firstRow="1" w:lastRow="0" w:firstColumn="1" w:lastColumn="0" w:noHBand="0" w:noVBand="1"/>
      </w:tblPr>
      <w:tblGrid>
        <w:gridCol w:w="4106"/>
        <w:gridCol w:w="5239"/>
      </w:tblGrid>
      <w:tr w:rsidR="00D13D1B" w:rsidRPr="00083C82" w14:paraId="2DF20282" w14:textId="77777777" w:rsidTr="004329AB">
        <w:tc>
          <w:tcPr>
            <w:tcW w:w="4106" w:type="dxa"/>
          </w:tcPr>
          <w:p w14:paraId="162BCB8B" w14:textId="77777777" w:rsidR="00D13D1B" w:rsidRPr="00083C82" w:rsidRDefault="00D13D1B" w:rsidP="004329AB">
            <w:pPr>
              <w:spacing w:line="360" w:lineRule="auto"/>
              <w:rPr>
                <w:sz w:val="24"/>
                <w:szCs w:val="24"/>
              </w:rPr>
            </w:pPr>
            <w:r w:rsidRPr="00083C82">
              <w:rPr>
                <w:sz w:val="24"/>
                <w:szCs w:val="24"/>
              </w:rPr>
              <w:t>Можливості:</w:t>
            </w:r>
          </w:p>
          <w:p w14:paraId="292C5B34" w14:textId="77777777" w:rsidR="00D13D1B" w:rsidRPr="00083C82" w:rsidRDefault="00D13D1B" w:rsidP="004329AB">
            <w:pPr>
              <w:spacing w:line="360" w:lineRule="auto"/>
              <w:rPr>
                <w:sz w:val="24"/>
                <w:szCs w:val="24"/>
              </w:rPr>
            </w:pPr>
            <w:r w:rsidRPr="00083C82">
              <w:rPr>
                <w:sz w:val="24"/>
                <w:szCs w:val="24"/>
              </w:rPr>
              <w:t>1. Зростання попиту на енергоефективні рішення</w:t>
            </w:r>
          </w:p>
          <w:p w14:paraId="25B3AD36" w14:textId="77777777" w:rsidR="00D13D1B" w:rsidRPr="00083C82" w:rsidRDefault="00D13D1B" w:rsidP="004329AB">
            <w:pPr>
              <w:spacing w:line="360" w:lineRule="auto"/>
              <w:rPr>
                <w:sz w:val="24"/>
                <w:szCs w:val="24"/>
              </w:rPr>
            </w:pPr>
            <w:r w:rsidRPr="00083C82">
              <w:rPr>
                <w:sz w:val="24"/>
                <w:szCs w:val="24"/>
              </w:rPr>
              <w:t>2. Розширення співпраці з урядовими програмами</w:t>
            </w:r>
          </w:p>
          <w:p w14:paraId="7908C9DB" w14:textId="77777777" w:rsidR="00D13D1B" w:rsidRPr="00083C82" w:rsidRDefault="00D13D1B" w:rsidP="004329AB">
            <w:pPr>
              <w:spacing w:line="360" w:lineRule="auto"/>
              <w:rPr>
                <w:sz w:val="24"/>
                <w:szCs w:val="24"/>
              </w:rPr>
            </w:pPr>
            <w:r w:rsidRPr="00083C82">
              <w:rPr>
                <w:sz w:val="24"/>
                <w:szCs w:val="24"/>
              </w:rPr>
              <w:t xml:space="preserve">3. Можливість виходу на ринки </w:t>
            </w:r>
            <w:r w:rsidRPr="00083C82">
              <w:rPr>
                <w:sz w:val="24"/>
                <w:szCs w:val="24"/>
              </w:rPr>
              <w:lastRenderedPageBreak/>
              <w:t>розвинених країн з високою купівельною спроможністю та розвиненими екологічними законами</w:t>
            </w:r>
          </w:p>
          <w:p w14:paraId="6134BD35" w14:textId="77777777" w:rsidR="00D13D1B" w:rsidRPr="00083C82" w:rsidRDefault="00D13D1B" w:rsidP="004329AB">
            <w:pPr>
              <w:spacing w:line="360" w:lineRule="auto"/>
              <w:rPr>
                <w:sz w:val="24"/>
                <w:szCs w:val="24"/>
              </w:rPr>
            </w:pPr>
            <w:r w:rsidRPr="00083C82">
              <w:rPr>
                <w:sz w:val="24"/>
                <w:szCs w:val="24"/>
              </w:rPr>
              <w:t>4. Створення нових продуктів</w:t>
            </w:r>
          </w:p>
        </w:tc>
        <w:tc>
          <w:tcPr>
            <w:tcW w:w="5239" w:type="dxa"/>
          </w:tcPr>
          <w:p w14:paraId="3F4B94C3" w14:textId="77777777" w:rsidR="00D13D1B" w:rsidRPr="00083C82" w:rsidRDefault="00D13D1B" w:rsidP="004329AB">
            <w:pPr>
              <w:spacing w:line="360" w:lineRule="auto"/>
              <w:rPr>
                <w:sz w:val="24"/>
                <w:szCs w:val="24"/>
              </w:rPr>
            </w:pPr>
            <w:r w:rsidRPr="00083C82">
              <w:rPr>
                <w:sz w:val="24"/>
                <w:szCs w:val="24"/>
              </w:rPr>
              <w:lastRenderedPageBreak/>
              <w:t>Слабка сторона + можливість:</w:t>
            </w:r>
          </w:p>
          <w:p w14:paraId="5196D601" w14:textId="77777777" w:rsidR="00D13D1B" w:rsidRPr="00083C82" w:rsidRDefault="00D13D1B" w:rsidP="004329AB">
            <w:pPr>
              <w:spacing w:line="360" w:lineRule="auto"/>
              <w:rPr>
                <w:sz w:val="24"/>
                <w:szCs w:val="24"/>
              </w:rPr>
            </w:pPr>
            <w:r w:rsidRPr="00083C82">
              <w:rPr>
                <w:sz w:val="24"/>
                <w:szCs w:val="24"/>
              </w:rPr>
              <w:t>1+1. Розширення сегменту преміум-класу для енергоефективних рішень</w:t>
            </w:r>
          </w:p>
          <w:p w14:paraId="229CC40D" w14:textId="77777777" w:rsidR="00D13D1B" w:rsidRPr="00083C82" w:rsidRDefault="00D13D1B" w:rsidP="004329AB">
            <w:pPr>
              <w:spacing w:line="360" w:lineRule="auto"/>
              <w:rPr>
                <w:sz w:val="24"/>
                <w:szCs w:val="24"/>
              </w:rPr>
            </w:pPr>
            <w:r w:rsidRPr="00083C82">
              <w:rPr>
                <w:sz w:val="24"/>
                <w:szCs w:val="24"/>
              </w:rPr>
              <w:t>2+2. Участь у державних програмах для залучення нових постачальників та диверсифікації ризиків</w:t>
            </w:r>
          </w:p>
          <w:p w14:paraId="7319D879" w14:textId="77777777" w:rsidR="00D13D1B" w:rsidRPr="00083C82" w:rsidRDefault="00D13D1B" w:rsidP="004329AB">
            <w:pPr>
              <w:spacing w:line="360" w:lineRule="auto"/>
              <w:rPr>
                <w:sz w:val="24"/>
                <w:szCs w:val="24"/>
              </w:rPr>
            </w:pPr>
            <w:r w:rsidRPr="00083C82">
              <w:rPr>
                <w:sz w:val="24"/>
                <w:szCs w:val="24"/>
              </w:rPr>
              <w:lastRenderedPageBreak/>
              <w:t>3+3. Залучення інвестицій для розширення на ринки з високою купівельною спроможністю</w:t>
            </w:r>
          </w:p>
          <w:p w14:paraId="41928B2D" w14:textId="77777777" w:rsidR="00D13D1B" w:rsidRPr="00083C82" w:rsidRDefault="00D13D1B" w:rsidP="004329AB">
            <w:pPr>
              <w:spacing w:line="360" w:lineRule="auto"/>
              <w:rPr>
                <w:sz w:val="24"/>
                <w:szCs w:val="24"/>
              </w:rPr>
            </w:pPr>
            <w:r w:rsidRPr="00083C82">
              <w:rPr>
                <w:sz w:val="24"/>
                <w:szCs w:val="24"/>
              </w:rPr>
              <w:t>4+4. Розширення партнерських угод для підтримки нових продуктів на ринку</w:t>
            </w:r>
          </w:p>
        </w:tc>
      </w:tr>
    </w:tbl>
    <w:p w14:paraId="11AF891D" w14:textId="385701CE" w:rsidR="00D13D1B" w:rsidRPr="00D13D1B" w:rsidRDefault="00D13D1B" w:rsidP="006430B3">
      <w:pPr>
        <w:spacing w:line="360" w:lineRule="auto"/>
        <w:ind w:firstLine="709"/>
        <w:rPr>
          <w:szCs w:val="28"/>
        </w:rPr>
      </w:pPr>
      <w:r w:rsidRPr="00EB5232">
        <w:rPr>
          <w:i/>
          <w:iCs/>
          <w:szCs w:val="28"/>
        </w:rPr>
        <w:lastRenderedPageBreak/>
        <w:t>Джерело: складено на основі досліджень автора</w:t>
      </w:r>
    </w:p>
    <w:p w14:paraId="59844291" w14:textId="77777777" w:rsidR="00EC3A2F" w:rsidRPr="006430B3" w:rsidRDefault="00EC3A2F" w:rsidP="006430B3">
      <w:pPr>
        <w:spacing w:line="360" w:lineRule="auto"/>
        <w:ind w:firstLine="709"/>
        <w:rPr>
          <w:i/>
          <w:iCs/>
          <w:szCs w:val="28"/>
        </w:rPr>
      </w:pPr>
    </w:p>
    <w:p w14:paraId="318BF9D4" w14:textId="3ADD957B" w:rsidR="00083C82" w:rsidRDefault="00A30D48" w:rsidP="00083C82">
      <w:pPr>
        <w:pStyle w:val="a5"/>
      </w:pPr>
      <w:r w:rsidRPr="00A30D48">
        <w:t>SolarGaps має можливість компенсувати свої слабкі сторони, такі як висока вартість продуктів та залежність від постачальників, за рахунок стратегічного використання зростаючого попиту на енергоефективні рішення, урядової підтримки, виходу на ринки розвинених країн та розробки нових продуктів. Це дозволить компанії підвищити свою конкурентоспроможність та ефективно адаптуватися до вимог міжнародного ринку.</w:t>
      </w:r>
      <w:r>
        <w:t xml:space="preserve"> </w:t>
      </w:r>
      <w:r w:rsidRPr="00EB5232">
        <w:t xml:space="preserve">Далі, проаналізуємо загрози та сильні сторони </w:t>
      </w:r>
      <w:r>
        <w:rPr>
          <w:lang w:val="en-GB"/>
        </w:rPr>
        <w:t>SolarGaps</w:t>
      </w:r>
      <w:r>
        <w:t xml:space="preserve"> (табл. 1.11)</w:t>
      </w:r>
      <w:r w:rsidRPr="00EB5232">
        <w:t>.</w:t>
      </w:r>
    </w:p>
    <w:p w14:paraId="61BC54C4" w14:textId="77777777" w:rsidR="00083C82" w:rsidRDefault="00083C82" w:rsidP="00083C82">
      <w:pPr>
        <w:pStyle w:val="a5"/>
      </w:pPr>
    </w:p>
    <w:p w14:paraId="0B3C7B6A" w14:textId="06C0E7DF" w:rsidR="006430B3" w:rsidRPr="006430B3" w:rsidRDefault="006430B3" w:rsidP="00A43AA8">
      <w:pPr>
        <w:pStyle w:val="a5"/>
      </w:pPr>
      <w:r w:rsidRPr="006430B3">
        <w:t xml:space="preserve">Таблиця 1.11 – Перехресний </w:t>
      </w:r>
      <w:r w:rsidRPr="006430B3">
        <w:rPr>
          <w:lang w:val="en-US"/>
        </w:rPr>
        <w:t>SWOT</w:t>
      </w:r>
      <w:r w:rsidRPr="006430B3">
        <w:t xml:space="preserve">-аналіз загроз та сильних сторін </w:t>
      </w:r>
      <w:r w:rsidRPr="006430B3">
        <w:rPr>
          <w:lang w:val="en-GB"/>
        </w:rPr>
        <w:t>SolarGaps</w:t>
      </w:r>
    </w:p>
    <w:tbl>
      <w:tblPr>
        <w:tblStyle w:val="aa"/>
        <w:tblW w:w="0" w:type="auto"/>
        <w:tblLook w:val="04A0" w:firstRow="1" w:lastRow="0" w:firstColumn="1" w:lastColumn="0" w:noHBand="0" w:noVBand="1"/>
      </w:tblPr>
      <w:tblGrid>
        <w:gridCol w:w="4106"/>
        <w:gridCol w:w="5239"/>
      </w:tblGrid>
      <w:tr w:rsidR="00083C82" w:rsidRPr="00083C82" w14:paraId="5CBF9E46" w14:textId="77777777" w:rsidTr="004329AB">
        <w:trPr>
          <w:trHeight w:val="70"/>
        </w:trPr>
        <w:tc>
          <w:tcPr>
            <w:tcW w:w="4106" w:type="dxa"/>
            <w:vMerge w:val="restart"/>
          </w:tcPr>
          <w:p w14:paraId="14F29030" w14:textId="77777777" w:rsidR="00083C82" w:rsidRPr="00083C82" w:rsidRDefault="00083C82" w:rsidP="004329AB">
            <w:pPr>
              <w:spacing w:line="360" w:lineRule="auto"/>
              <w:rPr>
                <w:sz w:val="24"/>
                <w:szCs w:val="24"/>
              </w:rPr>
            </w:pPr>
          </w:p>
        </w:tc>
        <w:tc>
          <w:tcPr>
            <w:tcW w:w="5239" w:type="dxa"/>
          </w:tcPr>
          <w:p w14:paraId="389239C9" w14:textId="77777777" w:rsidR="00083C82" w:rsidRPr="00083C82" w:rsidRDefault="00083C82" w:rsidP="004329AB">
            <w:pPr>
              <w:spacing w:line="360" w:lineRule="auto"/>
              <w:rPr>
                <w:sz w:val="24"/>
                <w:szCs w:val="24"/>
              </w:rPr>
            </w:pPr>
            <w:r w:rsidRPr="00083C82">
              <w:rPr>
                <w:sz w:val="24"/>
                <w:szCs w:val="24"/>
              </w:rPr>
              <w:t>Сильні сторони:</w:t>
            </w:r>
          </w:p>
        </w:tc>
      </w:tr>
      <w:tr w:rsidR="00083C82" w:rsidRPr="00083C82" w14:paraId="474A05D6" w14:textId="77777777" w:rsidTr="00083C82">
        <w:trPr>
          <w:trHeight w:val="70"/>
        </w:trPr>
        <w:tc>
          <w:tcPr>
            <w:tcW w:w="4106" w:type="dxa"/>
            <w:vMerge/>
          </w:tcPr>
          <w:p w14:paraId="3E27BD7E" w14:textId="77777777" w:rsidR="00083C82" w:rsidRPr="00083C82" w:rsidRDefault="00083C82" w:rsidP="004329AB">
            <w:pPr>
              <w:spacing w:line="360" w:lineRule="auto"/>
              <w:rPr>
                <w:sz w:val="24"/>
                <w:szCs w:val="24"/>
              </w:rPr>
            </w:pPr>
          </w:p>
        </w:tc>
        <w:tc>
          <w:tcPr>
            <w:tcW w:w="5239" w:type="dxa"/>
          </w:tcPr>
          <w:p w14:paraId="159D715A" w14:textId="77777777" w:rsidR="00083C82" w:rsidRPr="00083C82" w:rsidRDefault="00083C82" w:rsidP="004329AB">
            <w:pPr>
              <w:spacing w:line="360" w:lineRule="auto"/>
              <w:rPr>
                <w:sz w:val="24"/>
                <w:szCs w:val="24"/>
              </w:rPr>
            </w:pPr>
            <w:r w:rsidRPr="00083C82">
              <w:rPr>
                <w:sz w:val="24"/>
                <w:szCs w:val="24"/>
              </w:rPr>
              <w:t>1. Інноваційність та унікальність продукту</w:t>
            </w:r>
          </w:p>
          <w:p w14:paraId="541256B8" w14:textId="77777777" w:rsidR="00083C82" w:rsidRPr="00083C82" w:rsidRDefault="00083C82" w:rsidP="004329AB">
            <w:pPr>
              <w:spacing w:line="360" w:lineRule="auto"/>
              <w:rPr>
                <w:sz w:val="24"/>
                <w:szCs w:val="24"/>
              </w:rPr>
            </w:pPr>
            <w:r w:rsidRPr="00083C82">
              <w:rPr>
                <w:sz w:val="24"/>
                <w:szCs w:val="24"/>
              </w:rPr>
              <w:t>2. Використання якісних та довговічних сонячних елементів від лідера ринку SunPower</w:t>
            </w:r>
          </w:p>
          <w:p w14:paraId="5E95C68E" w14:textId="77777777" w:rsidR="00083C82" w:rsidRPr="00083C82" w:rsidRDefault="00083C82" w:rsidP="004329AB">
            <w:pPr>
              <w:spacing w:line="360" w:lineRule="auto"/>
              <w:rPr>
                <w:sz w:val="24"/>
                <w:szCs w:val="24"/>
              </w:rPr>
            </w:pPr>
            <w:r w:rsidRPr="00083C82">
              <w:rPr>
                <w:sz w:val="24"/>
                <w:szCs w:val="24"/>
              </w:rPr>
              <w:t>3. Ефективна маркетингова стратегія</w:t>
            </w:r>
          </w:p>
          <w:p w14:paraId="32EF1D23" w14:textId="77777777" w:rsidR="00083C82" w:rsidRPr="00083C82" w:rsidRDefault="00083C82" w:rsidP="004329AB">
            <w:pPr>
              <w:spacing w:line="360" w:lineRule="auto"/>
              <w:rPr>
                <w:sz w:val="24"/>
                <w:szCs w:val="24"/>
              </w:rPr>
            </w:pPr>
            <w:r w:rsidRPr="00083C82">
              <w:rPr>
                <w:sz w:val="24"/>
                <w:szCs w:val="24"/>
              </w:rPr>
              <w:t>4. Партнерська мережа</w:t>
            </w:r>
          </w:p>
          <w:p w14:paraId="1A3DA29B" w14:textId="77777777" w:rsidR="00083C82" w:rsidRPr="00083C82" w:rsidRDefault="00083C82" w:rsidP="004329AB">
            <w:pPr>
              <w:spacing w:line="360" w:lineRule="auto"/>
              <w:rPr>
                <w:sz w:val="24"/>
                <w:szCs w:val="24"/>
              </w:rPr>
            </w:pPr>
            <w:r w:rsidRPr="00083C82">
              <w:rPr>
                <w:sz w:val="24"/>
                <w:szCs w:val="24"/>
              </w:rPr>
              <w:t>5. Досвідчена команда</w:t>
            </w:r>
          </w:p>
          <w:p w14:paraId="4993D472" w14:textId="77777777" w:rsidR="00083C82" w:rsidRPr="00083C82" w:rsidRDefault="00083C82" w:rsidP="004329AB">
            <w:pPr>
              <w:spacing w:line="360" w:lineRule="auto"/>
              <w:rPr>
                <w:sz w:val="24"/>
                <w:szCs w:val="24"/>
              </w:rPr>
            </w:pPr>
            <w:r w:rsidRPr="00083C82">
              <w:rPr>
                <w:sz w:val="24"/>
                <w:szCs w:val="24"/>
              </w:rPr>
              <w:t>6. Можливість успішно проводити фінансові кампанії</w:t>
            </w:r>
          </w:p>
        </w:tc>
      </w:tr>
    </w:tbl>
    <w:p w14:paraId="50958462" w14:textId="110CCF2E" w:rsidR="00083C82" w:rsidRDefault="00083C82" w:rsidP="00A30D48">
      <w:pPr>
        <w:pStyle w:val="a5"/>
        <w:rPr>
          <w:sz w:val="24"/>
          <w:szCs w:val="24"/>
        </w:rPr>
      </w:pPr>
    </w:p>
    <w:p w14:paraId="3374C15F" w14:textId="77777777" w:rsidR="00083C82" w:rsidRDefault="00083C82" w:rsidP="00A30D48">
      <w:pPr>
        <w:pStyle w:val="a5"/>
        <w:rPr>
          <w:sz w:val="24"/>
          <w:szCs w:val="24"/>
        </w:rPr>
      </w:pPr>
    </w:p>
    <w:p w14:paraId="2CE01A26" w14:textId="2149BB01" w:rsidR="00083C82" w:rsidRPr="00083C82" w:rsidRDefault="00083C82" w:rsidP="00A30D48">
      <w:pPr>
        <w:pStyle w:val="a5"/>
      </w:pPr>
      <w:r w:rsidRPr="00083C82">
        <w:t>Продовження таблиці 1.11</w:t>
      </w:r>
    </w:p>
    <w:tbl>
      <w:tblPr>
        <w:tblStyle w:val="aa"/>
        <w:tblW w:w="0" w:type="auto"/>
        <w:tblLook w:val="04A0" w:firstRow="1" w:lastRow="0" w:firstColumn="1" w:lastColumn="0" w:noHBand="0" w:noVBand="1"/>
      </w:tblPr>
      <w:tblGrid>
        <w:gridCol w:w="4106"/>
        <w:gridCol w:w="5239"/>
      </w:tblGrid>
      <w:tr w:rsidR="00083C82" w:rsidRPr="00083C82" w14:paraId="410F2690" w14:textId="77777777" w:rsidTr="004329AB">
        <w:tc>
          <w:tcPr>
            <w:tcW w:w="4106" w:type="dxa"/>
          </w:tcPr>
          <w:p w14:paraId="6DD87396" w14:textId="77777777" w:rsidR="00083C82" w:rsidRPr="00083C82" w:rsidRDefault="00083C82" w:rsidP="004329AB">
            <w:pPr>
              <w:spacing w:line="360" w:lineRule="auto"/>
              <w:rPr>
                <w:sz w:val="24"/>
                <w:szCs w:val="24"/>
              </w:rPr>
            </w:pPr>
            <w:r w:rsidRPr="00083C82">
              <w:rPr>
                <w:sz w:val="24"/>
                <w:szCs w:val="24"/>
              </w:rPr>
              <w:t>Загрози:</w:t>
            </w:r>
          </w:p>
          <w:p w14:paraId="23D72E37" w14:textId="77777777" w:rsidR="00083C82" w:rsidRPr="00083C82" w:rsidRDefault="00083C82" w:rsidP="004329AB">
            <w:pPr>
              <w:spacing w:line="360" w:lineRule="auto"/>
              <w:rPr>
                <w:sz w:val="24"/>
                <w:szCs w:val="24"/>
              </w:rPr>
            </w:pPr>
            <w:r w:rsidRPr="00083C82">
              <w:rPr>
                <w:sz w:val="24"/>
                <w:szCs w:val="24"/>
              </w:rPr>
              <w:t>1. Збільшення конкуренції</w:t>
            </w:r>
          </w:p>
          <w:p w14:paraId="1114BD0A" w14:textId="77777777" w:rsidR="00083C82" w:rsidRPr="00083C82" w:rsidRDefault="00083C82" w:rsidP="004329AB">
            <w:pPr>
              <w:spacing w:line="360" w:lineRule="auto"/>
              <w:rPr>
                <w:sz w:val="24"/>
                <w:szCs w:val="24"/>
              </w:rPr>
            </w:pPr>
            <w:r w:rsidRPr="00083C82">
              <w:rPr>
                <w:sz w:val="24"/>
                <w:szCs w:val="24"/>
              </w:rPr>
              <w:t>2. Швидкий розвиток технологій у конкурентів може зменшити конкурентоспроможність продукті</w:t>
            </w:r>
            <w:r>
              <w:rPr>
                <w:sz w:val="24"/>
                <w:szCs w:val="24"/>
              </w:rPr>
              <w:t>в</w:t>
            </w:r>
          </w:p>
          <w:p w14:paraId="63A4DFEE" w14:textId="77777777" w:rsidR="00083C82" w:rsidRPr="00083C82" w:rsidRDefault="00083C82" w:rsidP="004329AB">
            <w:pPr>
              <w:spacing w:line="360" w:lineRule="auto"/>
              <w:rPr>
                <w:sz w:val="24"/>
                <w:szCs w:val="24"/>
              </w:rPr>
            </w:pPr>
            <w:r w:rsidRPr="00083C82">
              <w:rPr>
                <w:sz w:val="24"/>
                <w:szCs w:val="24"/>
              </w:rPr>
              <w:lastRenderedPageBreak/>
              <w:t>3. Зміни у законодавстві можуть вплинути на можливості для експансії</w:t>
            </w:r>
          </w:p>
          <w:p w14:paraId="472F893F" w14:textId="77777777" w:rsidR="00083C82" w:rsidRPr="00083C82" w:rsidRDefault="00083C82" w:rsidP="004329AB">
            <w:pPr>
              <w:spacing w:line="360" w:lineRule="auto"/>
              <w:rPr>
                <w:sz w:val="24"/>
                <w:szCs w:val="24"/>
              </w:rPr>
            </w:pPr>
            <w:r w:rsidRPr="00083C82">
              <w:rPr>
                <w:sz w:val="24"/>
                <w:szCs w:val="24"/>
              </w:rPr>
              <w:t>4. Місцеві виробники в розвинених країнах можуть мати перевагу завдяки знанню ринку та місцевих умов</w:t>
            </w:r>
          </w:p>
        </w:tc>
        <w:tc>
          <w:tcPr>
            <w:tcW w:w="5239" w:type="dxa"/>
          </w:tcPr>
          <w:p w14:paraId="05B12349" w14:textId="77777777" w:rsidR="00083C82" w:rsidRPr="00083C82" w:rsidRDefault="00083C82" w:rsidP="004329AB">
            <w:pPr>
              <w:spacing w:line="360" w:lineRule="auto"/>
              <w:rPr>
                <w:sz w:val="24"/>
                <w:szCs w:val="24"/>
              </w:rPr>
            </w:pPr>
            <w:r w:rsidRPr="00083C82">
              <w:rPr>
                <w:sz w:val="24"/>
                <w:szCs w:val="24"/>
              </w:rPr>
              <w:lastRenderedPageBreak/>
              <w:t>Сильна сторона + загроза:</w:t>
            </w:r>
          </w:p>
          <w:p w14:paraId="77A3627C" w14:textId="77777777" w:rsidR="00083C82" w:rsidRPr="00083C82" w:rsidRDefault="00083C82" w:rsidP="004329AB">
            <w:pPr>
              <w:spacing w:line="360" w:lineRule="auto"/>
              <w:rPr>
                <w:sz w:val="24"/>
                <w:szCs w:val="24"/>
              </w:rPr>
            </w:pPr>
            <w:r w:rsidRPr="00083C82">
              <w:rPr>
                <w:sz w:val="24"/>
                <w:szCs w:val="24"/>
              </w:rPr>
              <w:t>3+1. Ефективний маркетинг допоможе зберігати конкурентоспроможність</w:t>
            </w:r>
          </w:p>
          <w:p w14:paraId="52062D60" w14:textId="77777777" w:rsidR="00083C82" w:rsidRPr="00083C82" w:rsidRDefault="00083C82" w:rsidP="004329AB">
            <w:pPr>
              <w:spacing w:line="360" w:lineRule="auto"/>
              <w:rPr>
                <w:sz w:val="24"/>
                <w:szCs w:val="24"/>
              </w:rPr>
            </w:pPr>
            <w:r w:rsidRPr="00083C82">
              <w:rPr>
                <w:sz w:val="24"/>
                <w:szCs w:val="24"/>
              </w:rPr>
              <w:t>1+2. Інноваційні продукти забезпечують технологічну перевагу</w:t>
            </w:r>
          </w:p>
          <w:p w14:paraId="52079F4E" w14:textId="77777777" w:rsidR="00083C82" w:rsidRPr="00083C82" w:rsidRDefault="00083C82" w:rsidP="004329AB">
            <w:pPr>
              <w:spacing w:line="360" w:lineRule="auto"/>
              <w:rPr>
                <w:sz w:val="24"/>
                <w:szCs w:val="24"/>
              </w:rPr>
            </w:pPr>
            <w:r w:rsidRPr="00083C82">
              <w:rPr>
                <w:sz w:val="24"/>
                <w:szCs w:val="24"/>
              </w:rPr>
              <w:lastRenderedPageBreak/>
              <w:t>5+3. Команда адаптується до змін регуляторних вимог</w:t>
            </w:r>
          </w:p>
          <w:p w14:paraId="09774E9A" w14:textId="77777777" w:rsidR="00083C82" w:rsidRPr="00083C82" w:rsidRDefault="00083C82" w:rsidP="004329AB">
            <w:pPr>
              <w:spacing w:line="360" w:lineRule="auto"/>
              <w:rPr>
                <w:sz w:val="24"/>
                <w:szCs w:val="24"/>
              </w:rPr>
            </w:pPr>
            <w:r w:rsidRPr="00083C82">
              <w:rPr>
                <w:sz w:val="24"/>
                <w:szCs w:val="24"/>
              </w:rPr>
              <w:t>2+5. Висока якість продуктів підтримує конкурентоспроможність</w:t>
            </w:r>
          </w:p>
        </w:tc>
      </w:tr>
    </w:tbl>
    <w:p w14:paraId="7D473A20" w14:textId="77777777" w:rsidR="00083C82" w:rsidRPr="006430B3" w:rsidRDefault="00083C82" w:rsidP="00083C82">
      <w:pPr>
        <w:spacing w:line="360" w:lineRule="auto"/>
        <w:ind w:firstLine="709"/>
        <w:rPr>
          <w:i/>
          <w:iCs/>
          <w:szCs w:val="28"/>
        </w:rPr>
      </w:pPr>
      <w:r w:rsidRPr="00EB5232">
        <w:rPr>
          <w:i/>
          <w:iCs/>
          <w:szCs w:val="28"/>
        </w:rPr>
        <w:lastRenderedPageBreak/>
        <w:t>Джерело: складено на основі досліджень автора</w:t>
      </w:r>
    </w:p>
    <w:p w14:paraId="42F5BD52" w14:textId="77777777" w:rsidR="00083C82" w:rsidRDefault="00083C82" w:rsidP="00A30D48">
      <w:pPr>
        <w:pStyle w:val="a5"/>
      </w:pPr>
    </w:p>
    <w:p w14:paraId="082B769C" w14:textId="5ADAFD47" w:rsidR="006430B3" w:rsidRDefault="006430B3" w:rsidP="00A30D48">
      <w:pPr>
        <w:pStyle w:val="a5"/>
      </w:pPr>
      <w:r w:rsidRPr="006430B3">
        <w:t>SolarGaps може протистояти загрозам, таким як збільшення конкуренції та зміни у законодавстві, завдяки своїм сильним сторонам, таким як ефективна маркетингова стратегія, інноваційні продукти та досвідчена команда. Це дозволить компанії зберігати конкурентоспроможність та адаптуватися до змін на ринку.</w:t>
      </w:r>
    </w:p>
    <w:p w14:paraId="0671FA9E" w14:textId="26528EC6" w:rsidR="006430B3" w:rsidRDefault="006430B3" w:rsidP="006430B3">
      <w:pPr>
        <w:spacing w:line="360" w:lineRule="auto"/>
        <w:ind w:firstLine="709"/>
        <w:rPr>
          <w:szCs w:val="28"/>
        </w:rPr>
      </w:pPr>
      <w:r w:rsidRPr="00EB5232">
        <w:rPr>
          <w:szCs w:val="28"/>
        </w:rPr>
        <w:t xml:space="preserve">Далі, проаналізуємо загрози і слабкі сторони </w:t>
      </w:r>
      <w:r>
        <w:rPr>
          <w:szCs w:val="28"/>
          <w:lang w:val="en-GB"/>
        </w:rPr>
        <w:t>SolarGaps</w:t>
      </w:r>
      <w:r w:rsidRPr="006430B3">
        <w:rPr>
          <w:szCs w:val="28"/>
        </w:rPr>
        <w:t>:</w:t>
      </w:r>
    </w:p>
    <w:p w14:paraId="37073869" w14:textId="77777777" w:rsidR="00083C82" w:rsidRDefault="00083C82" w:rsidP="006430B3">
      <w:pPr>
        <w:spacing w:line="360" w:lineRule="auto"/>
        <w:ind w:firstLine="709"/>
        <w:rPr>
          <w:szCs w:val="28"/>
        </w:rPr>
      </w:pPr>
    </w:p>
    <w:p w14:paraId="390440C8" w14:textId="51DF02BE" w:rsidR="006430B3" w:rsidRPr="006430B3" w:rsidRDefault="006430B3" w:rsidP="00A43AA8">
      <w:pPr>
        <w:pStyle w:val="a5"/>
      </w:pPr>
      <w:r w:rsidRPr="006430B3">
        <w:t xml:space="preserve">Таблиця 1.12 – Перехресний </w:t>
      </w:r>
      <w:r w:rsidRPr="006430B3">
        <w:rPr>
          <w:lang w:val="en-US"/>
        </w:rPr>
        <w:t>SWOT</w:t>
      </w:r>
      <w:r w:rsidRPr="006430B3">
        <w:t xml:space="preserve">-аналіз загроз та слабких сторін </w:t>
      </w:r>
      <w:r w:rsidRPr="006430B3">
        <w:rPr>
          <w:lang w:val="en-GB"/>
        </w:rPr>
        <w:t>SolarGaps</w:t>
      </w:r>
    </w:p>
    <w:tbl>
      <w:tblPr>
        <w:tblStyle w:val="aa"/>
        <w:tblW w:w="0" w:type="auto"/>
        <w:tblLook w:val="04A0" w:firstRow="1" w:lastRow="0" w:firstColumn="1" w:lastColumn="0" w:noHBand="0" w:noVBand="1"/>
      </w:tblPr>
      <w:tblGrid>
        <w:gridCol w:w="4106"/>
        <w:gridCol w:w="5239"/>
      </w:tblGrid>
      <w:tr w:rsidR="00FF6BA2" w:rsidRPr="00EB5232" w14:paraId="45021A38" w14:textId="77777777" w:rsidTr="00FF6BA2">
        <w:trPr>
          <w:trHeight w:val="384"/>
        </w:trPr>
        <w:tc>
          <w:tcPr>
            <w:tcW w:w="4106" w:type="dxa"/>
            <w:vMerge w:val="restart"/>
          </w:tcPr>
          <w:p w14:paraId="0E9CC569" w14:textId="77777777" w:rsidR="00FF6BA2" w:rsidRPr="00FF6BA2" w:rsidRDefault="00FF6BA2" w:rsidP="00844DBB">
            <w:pPr>
              <w:spacing w:line="360" w:lineRule="auto"/>
              <w:rPr>
                <w:sz w:val="24"/>
                <w:szCs w:val="24"/>
              </w:rPr>
            </w:pPr>
          </w:p>
        </w:tc>
        <w:tc>
          <w:tcPr>
            <w:tcW w:w="5239" w:type="dxa"/>
          </w:tcPr>
          <w:p w14:paraId="62D94A3E" w14:textId="0FF7AD95" w:rsidR="00FF6BA2" w:rsidRPr="00FF6BA2" w:rsidRDefault="00FF6BA2" w:rsidP="00AC5177">
            <w:pPr>
              <w:spacing w:line="360" w:lineRule="auto"/>
              <w:rPr>
                <w:sz w:val="24"/>
                <w:szCs w:val="24"/>
              </w:rPr>
            </w:pPr>
            <w:r w:rsidRPr="00FF6BA2">
              <w:rPr>
                <w:sz w:val="24"/>
                <w:szCs w:val="24"/>
              </w:rPr>
              <w:t>Слабкі сторони</w:t>
            </w:r>
            <w:r>
              <w:rPr>
                <w:sz w:val="24"/>
                <w:szCs w:val="24"/>
              </w:rPr>
              <w:t>:</w:t>
            </w:r>
          </w:p>
        </w:tc>
      </w:tr>
      <w:tr w:rsidR="00FF6BA2" w:rsidRPr="00EB5232" w14:paraId="7F574A45" w14:textId="77777777" w:rsidTr="00844DBB">
        <w:trPr>
          <w:trHeight w:val="1035"/>
        </w:trPr>
        <w:tc>
          <w:tcPr>
            <w:tcW w:w="4106" w:type="dxa"/>
            <w:vMerge/>
          </w:tcPr>
          <w:p w14:paraId="214F1ED2" w14:textId="77777777" w:rsidR="00FF6BA2" w:rsidRPr="00FF6BA2" w:rsidRDefault="00FF6BA2" w:rsidP="00844DBB">
            <w:pPr>
              <w:spacing w:line="360" w:lineRule="auto"/>
              <w:rPr>
                <w:sz w:val="24"/>
                <w:szCs w:val="24"/>
              </w:rPr>
            </w:pPr>
          </w:p>
        </w:tc>
        <w:tc>
          <w:tcPr>
            <w:tcW w:w="5239" w:type="dxa"/>
          </w:tcPr>
          <w:p w14:paraId="321EEC02" w14:textId="77777777" w:rsidR="00FF6BA2" w:rsidRPr="00FF6BA2" w:rsidRDefault="00FF6BA2" w:rsidP="00FF6BA2">
            <w:pPr>
              <w:spacing w:line="360" w:lineRule="auto"/>
              <w:rPr>
                <w:sz w:val="24"/>
                <w:szCs w:val="24"/>
              </w:rPr>
            </w:pPr>
            <w:r w:rsidRPr="00FF6BA2">
              <w:rPr>
                <w:sz w:val="24"/>
                <w:szCs w:val="24"/>
              </w:rPr>
              <w:t>1. Відносно висока вартість продуктів</w:t>
            </w:r>
          </w:p>
          <w:p w14:paraId="6750D23B" w14:textId="77777777" w:rsidR="00FF6BA2" w:rsidRPr="00FF6BA2" w:rsidRDefault="00FF6BA2" w:rsidP="00FF6BA2">
            <w:pPr>
              <w:spacing w:line="360" w:lineRule="auto"/>
              <w:rPr>
                <w:sz w:val="24"/>
                <w:szCs w:val="24"/>
              </w:rPr>
            </w:pPr>
            <w:r w:rsidRPr="00FF6BA2">
              <w:rPr>
                <w:sz w:val="24"/>
                <w:szCs w:val="24"/>
              </w:rPr>
              <w:t>2. Залежність від постачальників</w:t>
            </w:r>
          </w:p>
          <w:p w14:paraId="229E028B" w14:textId="77777777" w:rsidR="00FF6BA2" w:rsidRPr="00FF6BA2" w:rsidRDefault="00FF6BA2" w:rsidP="00FF6BA2">
            <w:pPr>
              <w:spacing w:line="360" w:lineRule="auto"/>
              <w:rPr>
                <w:sz w:val="24"/>
                <w:szCs w:val="24"/>
              </w:rPr>
            </w:pPr>
            <w:r w:rsidRPr="00FF6BA2">
              <w:rPr>
                <w:sz w:val="24"/>
                <w:szCs w:val="24"/>
              </w:rPr>
              <w:t>3. Обмежені ресурси для розширення</w:t>
            </w:r>
          </w:p>
          <w:p w14:paraId="735E2FA9" w14:textId="22D4518F" w:rsidR="00FF6BA2" w:rsidRPr="00FF6BA2" w:rsidRDefault="00FF6BA2" w:rsidP="00FF6BA2">
            <w:pPr>
              <w:spacing w:line="360" w:lineRule="auto"/>
              <w:rPr>
                <w:sz w:val="24"/>
                <w:szCs w:val="24"/>
              </w:rPr>
            </w:pPr>
            <w:r w:rsidRPr="00FF6BA2">
              <w:rPr>
                <w:sz w:val="24"/>
                <w:szCs w:val="24"/>
              </w:rPr>
              <w:t>4. Залежність від дистриб'юторів</w:t>
            </w:r>
          </w:p>
        </w:tc>
      </w:tr>
      <w:tr w:rsidR="00FF6BA2" w:rsidRPr="00EB5232" w14:paraId="2A085BD0" w14:textId="77777777" w:rsidTr="00FF6BA2">
        <w:trPr>
          <w:trHeight w:val="70"/>
        </w:trPr>
        <w:tc>
          <w:tcPr>
            <w:tcW w:w="4106" w:type="dxa"/>
          </w:tcPr>
          <w:p w14:paraId="6795C0AA" w14:textId="184F03F4" w:rsidR="00FF6BA2" w:rsidRPr="00FF6BA2" w:rsidRDefault="00FF6BA2" w:rsidP="00FF6BA2">
            <w:pPr>
              <w:spacing w:line="360" w:lineRule="auto"/>
              <w:rPr>
                <w:sz w:val="24"/>
                <w:szCs w:val="24"/>
              </w:rPr>
            </w:pPr>
            <w:r w:rsidRPr="00FF6BA2">
              <w:rPr>
                <w:sz w:val="24"/>
                <w:szCs w:val="24"/>
              </w:rPr>
              <w:t>Загрози:</w:t>
            </w:r>
          </w:p>
        </w:tc>
        <w:tc>
          <w:tcPr>
            <w:tcW w:w="5239" w:type="dxa"/>
          </w:tcPr>
          <w:p w14:paraId="2824E23F" w14:textId="0C00B4F0" w:rsidR="00FF6BA2" w:rsidRPr="00FF6BA2" w:rsidRDefault="00FF6BA2" w:rsidP="00844DBB">
            <w:pPr>
              <w:spacing w:line="360" w:lineRule="auto"/>
              <w:rPr>
                <w:sz w:val="24"/>
                <w:szCs w:val="24"/>
              </w:rPr>
            </w:pPr>
            <w:r w:rsidRPr="00FF6BA2">
              <w:rPr>
                <w:sz w:val="24"/>
                <w:szCs w:val="24"/>
              </w:rPr>
              <w:t>Слабка сторона + загроза:</w:t>
            </w:r>
          </w:p>
        </w:tc>
      </w:tr>
      <w:tr w:rsidR="00FF6BA2" w:rsidRPr="00EB5232" w14:paraId="6E9FE9AC" w14:textId="77777777" w:rsidTr="00FF6BA2">
        <w:trPr>
          <w:trHeight w:val="70"/>
        </w:trPr>
        <w:tc>
          <w:tcPr>
            <w:tcW w:w="4106" w:type="dxa"/>
          </w:tcPr>
          <w:p w14:paraId="007C3C31" w14:textId="77777777" w:rsidR="00FF6BA2" w:rsidRPr="00FF6BA2" w:rsidRDefault="00FF6BA2" w:rsidP="00FF6BA2">
            <w:pPr>
              <w:spacing w:line="360" w:lineRule="auto"/>
              <w:rPr>
                <w:sz w:val="24"/>
                <w:szCs w:val="24"/>
              </w:rPr>
            </w:pPr>
            <w:r w:rsidRPr="00FF6BA2">
              <w:rPr>
                <w:sz w:val="24"/>
                <w:szCs w:val="24"/>
              </w:rPr>
              <w:t>1. Збільшення конкуренції</w:t>
            </w:r>
          </w:p>
          <w:p w14:paraId="391DDBC6" w14:textId="77777777" w:rsidR="00FF6BA2" w:rsidRPr="00FF6BA2" w:rsidRDefault="00FF6BA2" w:rsidP="00FF6BA2">
            <w:pPr>
              <w:spacing w:line="360" w:lineRule="auto"/>
              <w:rPr>
                <w:sz w:val="24"/>
                <w:szCs w:val="24"/>
              </w:rPr>
            </w:pPr>
            <w:r w:rsidRPr="00FF6BA2">
              <w:rPr>
                <w:sz w:val="24"/>
                <w:szCs w:val="24"/>
              </w:rPr>
              <w:t>2. Швидкий розвиток технологій у конкурентів може зменшити конкурентоспроможність продуктів</w:t>
            </w:r>
          </w:p>
          <w:p w14:paraId="7896D375" w14:textId="77777777" w:rsidR="00FF6BA2" w:rsidRPr="00FF6BA2" w:rsidRDefault="00FF6BA2" w:rsidP="00FF6BA2">
            <w:pPr>
              <w:spacing w:line="360" w:lineRule="auto"/>
              <w:rPr>
                <w:sz w:val="24"/>
                <w:szCs w:val="24"/>
              </w:rPr>
            </w:pPr>
          </w:p>
        </w:tc>
        <w:tc>
          <w:tcPr>
            <w:tcW w:w="5239" w:type="dxa"/>
          </w:tcPr>
          <w:p w14:paraId="150123AB" w14:textId="63F298FE" w:rsidR="00FF6BA2" w:rsidRPr="00FF6BA2" w:rsidRDefault="00FF6BA2" w:rsidP="00FF6BA2">
            <w:pPr>
              <w:spacing w:line="360" w:lineRule="auto"/>
              <w:rPr>
                <w:sz w:val="24"/>
                <w:szCs w:val="24"/>
              </w:rPr>
            </w:pPr>
            <w:r w:rsidRPr="00FF6BA2">
              <w:rPr>
                <w:sz w:val="24"/>
                <w:szCs w:val="24"/>
              </w:rPr>
              <w:t>1+1. Оптимізація виробничих процесів для зниження собівартості</w:t>
            </w:r>
          </w:p>
          <w:p w14:paraId="4D3B14F5" w14:textId="1A2320FF" w:rsidR="00FF6BA2" w:rsidRPr="00FF6BA2" w:rsidRDefault="00FF6BA2" w:rsidP="00844DBB">
            <w:pPr>
              <w:spacing w:line="360" w:lineRule="auto"/>
              <w:rPr>
                <w:sz w:val="24"/>
                <w:szCs w:val="24"/>
              </w:rPr>
            </w:pPr>
            <w:r w:rsidRPr="00FF6BA2">
              <w:rPr>
                <w:sz w:val="24"/>
                <w:szCs w:val="24"/>
              </w:rPr>
              <w:t>2+2. Диверсифікація постачальників та інвестиції у власні технології для зменшення залежності</w:t>
            </w:r>
          </w:p>
        </w:tc>
      </w:tr>
    </w:tbl>
    <w:p w14:paraId="137BB8B4" w14:textId="1ED24516" w:rsidR="00FF6BA2" w:rsidRDefault="00FF6BA2" w:rsidP="00FF6BA2">
      <w:pPr>
        <w:spacing w:line="360" w:lineRule="auto"/>
        <w:rPr>
          <w:szCs w:val="28"/>
        </w:rPr>
      </w:pPr>
      <w:r>
        <w:rPr>
          <w:szCs w:val="28"/>
        </w:rPr>
        <w:t>Продовження таблиці 1.12</w:t>
      </w:r>
    </w:p>
    <w:tbl>
      <w:tblPr>
        <w:tblStyle w:val="aa"/>
        <w:tblW w:w="0" w:type="auto"/>
        <w:tblLook w:val="04A0" w:firstRow="1" w:lastRow="0" w:firstColumn="1" w:lastColumn="0" w:noHBand="0" w:noVBand="1"/>
      </w:tblPr>
      <w:tblGrid>
        <w:gridCol w:w="4106"/>
        <w:gridCol w:w="5239"/>
      </w:tblGrid>
      <w:tr w:rsidR="00FF6BA2" w:rsidRPr="00FF6BA2" w14:paraId="147DC665" w14:textId="77777777" w:rsidTr="00FF6BA2">
        <w:trPr>
          <w:trHeight w:val="70"/>
        </w:trPr>
        <w:tc>
          <w:tcPr>
            <w:tcW w:w="4106" w:type="dxa"/>
          </w:tcPr>
          <w:p w14:paraId="7F5AE89D" w14:textId="08EEF4E6" w:rsidR="00FF6BA2" w:rsidRPr="00FF6BA2" w:rsidRDefault="00FF6BA2" w:rsidP="00FF6BA2">
            <w:pPr>
              <w:spacing w:line="360" w:lineRule="auto"/>
              <w:rPr>
                <w:sz w:val="24"/>
                <w:szCs w:val="24"/>
              </w:rPr>
            </w:pPr>
            <w:r w:rsidRPr="00FF6BA2">
              <w:rPr>
                <w:sz w:val="24"/>
                <w:szCs w:val="24"/>
              </w:rPr>
              <w:t>Загрози:</w:t>
            </w:r>
          </w:p>
        </w:tc>
        <w:tc>
          <w:tcPr>
            <w:tcW w:w="5239" w:type="dxa"/>
          </w:tcPr>
          <w:p w14:paraId="5D9ABE27" w14:textId="5235BE19" w:rsidR="00FF6BA2" w:rsidRPr="00FF6BA2" w:rsidRDefault="00FF6BA2" w:rsidP="00FF6BA2">
            <w:pPr>
              <w:spacing w:line="360" w:lineRule="auto"/>
              <w:rPr>
                <w:sz w:val="24"/>
                <w:szCs w:val="24"/>
              </w:rPr>
            </w:pPr>
            <w:r w:rsidRPr="00FF6BA2">
              <w:rPr>
                <w:sz w:val="24"/>
                <w:szCs w:val="24"/>
              </w:rPr>
              <w:t>Слабка сторона + загроза:</w:t>
            </w:r>
          </w:p>
        </w:tc>
      </w:tr>
      <w:tr w:rsidR="00FF6BA2" w:rsidRPr="00FF6BA2" w14:paraId="0F56F21A" w14:textId="77777777" w:rsidTr="004329AB">
        <w:trPr>
          <w:trHeight w:val="2895"/>
        </w:trPr>
        <w:tc>
          <w:tcPr>
            <w:tcW w:w="4106" w:type="dxa"/>
          </w:tcPr>
          <w:p w14:paraId="487E1A2F" w14:textId="77777777" w:rsidR="00FF6BA2" w:rsidRPr="00FF6BA2" w:rsidRDefault="00FF6BA2" w:rsidP="00FF6BA2">
            <w:pPr>
              <w:spacing w:line="360" w:lineRule="auto"/>
              <w:rPr>
                <w:sz w:val="24"/>
                <w:szCs w:val="24"/>
              </w:rPr>
            </w:pPr>
            <w:r w:rsidRPr="00FF6BA2">
              <w:rPr>
                <w:sz w:val="24"/>
                <w:szCs w:val="24"/>
              </w:rPr>
              <w:lastRenderedPageBreak/>
              <w:t>3. Зміни у законодавстві можуть вплинути на можливості для експансії</w:t>
            </w:r>
          </w:p>
          <w:p w14:paraId="28BF5B69" w14:textId="77777777" w:rsidR="00FF6BA2" w:rsidRPr="00FF6BA2" w:rsidRDefault="00FF6BA2" w:rsidP="00FF6BA2">
            <w:pPr>
              <w:spacing w:line="360" w:lineRule="auto"/>
              <w:rPr>
                <w:sz w:val="24"/>
                <w:szCs w:val="24"/>
              </w:rPr>
            </w:pPr>
            <w:r w:rsidRPr="00FF6BA2">
              <w:rPr>
                <w:sz w:val="24"/>
                <w:szCs w:val="24"/>
              </w:rPr>
              <w:t>4. Місцеві виробники в розвинених країнах можуть мати перевагу завдяки знанню ринку та місцевих умов ринку та місцевих умов</w:t>
            </w:r>
          </w:p>
        </w:tc>
        <w:tc>
          <w:tcPr>
            <w:tcW w:w="5239" w:type="dxa"/>
          </w:tcPr>
          <w:p w14:paraId="7E918A55" w14:textId="77777777" w:rsidR="00FF6BA2" w:rsidRPr="00FF6BA2" w:rsidRDefault="00FF6BA2" w:rsidP="00FF6BA2">
            <w:pPr>
              <w:spacing w:line="360" w:lineRule="auto"/>
              <w:rPr>
                <w:sz w:val="24"/>
                <w:szCs w:val="24"/>
              </w:rPr>
            </w:pPr>
            <w:r w:rsidRPr="00FF6BA2">
              <w:rPr>
                <w:sz w:val="24"/>
                <w:szCs w:val="24"/>
              </w:rPr>
              <w:t>3+3. Залучення додаткових інвестицій та партнерств для відповідності новим регуляціям</w:t>
            </w:r>
          </w:p>
          <w:p w14:paraId="3074E3E1" w14:textId="77777777" w:rsidR="00FF6BA2" w:rsidRPr="00FF6BA2" w:rsidRDefault="00FF6BA2" w:rsidP="00FF6BA2">
            <w:pPr>
              <w:spacing w:line="360" w:lineRule="auto"/>
              <w:rPr>
                <w:sz w:val="24"/>
                <w:szCs w:val="24"/>
              </w:rPr>
            </w:pPr>
            <w:r w:rsidRPr="00FF6BA2">
              <w:rPr>
                <w:sz w:val="24"/>
                <w:szCs w:val="24"/>
              </w:rPr>
              <w:t>4+5. Розвиток власної дистрибуційної мережі для кращого контролю та адаптації до місцевих</w:t>
            </w:r>
            <w:r>
              <w:rPr>
                <w:sz w:val="24"/>
                <w:szCs w:val="24"/>
              </w:rPr>
              <w:t xml:space="preserve"> ринків</w:t>
            </w:r>
          </w:p>
        </w:tc>
      </w:tr>
    </w:tbl>
    <w:p w14:paraId="3F7A408F" w14:textId="5DCF3FA0" w:rsidR="003F5FE3" w:rsidRPr="006430B3" w:rsidRDefault="003F5FE3" w:rsidP="003F5FE3">
      <w:pPr>
        <w:spacing w:line="360" w:lineRule="auto"/>
        <w:ind w:firstLine="709"/>
        <w:rPr>
          <w:i/>
          <w:iCs/>
          <w:szCs w:val="28"/>
        </w:rPr>
      </w:pPr>
      <w:r w:rsidRPr="00EB5232">
        <w:rPr>
          <w:i/>
          <w:iCs/>
          <w:szCs w:val="28"/>
        </w:rPr>
        <w:t>Джерело: складено на основі досліджень автора</w:t>
      </w:r>
    </w:p>
    <w:p w14:paraId="00D27C8F" w14:textId="77777777" w:rsidR="003F5FE3" w:rsidRDefault="003F5FE3" w:rsidP="006430B3">
      <w:pPr>
        <w:spacing w:line="360" w:lineRule="auto"/>
        <w:ind w:firstLine="709"/>
        <w:rPr>
          <w:szCs w:val="28"/>
        </w:rPr>
      </w:pPr>
    </w:p>
    <w:p w14:paraId="26698446" w14:textId="72209723" w:rsidR="006430B3" w:rsidRDefault="003F5FE3" w:rsidP="004C4061">
      <w:pPr>
        <w:pStyle w:val="a5"/>
      </w:pPr>
      <w:r w:rsidRPr="003F5FE3">
        <w:t>SolarGaps може протидіяти загрозам, таким як збільшення конкуренції та зміни у законодавстві, шляхом оптимізації виробничих процесів, диверсифікації постачальників, залучення інвестицій та розвитку власної дистрибуційної мережі. Це допоможе знизити витрати, підвищити конкурентоспроможність та краще адаптуватися до умов ринку.</w:t>
      </w:r>
    </w:p>
    <w:p w14:paraId="302B8374" w14:textId="307D1120" w:rsidR="00472D0E" w:rsidRPr="00472D0E" w:rsidRDefault="00472D0E" w:rsidP="004C4061">
      <w:pPr>
        <w:pStyle w:val="a5"/>
      </w:pPr>
      <w:r w:rsidRPr="00472D0E">
        <w:t>Виходячи з попереднього аналізу, виділимо найголовніші аспекти</w:t>
      </w:r>
      <w:r w:rsidR="00674017">
        <w:t>:</w:t>
      </w:r>
    </w:p>
    <w:p w14:paraId="099411BD" w14:textId="766DA897" w:rsidR="00472D0E" w:rsidRPr="00472D0E" w:rsidRDefault="00472D0E" w:rsidP="004C4061">
      <w:pPr>
        <w:pStyle w:val="a5"/>
      </w:pPr>
      <w:r w:rsidRPr="00472D0E">
        <w:t>По-перше, зростання кількості конкурентів на ринках енергоефективних рішень ускладнює утримання позицій SolarGaps. Нові гравці використовують агресивну цінову політику, що ставить під загрозу конкурентоспроможність продукції компанії.</w:t>
      </w:r>
    </w:p>
    <w:p w14:paraId="17D632EB" w14:textId="67E9986C" w:rsidR="00472D0E" w:rsidRPr="00472D0E" w:rsidRDefault="00472D0E" w:rsidP="004C4061">
      <w:pPr>
        <w:pStyle w:val="a5"/>
      </w:pPr>
      <w:r w:rsidRPr="00472D0E">
        <w:t>По-друге, швидкий розвиток технологій у конкурентів змушує SolarGaps постійно оновлювати свої продукти. Нові інноваційні рішення конкурентів можуть зробити продукцію SolarGaps менш привабливою, що зменшує її частку на ринку і вимагає постійних інвестицій у дослідження та розробки.</w:t>
      </w:r>
    </w:p>
    <w:p w14:paraId="4467EC77" w14:textId="078952E9" w:rsidR="00472D0E" w:rsidRPr="00472D0E" w:rsidRDefault="00472D0E" w:rsidP="004C4061">
      <w:pPr>
        <w:pStyle w:val="a5"/>
      </w:pPr>
      <w:r w:rsidRPr="00472D0E">
        <w:t>Третій аспект – це зміни в законодавстві, які можуть ускладнити експансію компанії. Нові регулятивні вимоги потребують значних фінансових і часових ресурсів для забезпечення відповідності. Невиконання цих вимог може призвести до штрафів або заборони продажів, що ускладнює вихід на нові ринки.</w:t>
      </w:r>
    </w:p>
    <w:p w14:paraId="048DB407" w14:textId="3A3E68CC" w:rsidR="00472D0E" w:rsidRPr="00472D0E" w:rsidRDefault="00472D0E" w:rsidP="004C4061">
      <w:pPr>
        <w:pStyle w:val="a5"/>
      </w:pPr>
      <w:r w:rsidRPr="00472D0E">
        <w:t xml:space="preserve">Четвертий виклик – високий рівень конкуренції на ринку. Велика кількість конкурентів призводить до тиску на цінову політику. Споживачі мають широкий вибір аналогічних продуктів, що зменшує лояльність до бренду SolarGaps. Компанії </w:t>
      </w:r>
      <w:r w:rsidRPr="00472D0E">
        <w:lastRenderedPageBreak/>
        <w:t>потрібно підвищувати свою конкурентоспроможність і виділятися серед конкурентів, щоб утримувати та розширювати свою частку ринку.</w:t>
      </w:r>
    </w:p>
    <w:p w14:paraId="7E951E76" w14:textId="07471DC6" w:rsidR="003F5FE3" w:rsidRDefault="00472D0E" w:rsidP="004C4061">
      <w:pPr>
        <w:pStyle w:val="a5"/>
      </w:pPr>
      <w:r w:rsidRPr="00472D0E">
        <w:t>І, нарешті, перевага місцевих виробників у розвинених країнах. Місцеві компанії мають краще розуміння ринку та регулятивних вимог. Споживачі часто віддають перевагу локальним продуктам через їх кращу доступність та адаптованість до місцевих умов, що створює додаткові виклики для SolarGaps.</w:t>
      </w:r>
    </w:p>
    <w:p w14:paraId="4E4DE93B" w14:textId="03FF78BB" w:rsidR="00472D0E" w:rsidRDefault="00472D0E" w:rsidP="004C4061">
      <w:pPr>
        <w:pStyle w:val="a5"/>
      </w:pPr>
      <w:r w:rsidRPr="00472D0E">
        <w:t xml:space="preserve">Основна маркетингова управлінська проблема SolarGaps полягає в необхідності </w:t>
      </w:r>
      <w:r w:rsidR="00922B1C" w:rsidRPr="00922B1C">
        <w:t>розширенн</w:t>
      </w:r>
      <w:r w:rsidR="00C1612E">
        <w:t>і</w:t>
      </w:r>
      <w:r w:rsidR="00922B1C" w:rsidRPr="00922B1C">
        <w:t xml:space="preserve"> м</w:t>
      </w:r>
      <w:r w:rsidR="00922B1C">
        <w:t>іжнародної присутності</w:t>
      </w:r>
      <w:r w:rsidRPr="00472D0E">
        <w:t xml:space="preserve">. </w:t>
      </w:r>
      <w:r w:rsidR="00D536AF" w:rsidRPr="00D536AF">
        <w:t>Розширення міжнародної присутності передбачає вихід на нові ринки з різними умовами конкуренції та регулятивними вимогами. Дослідження, яке буде проводитися в рамках цієї теми, допоможе визначити, наскільки ефективно SolarGaps може адаптуватися до умов висококонкурентних ринків і які стратегії необхідно впровадити для успішного розширення міжнародної присутності.</w:t>
      </w:r>
    </w:p>
    <w:p w14:paraId="58E0BD20" w14:textId="76B1CA03" w:rsidR="001A7082" w:rsidRPr="001A7082" w:rsidRDefault="001A7082" w:rsidP="004C4061">
      <w:pPr>
        <w:pStyle w:val="a5"/>
      </w:pPr>
      <w:r w:rsidRPr="001A7082">
        <w:t xml:space="preserve">Для успішного розширення міжнародної присутності SolarGaps потрібно провести ретельний аналіз і зібрати додаткову інформацію. Маркетингове дослідження є </w:t>
      </w:r>
      <w:r>
        <w:t xml:space="preserve">дуже </w:t>
      </w:r>
      <w:r w:rsidRPr="001A7082">
        <w:t>важливим для прийняття обґрунтованих рішень та ефективного виходу на нові ринки.</w:t>
      </w:r>
    </w:p>
    <w:p w14:paraId="45CF3F3B" w14:textId="5F1C4CED" w:rsidR="001A7082" w:rsidRPr="001A7082" w:rsidRDefault="001A7082" w:rsidP="004C4061">
      <w:pPr>
        <w:pStyle w:val="a5"/>
      </w:pPr>
      <w:r w:rsidRPr="001A7082">
        <w:t>Перш за все, важливо оцінити конкурентне середовище. Кількість конкурентів на ринках енергоефективних рішень постійно зростає, що ускладнює утримання позицій SolarGaps. Проведення маркетингового дослідження дозволить детально вивчити поточну ситуацію на ринку, ідентифікувати основних конкурентів, їхні сильні та слабкі сторони, а також визначити стратегічні можливості для компанії.</w:t>
      </w:r>
    </w:p>
    <w:p w14:paraId="7C071845" w14:textId="1D9FDF09" w:rsidR="001A7082" w:rsidRPr="001A7082" w:rsidRDefault="001A7082" w:rsidP="004C4061">
      <w:pPr>
        <w:pStyle w:val="a5"/>
      </w:pPr>
      <w:r w:rsidRPr="001A7082">
        <w:t>Швидкий розвиток технологій у конкурентів змушує постійно оновлювати свої продукти. Маркетингове дослідження допоможе виявити новітні технологічні тренди, які використовуються конкурентами, та оцінити можливості впровадження цих технологій у власну продукцію для збереження конкурентної переваги.</w:t>
      </w:r>
    </w:p>
    <w:p w14:paraId="716948EE" w14:textId="03DA877C" w:rsidR="001A7082" w:rsidRPr="001A7082" w:rsidRDefault="001A7082" w:rsidP="004C4061">
      <w:pPr>
        <w:pStyle w:val="a5"/>
      </w:pPr>
      <w:r w:rsidRPr="001A7082">
        <w:t xml:space="preserve">Зміни в законодавстві також можуть ускладнити експансію компанії. Нові регулятивні вимоги в різних країнах потребують значних фінансових і часових ресурсів для забезпечення відповідності. Маркетингове дослідження дозволить зібрати інформацію про специфічні регулятивні вимоги на потенційних ринках, </w:t>
      </w:r>
      <w:r w:rsidRPr="001A7082">
        <w:lastRenderedPageBreak/>
        <w:t>оцінити їх вплив на бізнес-процеси SolarGaps та розробити стратегії для відповідності цим вимогам.</w:t>
      </w:r>
    </w:p>
    <w:p w14:paraId="2FED9772" w14:textId="718C5CA9" w:rsidR="001A7082" w:rsidRPr="001A7082" w:rsidRDefault="001A7082" w:rsidP="004C4061">
      <w:pPr>
        <w:pStyle w:val="a5"/>
      </w:pPr>
      <w:r w:rsidRPr="001A7082">
        <w:t>Високий рівень конкуренції та широкий вибір аналогічних продуктів знижують лояльність до бренду. Маркетингове дослідження допоможе краще зрозуміти потреби та вподобання споживачів на різних ринках. Це дозволить розробити продукти та маркетингові стратегії, які більш точно відповідатимуть очікуванням споживачів.</w:t>
      </w:r>
    </w:p>
    <w:p w14:paraId="151BA377" w14:textId="30CBBD93" w:rsidR="001A7082" w:rsidRPr="001A7082" w:rsidRDefault="001A7082" w:rsidP="004C4061">
      <w:pPr>
        <w:pStyle w:val="a5"/>
      </w:pPr>
      <w:r w:rsidRPr="001A7082">
        <w:t>Проведення маркетингового дослідження допоможе вирішити маркетингову управлінську проблему SolarGaps, що полягає у підвищенні конкурентоспроможності на висококонкурентних ринках. Дослідження дозволить зібрати важливу інформацію про ринок, конкуренцію, споживачів та регулятивні вимоги, що допоможе розробити ефективні стратегії для успішного розширення міжнародної присутності.</w:t>
      </w:r>
    </w:p>
    <w:p w14:paraId="39BE8290" w14:textId="229AF54D" w:rsidR="003F5FE3" w:rsidRDefault="001A7082" w:rsidP="004C4061">
      <w:pPr>
        <w:pStyle w:val="a5"/>
      </w:pPr>
      <w:r w:rsidRPr="001A7082">
        <w:t>Отже, проведення маркетингового дослідження є необхідним для SolarGaps, щоб успішно розширити свою міжнародну присутність. Це дослідження допоможе зібрати важливу інформацію про конкурентне середовище, технологічні тренди, регулятивні вимоги, споживчі вподобання та ринкові можливості. На основі отриманих даних компанія зможе розробити ефективні стратегії, які забезпечать її конкурентоспроможність та стабільне зростання на міжнародних ринках.</w:t>
      </w:r>
    </w:p>
    <w:p w14:paraId="03BCF662" w14:textId="77777777" w:rsidR="00CB1BF5" w:rsidRDefault="00CB1BF5" w:rsidP="004C4061">
      <w:pPr>
        <w:pStyle w:val="a5"/>
        <w:rPr>
          <w:b/>
          <w:bCs/>
        </w:rPr>
      </w:pPr>
      <w:bookmarkStart w:id="18" w:name="_Toc137309992"/>
    </w:p>
    <w:p w14:paraId="398D795C" w14:textId="09C272DB" w:rsidR="00CB1BF5" w:rsidRPr="00DA7971" w:rsidRDefault="00CB1BF5" w:rsidP="006D0E55">
      <w:pPr>
        <w:pStyle w:val="2"/>
        <w:ind w:firstLine="709"/>
      </w:pPr>
      <w:bookmarkStart w:id="19" w:name="_Toc169265244"/>
      <w:r w:rsidRPr="00DA7971">
        <w:t>Висновки до розділу 1</w:t>
      </w:r>
      <w:bookmarkEnd w:id="18"/>
      <w:bookmarkEnd w:id="19"/>
    </w:p>
    <w:p w14:paraId="1E468545" w14:textId="77777777" w:rsidR="00CB1BF5" w:rsidRDefault="00CB1BF5" w:rsidP="001A7082">
      <w:pPr>
        <w:spacing w:line="360" w:lineRule="auto"/>
        <w:ind w:firstLine="709"/>
        <w:rPr>
          <w:szCs w:val="28"/>
        </w:rPr>
      </w:pPr>
    </w:p>
    <w:p w14:paraId="4EBA8056" w14:textId="0344B145" w:rsidR="00CB1BF5" w:rsidRPr="004C4061" w:rsidRDefault="00CB1BF5" w:rsidP="004C4061">
      <w:pPr>
        <w:pStyle w:val="a5"/>
      </w:pPr>
      <w:r w:rsidRPr="004C4061">
        <w:t>Підсумовуючи результати аналізу, можна виділити основні сильні та слабкі сторони компанії SolarGaps, а також найвпливовіші фактори макросередовища, які визначають можливості та загрози для її діяльності.</w:t>
      </w:r>
    </w:p>
    <w:p w14:paraId="47E46F1A" w14:textId="7D516939" w:rsidR="00CB1BF5" w:rsidRPr="004C4061" w:rsidRDefault="00CB1BF5" w:rsidP="004C4061">
      <w:pPr>
        <w:pStyle w:val="a5"/>
      </w:pPr>
      <w:r w:rsidRPr="004C4061">
        <w:t xml:space="preserve">Компанія SolarGaps має кілька вагомих переваг. Насамперед, це інноваційний продукт – сонячні жалюзі, які поєднують традиційні функції з генерацією електроенергії. Це надає SolarGaps унікальну конкурентну перевагу на ринку енергоефективних рішень. Додатково, компанія активно використовує ефективну онлайн-маркетингову стратегію, що включає цифрові платформи та соціальні </w:t>
      </w:r>
      <w:r w:rsidRPr="004C4061">
        <w:lastRenderedPageBreak/>
        <w:t>мережі, дозволяючи ефективно комунікувати з аудиторією та залучати нових клієнтів. Важливою перевагою є також розгалужена дистрибуторська мережа, яка сприяє розширенню ринкової присутності та підвищенню доступності продукції.</w:t>
      </w:r>
    </w:p>
    <w:p w14:paraId="541D7FFA" w14:textId="6686280F" w:rsidR="00CB1BF5" w:rsidRPr="004C4061" w:rsidRDefault="00CB1BF5" w:rsidP="004C4061">
      <w:pPr>
        <w:pStyle w:val="a5"/>
      </w:pPr>
      <w:r w:rsidRPr="004C4061">
        <w:t>Проте, компанія стикається і з певними викликами. Однією з головних проблем є залежність від дистриб'юторів, що обмежує можливості прямого контролю над дистрибуцією в деяких регіонах. Це може впливати на рівень сервісу та можливості розширення ринкової присутності. Крім того, висока вартість продукції SolarGaps може стримувати її широке прийняття на ринках з нижчим доходом.</w:t>
      </w:r>
    </w:p>
    <w:p w14:paraId="09A8B002" w14:textId="43BBAB07" w:rsidR="00CB1BF5" w:rsidRPr="004C4061" w:rsidRDefault="00CB1BF5" w:rsidP="004C4061">
      <w:pPr>
        <w:pStyle w:val="a5"/>
      </w:pPr>
      <w:r w:rsidRPr="004C4061">
        <w:t>Макросередовище також створює як можливості, так і загрози для діяльності SolarGaps. Однією з ключових можливостей є сприятливе політико-правове регулювання у сфері відновлювальної енергетики. Багато урядів підтримують використання відновлюваних джерел енергії через субсидії та податкові пільги. Міжнародні угоди та договори про захист навколишнього середовища також сприяють збільшенню інвестицій у зелені технології, що створює нові можливості для SolarGaps.</w:t>
      </w:r>
    </w:p>
    <w:p w14:paraId="4A5581E7" w14:textId="119D14BF" w:rsidR="00CB1BF5" w:rsidRPr="004C4061" w:rsidRDefault="00CB1BF5" w:rsidP="004C4061">
      <w:pPr>
        <w:pStyle w:val="a5"/>
      </w:pPr>
      <w:r w:rsidRPr="004C4061">
        <w:t>Водночас, компанія стикається з рядом загроз. Зокрема, це зростання конкуренції, особливо на ринках США та Європи, де активність інших виробників інноваційних рішень зростає. Крім того, зміни в законодавстві можуть ускладнити вихід на нові ринки та вимагати значних фінансових і часових ресурсів для забезпечення відповідності. Ще однією серйозною загрозою є швидкий розвиток технологій у конкурентів, що може зробити продукцію SolarGaps менш привабливою.</w:t>
      </w:r>
    </w:p>
    <w:p w14:paraId="216AE2C5" w14:textId="4F442835" w:rsidR="004C4061" w:rsidRPr="004C4061" w:rsidRDefault="00CB1BF5" w:rsidP="004C4061">
      <w:pPr>
        <w:pStyle w:val="a5"/>
      </w:pPr>
      <w:r w:rsidRPr="004C4061">
        <w:t xml:space="preserve">Отже, основна маркетингова управлінська проблема SolarGaps полягає в необхідності підвищення конкурентоспроможності на висококонкурентних ринках та забезпечення відповідності продукції новим регулятивним вимогам. Це безпосередньо пов'язано з темою дослідження </w:t>
      </w:r>
      <w:r w:rsidR="002D719A">
        <w:t>«</w:t>
      </w:r>
      <w:r w:rsidRPr="004C4061">
        <w:t>Доцільність розширення міжнародної присутності українського високотехнологічного підприємства SolarGaps</w:t>
      </w:r>
      <w:r w:rsidR="002D719A">
        <w:t>»</w:t>
      </w:r>
      <w:r w:rsidRPr="004C4061">
        <w:t xml:space="preserve">. Розширення міжнародної присутності передбачає вихід на нові ринки з різними умовами конкуренції та регулятивними вимогами. Дослідження, яке буде проводитися в рамках цієї теми, допоможе визначити, наскільки ефективно </w:t>
      </w:r>
      <w:r w:rsidRPr="004C4061">
        <w:lastRenderedPageBreak/>
        <w:t>SolarGaps може адаптуватися до умов висококонкурентних ринків і які стратегії необхідно впровадити для успішного розширення міжнародної присутності.</w:t>
      </w:r>
    </w:p>
    <w:p w14:paraId="7EF36558" w14:textId="77777777" w:rsidR="004C4061" w:rsidRDefault="004C4061">
      <w:pPr>
        <w:jc w:val="left"/>
        <w:rPr>
          <w:szCs w:val="28"/>
        </w:rPr>
      </w:pPr>
      <w:r>
        <w:rPr>
          <w:szCs w:val="28"/>
        </w:rPr>
        <w:br w:type="page"/>
      </w:r>
    </w:p>
    <w:p w14:paraId="5A83D568" w14:textId="05679B17" w:rsidR="004C4061" w:rsidRPr="00DA7971" w:rsidRDefault="004C4061" w:rsidP="004C4061">
      <w:pPr>
        <w:pStyle w:val="1"/>
      </w:pPr>
      <w:bookmarkStart w:id="20" w:name="_Toc137309993"/>
      <w:bookmarkStart w:id="21" w:name="_Toc169265245"/>
      <w:bookmarkStart w:id="22" w:name="_Hlk167363981"/>
      <w:bookmarkStart w:id="23" w:name="_Hlk167577479"/>
      <w:bookmarkStart w:id="24" w:name="_Hlk167669539"/>
      <w:r w:rsidRPr="00DA7971">
        <w:lastRenderedPageBreak/>
        <w:t>РОЗДІЛ 2</w:t>
      </w:r>
      <w:bookmarkEnd w:id="20"/>
      <w:bookmarkEnd w:id="21"/>
      <w:r w:rsidRPr="00DA7971">
        <w:t xml:space="preserve"> </w:t>
      </w:r>
    </w:p>
    <w:p w14:paraId="0E9EDB1D" w14:textId="2B68B445" w:rsidR="004C4061" w:rsidRDefault="004C4061" w:rsidP="004C4061">
      <w:pPr>
        <w:pStyle w:val="1"/>
      </w:pPr>
      <w:bookmarkStart w:id="25" w:name="_Toc137309994"/>
      <w:bookmarkStart w:id="26" w:name="_Toc169265246"/>
      <w:r w:rsidRPr="00BF5D1A">
        <w:t>ПЛАНУВАННЯ МАРКЕТИНГОВОГО ДОСЛІДЖЕННЯ</w:t>
      </w:r>
      <w:bookmarkEnd w:id="25"/>
      <w:r>
        <w:t xml:space="preserve"> </w:t>
      </w:r>
      <w:r w:rsidRPr="004C4061">
        <w:t>ДОЦІЛЬНОСТ</w:t>
      </w:r>
      <w:r>
        <w:t xml:space="preserve">І </w:t>
      </w:r>
      <w:r w:rsidRPr="004C4061">
        <w:t>РОЗШИРЕННЯ МІЖНАРОДНОЇ ПРИСУТНОСТІ</w:t>
      </w:r>
      <w:r>
        <w:t xml:space="preserve"> ПІДПРИЄМСТВА</w:t>
      </w:r>
      <w:bookmarkEnd w:id="26"/>
    </w:p>
    <w:p w14:paraId="149159FA" w14:textId="2735896A" w:rsidR="004C4061" w:rsidRDefault="004C4061" w:rsidP="004C4061">
      <w:pPr>
        <w:pStyle w:val="1"/>
      </w:pPr>
    </w:p>
    <w:p w14:paraId="4BE566D2" w14:textId="648000C8" w:rsidR="004C4061" w:rsidRDefault="004C4061" w:rsidP="006D0E55">
      <w:pPr>
        <w:pStyle w:val="2"/>
        <w:ind w:firstLine="709"/>
      </w:pPr>
      <w:bookmarkStart w:id="27" w:name="_Toc137309995"/>
      <w:bookmarkStart w:id="28" w:name="_Toc169265247"/>
      <w:bookmarkStart w:id="29" w:name="_Hlk169178652"/>
      <w:r w:rsidRPr="00BF5D1A">
        <w:t>2.</w:t>
      </w:r>
      <w:r>
        <w:t>1</w:t>
      </w:r>
      <w:r w:rsidRPr="00BF5D1A">
        <w:t xml:space="preserve"> Методологія дослідження </w:t>
      </w:r>
      <w:bookmarkEnd w:id="27"/>
      <w:r w:rsidRPr="004C4061">
        <w:t>доцільност</w:t>
      </w:r>
      <w:r>
        <w:t xml:space="preserve">і </w:t>
      </w:r>
      <w:r w:rsidRPr="004C4061">
        <w:t>розширення міжнародної присутності</w:t>
      </w:r>
      <w:r>
        <w:t xml:space="preserve"> підприємства</w:t>
      </w:r>
      <w:bookmarkEnd w:id="28"/>
    </w:p>
    <w:p w14:paraId="1DAAD532" w14:textId="670920C5" w:rsidR="004C4061" w:rsidRDefault="004C4061" w:rsidP="006829BB">
      <w:pPr>
        <w:pStyle w:val="a5"/>
      </w:pPr>
    </w:p>
    <w:p w14:paraId="7608538C" w14:textId="77777777" w:rsidR="006829BB" w:rsidRDefault="006829BB" w:rsidP="006829BB">
      <w:pPr>
        <w:pStyle w:val="a5"/>
        <w:rPr>
          <w:lang w:eastAsia="uk-UA"/>
        </w:rPr>
      </w:pPr>
      <w:bookmarkStart w:id="30" w:name="_Toc137309996"/>
      <w:bookmarkEnd w:id="29"/>
      <w:r w:rsidRPr="006829BB">
        <w:rPr>
          <w:lang w:eastAsia="uk-UA"/>
        </w:rPr>
        <w:t>Розширення міжнародної присутності є критично важливим для компаній, оскільки дозволяє їм зменшити залежність від внутрішнього ринку, скористатися новими можливостями для зростання, підвищити свою конкурентоспроможність та використовувати переваги глобалізації. Міжнародна експансія також сприяє розширенню клієнтської бази, збільшенню доходів і зміцненню позицій компанії на світовому ринку. Для компаній, що прагнуть стати глобальними гравцями, такий підхід надає можливість не лише розширити свою присутність, але й адаптувати свої продукти та послуги до вимог різних ринків.</w:t>
      </w:r>
    </w:p>
    <w:p w14:paraId="1BF77370" w14:textId="0FF41C46" w:rsidR="000028EF" w:rsidRPr="006829BB" w:rsidRDefault="000028EF" w:rsidP="006829BB">
      <w:pPr>
        <w:pStyle w:val="a5"/>
        <w:rPr>
          <w:lang w:eastAsia="uk-UA"/>
        </w:rPr>
      </w:pPr>
      <w:r w:rsidRPr="000028EF">
        <w:rPr>
          <w:lang w:eastAsia="uk-UA"/>
        </w:rPr>
        <w:t>Розширення міжнародної присутності не лише збільшує доходи компанії, але й сприяє підвищенню її стійкості до економічних коливань у різних регіонах. Це дозволяє компанії диверсифікувати свої ризики та уникати залежності від одного ринку. Крім того, вихід на нові ринки надає можливість для розвитку нових партнерських відносин, що може відкрити додаткові канали збуту та доступ до нових технологій і ресурсів. Це також сприяє підвищенню інноваційної здатності компанії, оскільки взаємодія з різними ринками та культурами стимулює обмін знаннями та передовими практиками.</w:t>
      </w:r>
    </w:p>
    <w:p w14:paraId="387A2117" w14:textId="77777777" w:rsidR="006829BB" w:rsidRPr="006829BB" w:rsidRDefault="006829BB" w:rsidP="006829BB">
      <w:pPr>
        <w:pStyle w:val="a5"/>
        <w:rPr>
          <w:lang w:eastAsia="uk-UA"/>
        </w:rPr>
      </w:pPr>
      <w:r w:rsidRPr="006829BB">
        <w:rPr>
          <w:lang w:eastAsia="uk-UA"/>
        </w:rPr>
        <w:t>Методологія дослідження є важливою складовою для оцінки доцільності розширення міжнародної присутності компанії SolarGaps. Для розуміння доцільності цього процесу необхідно дослідити основні економічні категорії та поняття, систематизувати та критично осмислити маркетингові явища, їх визначення, зміст, форми та види, а також особливості функціонування. Методологія дослідження включає як кількісні, так і якісні методи, що дозволяють отримати повне розуміння ринку та потреб споживачів. Застосування комбінованого підходу до аналізу ринку допоможе визначити найбільш ефективні стратегії виходу на нові ринки.</w:t>
      </w:r>
    </w:p>
    <w:p w14:paraId="40543351" w14:textId="77777777" w:rsidR="006829BB" w:rsidRPr="006829BB" w:rsidRDefault="006829BB" w:rsidP="006829BB">
      <w:pPr>
        <w:pStyle w:val="a5"/>
        <w:rPr>
          <w:lang w:eastAsia="uk-UA"/>
        </w:rPr>
      </w:pPr>
      <w:r w:rsidRPr="006829BB">
        <w:rPr>
          <w:lang w:eastAsia="uk-UA"/>
        </w:rPr>
        <w:lastRenderedPageBreak/>
        <w:t>Ключовими економічними категоріями та поняттями, які становлять предмет дослідження в контексті розширення міжнародної присутності SolarGaps, є:</w:t>
      </w:r>
    </w:p>
    <w:p w14:paraId="79417A99" w14:textId="3988644A" w:rsidR="006829BB" w:rsidRPr="006829BB" w:rsidRDefault="006829BB" w:rsidP="00620E58">
      <w:pPr>
        <w:pStyle w:val="a5"/>
        <w:numPr>
          <w:ilvl w:val="0"/>
          <w:numId w:val="52"/>
        </w:numPr>
        <w:rPr>
          <w:lang w:eastAsia="uk-UA"/>
        </w:rPr>
      </w:pPr>
      <w:r w:rsidRPr="006829BB">
        <w:rPr>
          <w:lang w:eastAsia="uk-UA"/>
        </w:rPr>
        <w:t>Міжнародна сегментація ринку – процес ідентифікації специфічних сегментів потенційних споживачів у вигляді країни або групи країн, що мають спільні характеристики з метою здійснення маркетингової діяльності. Міжнародна сегментація ринку дозволяє компанії SolarGaps визначити найбільш перспективні зарубіжні ринки для виходу з урахуванням факторів попиту на інноваційні енергоефективні рішення, купівельної спроможності, регуляторного середовища тощо. Цей процес включає:</w:t>
      </w:r>
    </w:p>
    <w:p w14:paraId="6009270E" w14:textId="0007954A" w:rsidR="006829BB" w:rsidRPr="006829BB" w:rsidRDefault="006829BB" w:rsidP="00620E58">
      <w:pPr>
        <w:pStyle w:val="a5"/>
        <w:numPr>
          <w:ilvl w:val="0"/>
          <w:numId w:val="53"/>
        </w:numPr>
        <w:rPr>
          <w:lang w:eastAsia="uk-UA"/>
        </w:rPr>
      </w:pPr>
      <w:r w:rsidRPr="006829BB">
        <w:rPr>
          <w:lang w:eastAsia="uk-UA"/>
        </w:rPr>
        <w:t>Макросегментацію – поділ світового ринку на окремі країни чи їх групи за географічними, політичними, економічними критеріями.</w:t>
      </w:r>
    </w:p>
    <w:p w14:paraId="5A2C3E71" w14:textId="06D95D67" w:rsidR="006829BB" w:rsidRPr="006829BB" w:rsidRDefault="006829BB" w:rsidP="00620E58">
      <w:pPr>
        <w:pStyle w:val="a5"/>
        <w:numPr>
          <w:ilvl w:val="0"/>
          <w:numId w:val="53"/>
        </w:numPr>
        <w:rPr>
          <w:lang w:eastAsia="uk-UA"/>
        </w:rPr>
      </w:pPr>
      <w:r w:rsidRPr="006829BB">
        <w:rPr>
          <w:lang w:eastAsia="uk-UA"/>
        </w:rPr>
        <w:t>Мікросегментацію – поділ ринку окремої країни на сегменти споживачів за демографічними, психографічними та поведінковими ознаками.</w:t>
      </w:r>
    </w:p>
    <w:p w14:paraId="6E6466A4" w14:textId="709E22A0" w:rsidR="006829BB" w:rsidRPr="006829BB" w:rsidRDefault="006829BB" w:rsidP="00620E58">
      <w:pPr>
        <w:pStyle w:val="a5"/>
        <w:numPr>
          <w:ilvl w:val="0"/>
          <w:numId w:val="53"/>
        </w:numPr>
        <w:rPr>
          <w:lang w:eastAsia="uk-UA"/>
        </w:rPr>
      </w:pPr>
      <w:r w:rsidRPr="006829BB">
        <w:rPr>
          <w:lang w:eastAsia="uk-UA"/>
        </w:rPr>
        <w:t>Вибір цільових сегментів – визначення найбільш привабливих для компанії сегментів з точки зору потенціалу продажів, рівня конкуренції, бар'єрів входу тощо.</w:t>
      </w:r>
    </w:p>
    <w:p w14:paraId="1CC28982" w14:textId="77777777" w:rsidR="006829BB" w:rsidRPr="00E34F57" w:rsidRDefault="006829BB" w:rsidP="006829BB">
      <w:pPr>
        <w:pStyle w:val="a5"/>
        <w:rPr>
          <w:lang w:eastAsia="uk-UA"/>
        </w:rPr>
      </w:pPr>
      <w:r w:rsidRPr="00E34F57">
        <w:rPr>
          <w:lang w:eastAsia="uk-UA"/>
        </w:rPr>
        <w:t>Ефективна міжнародна сегментація дозволяє SolarGaps сфокусувати маркетингові зусилля на найбільш перспективних ринках і споживчих групах, адаптувати свою пропозицію до їх специфічних потреб і підвищити результативність міжнародної маркетингової діяльності. Це також дозволяє краще розуміти вимоги та очікування різних груп споживачів, що сприяє більш точній адаптації продуктів під специфічні ринки.</w:t>
      </w:r>
    </w:p>
    <w:p w14:paraId="6E21F14D" w14:textId="5E6BFDA8" w:rsidR="006829BB" w:rsidRPr="00E34F57" w:rsidRDefault="006829BB" w:rsidP="00620E58">
      <w:pPr>
        <w:pStyle w:val="a5"/>
        <w:numPr>
          <w:ilvl w:val="0"/>
          <w:numId w:val="52"/>
        </w:numPr>
        <w:rPr>
          <w:lang w:eastAsia="uk-UA"/>
        </w:rPr>
      </w:pPr>
      <w:r w:rsidRPr="00E34F57">
        <w:rPr>
          <w:lang w:eastAsia="uk-UA"/>
        </w:rPr>
        <w:t>Способи виходу на зовнішні ринки – організаційні форми та методи здійснення міжнародної маркетингової діяльності, такі як експорт, спільна підприємницька діяльність, пряме інвестування. Вибір способу виходу SolarGaps на нові ринки залежатиме від рівня контролю, ризиків, гнучкості та потреби в ресурсах. Основними альтернативами є:</w:t>
      </w:r>
    </w:p>
    <w:p w14:paraId="27331634" w14:textId="23B07390" w:rsidR="006829BB" w:rsidRPr="00E34F57" w:rsidRDefault="006829BB" w:rsidP="00620E58">
      <w:pPr>
        <w:pStyle w:val="a5"/>
        <w:numPr>
          <w:ilvl w:val="0"/>
          <w:numId w:val="54"/>
        </w:numPr>
        <w:rPr>
          <w:lang w:eastAsia="uk-UA"/>
        </w:rPr>
      </w:pPr>
      <w:r w:rsidRPr="00E34F57">
        <w:rPr>
          <w:lang w:eastAsia="uk-UA"/>
        </w:rPr>
        <w:t>Експорт – продаж товарів, вироблених в одній країні, на ринках інших країн. Це найпростіший спосіб виходу з мінімальними ризиками, але й обмеженим контролем над маркетинговою діяльністю.</w:t>
      </w:r>
    </w:p>
    <w:p w14:paraId="6DE78CD9" w14:textId="25CFAAD5" w:rsidR="006829BB" w:rsidRPr="00E34F57" w:rsidRDefault="006829BB" w:rsidP="00620E58">
      <w:pPr>
        <w:pStyle w:val="a5"/>
        <w:numPr>
          <w:ilvl w:val="0"/>
          <w:numId w:val="54"/>
        </w:numPr>
        <w:rPr>
          <w:lang w:eastAsia="uk-UA"/>
        </w:rPr>
      </w:pPr>
      <w:r w:rsidRPr="00E34F57">
        <w:rPr>
          <w:lang w:eastAsia="uk-UA"/>
        </w:rPr>
        <w:lastRenderedPageBreak/>
        <w:t>Спільна підприємницька діяльність – об'єднання зусиль з іноземними партнерами у формі ліцензування, франчайзингу, контрактного виробництва, спільних підприємств. Дозволяє використати ресурси та знання партнерів, розділити ризики, але вимагає узгодження інтересів сторін.</w:t>
      </w:r>
    </w:p>
    <w:p w14:paraId="6713575E" w14:textId="6F70777F" w:rsidR="006829BB" w:rsidRPr="00E34F57" w:rsidRDefault="006829BB" w:rsidP="00620E58">
      <w:pPr>
        <w:pStyle w:val="a5"/>
        <w:numPr>
          <w:ilvl w:val="0"/>
          <w:numId w:val="54"/>
        </w:numPr>
        <w:rPr>
          <w:lang w:eastAsia="uk-UA"/>
        </w:rPr>
      </w:pPr>
      <w:r w:rsidRPr="00E34F57">
        <w:rPr>
          <w:lang w:eastAsia="uk-UA"/>
        </w:rPr>
        <w:t>Пряме інвестування – створення власних виробничих або збутових філій за кордоном. Забезпечує повний контроль над операціями, але пов'язане зі значними інвестиціями та ризиками.</w:t>
      </w:r>
    </w:p>
    <w:p w14:paraId="6C0B98C6" w14:textId="77777777" w:rsidR="006829BB" w:rsidRPr="00E34F57" w:rsidRDefault="006829BB" w:rsidP="006829BB">
      <w:pPr>
        <w:pStyle w:val="a5"/>
        <w:rPr>
          <w:lang w:eastAsia="uk-UA"/>
        </w:rPr>
      </w:pPr>
      <w:r w:rsidRPr="00E34F57">
        <w:rPr>
          <w:lang w:eastAsia="uk-UA"/>
        </w:rPr>
        <w:t>Рішення про спосіб виходу SolarGaps на кожен зарубіжний ринок має прийматися на основі ретельного аналізу його потенціалу, конкурентної ситуації, інвестиційного клімату, законодавчих обмежень, а також з урахуванням власних ресурсних можливостей і міжнародного досвіду компанії. Важливо враховувати специфіку кожного ринку, щоб обрати найбільш ефективний метод виходу. Розглядаючи можливі варіанти, слід оцінити довгострокові та короткострокові перспективи кожного підходу, враховуючи всі можливі ризики та вигоди.</w:t>
      </w:r>
    </w:p>
    <w:p w14:paraId="13F0C5CA" w14:textId="396B2BC2" w:rsidR="006829BB" w:rsidRPr="00E34F57" w:rsidRDefault="006829BB" w:rsidP="00620E58">
      <w:pPr>
        <w:pStyle w:val="a5"/>
        <w:numPr>
          <w:ilvl w:val="0"/>
          <w:numId w:val="52"/>
        </w:numPr>
        <w:rPr>
          <w:lang w:eastAsia="uk-UA"/>
        </w:rPr>
      </w:pPr>
      <w:r w:rsidRPr="00E34F57">
        <w:rPr>
          <w:lang w:eastAsia="uk-UA"/>
        </w:rPr>
        <w:t>Міжнародний маркетинг-мікс – набір контрольованих змінних факторів маркетингу, що включає товарну, цінову, збутову та комунікаційну політику, які фірма використовує для отримання бажаної реакції цільового ринку на міжнародному рівні. Адаптація маркетинг-міксу SolarGaps до специфіки кожного зарубіжного ринку з урахуванням споживчих переваг, конкурентного середовища та інших факторів є важливою передумовою успішного розширення міжнародної присутності. Основними складовими міжнародного маркетинг-міксу є:</w:t>
      </w:r>
    </w:p>
    <w:p w14:paraId="16E0928E" w14:textId="5E4D8CCB" w:rsidR="006829BB" w:rsidRPr="00E34F57" w:rsidRDefault="006829BB" w:rsidP="00620E58">
      <w:pPr>
        <w:pStyle w:val="a5"/>
        <w:numPr>
          <w:ilvl w:val="0"/>
          <w:numId w:val="55"/>
        </w:numPr>
        <w:rPr>
          <w:lang w:eastAsia="uk-UA"/>
        </w:rPr>
      </w:pPr>
      <w:r w:rsidRPr="00E34F57">
        <w:rPr>
          <w:lang w:eastAsia="uk-UA"/>
        </w:rPr>
        <w:t>Товарна політика – рішення щодо асортименту, якості, дизайну, упаковки, сервісу, торгової марки з урахуванням потреб іноземних споживачів.</w:t>
      </w:r>
    </w:p>
    <w:p w14:paraId="4062FF98" w14:textId="52650208" w:rsidR="006829BB" w:rsidRPr="00E34F57" w:rsidRDefault="006829BB" w:rsidP="00620E58">
      <w:pPr>
        <w:pStyle w:val="a5"/>
        <w:numPr>
          <w:ilvl w:val="0"/>
          <w:numId w:val="55"/>
        </w:numPr>
        <w:rPr>
          <w:lang w:eastAsia="uk-UA"/>
        </w:rPr>
      </w:pPr>
      <w:r w:rsidRPr="00E34F57">
        <w:rPr>
          <w:lang w:eastAsia="uk-UA"/>
        </w:rPr>
        <w:t>Цінова політика – встановлення експортних цін з урахуванням витрат, конкуренції, купівельної спроможності, валютних курсів, урядового регулювання цін на зарубіжних ринках.</w:t>
      </w:r>
    </w:p>
    <w:p w14:paraId="38187681" w14:textId="77777777" w:rsidR="006829BB" w:rsidRPr="00E34F57" w:rsidRDefault="006829BB" w:rsidP="00620E58">
      <w:pPr>
        <w:pStyle w:val="a5"/>
        <w:numPr>
          <w:ilvl w:val="0"/>
          <w:numId w:val="55"/>
        </w:numPr>
        <w:rPr>
          <w:lang w:eastAsia="uk-UA"/>
        </w:rPr>
      </w:pPr>
      <w:r w:rsidRPr="00E34F57">
        <w:rPr>
          <w:lang w:eastAsia="uk-UA"/>
        </w:rPr>
        <w:t>Збутова політика – вибір каналів розподілу, управління міжнародною логістикою, співпраця з іноземними посередниками для забезпечення доступності товарів для споживачів.</w:t>
      </w:r>
    </w:p>
    <w:p w14:paraId="232C246C" w14:textId="66ED490D" w:rsidR="006829BB" w:rsidRPr="00E34F57" w:rsidRDefault="006829BB" w:rsidP="00620E58">
      <w:pPr>
        <w:pStyle w:val="a5"/>
        <w:numPr>
          <w:ilvl w:val="0"/>
          <w:numId w:val="55"/>
        </w:numPr>
        <w:rPr>
          <w:lang w:eastAsia="uk-UA"/>
        </w:rPr>
      </w:pPr>
      <w:r w:rsidRPr="00E34F57">
        <w:rPr>
          <w:lang w:eastAsia="uk-UA"/>
        </w:rPr>
        <w:lastRenderedPageBreak/>
        <w:t>Комунікаційна політика – розробка та реалізація міжнародних програм просування, таких як глобальна реклама, участь у міжнародних виставках, PR, стимулювання збуту, прямий маркетинг з урахуванням соціокультурних особливостей кожної країни.</w:t>
      </w:r>
    </w:p>
    <w:p w14:paraId="6F7DF61C" w14:textId="77777777" w:rsidR="006829BB" w:rsidRPr="00E34F57" w:rsidRDefault="006829BB" w:rsidP="006829BB">
      <w:pPr>
        <w:pStyle w:val="a5"/>
        <w:rPr>
          <w:lang w:eastAsia="uk-UA"/>
        </w:rPr>
      </w:pPr>
      <w:r w:rsidRPr="00E34F57">
        <w:rPr>
          <w:lang w:eastAsia="uk-UA"/>
        </w:rPr>
        <w:t>Гнучке використання інструментів міжнародного маркетинг-міксу дозволяє SolarGaps сформувати оптимальну пропозицію цінності для споживачів на кожному зарубіжному ринку, забезпечити конкурентоспроможність своєї продукції та побудувати довгострокові відносини з клієнтами. Крім того, адаптація маркетинг-міксу допомагає забезпечити відповідність продуктів та послуг місцевим вимогам і очікуванням. Залучення місцевих маркетингових агентств і консультантів може значно підвищити ефективність адаптації стратегії до специфіки кожного ринку.</w:t>
      </w:r>
    </w:p>
    <w:p w14:paraId="4E5776D3" w14:textId="3F4C87F0" w:rsidR="006829BB" w:rsidRPr="00E34F57" w:rsidRDefault="006829BB" w:rsidP="00620E58">
      <w:pPr>
        <w:pStyle w:val="a5"/>
        <w:numPr>
          <w:ilvl w:val="0"/>
          <w:numId w:val="52"/>
        </w:numPr>
        <w:rPr>
          <w:lang w:eastAsia="uk-UA"/>
        </w:rPr>
      </w:pPr>
      <w:r w:rsidRPr="00E34F57">
        <w:rPr>
          <w:lang w:eastAsia="uk-UA"/>
        </w:rPr>
        <w:t>Міжнародне конкурентне середовище – сукупність існуючих і потенційних конкурентів фірми на міжнародних ринках, що визначає інтенсивність конкуренції та впливає на вибір маркетингових стратегій. Аналіз конкурентного середовища на зарубіжних ринках дозволить SolarGaps визначити свої конкурентні переваги та розробити ефективні стратегії позиціонування. Цей аналіз передбачає:</w:t>
      </w:r>
    </w:p>
    <w:p w14:paraId="0C7650CD" w14:textId="4205C760" w:rsidR="006829BB" w:rsidRPr="00E34F57" w:rsidRDefault="006829BB" w:rsidP="00620E58">
      <w:pPr>
        <w:pStyle w:val="a5"/>
        <w:numPr>
          <w:ilvl w:val="0"/>
          <w:numId w:val="56"/>
        </w:numPr>
        <w:rPr>
          <w:lang w:eastAsia="uk-UA"/>
        </w:rPr>
      </w:pPr>
      <w:r w:rsidRPr="00E34F57">
        <w:rPr>
          <w:lang w:eastAsia="uk-UA"/>
        </w:rPr>
        <w:t>Ідентифікацію основних міжнародних конкурентів, оцінку їх ринкових позицій, фінансових та маркетингових можливостей.</w:t>
      </w:r>
    </w:p>
    <w:p w14:paraId="32067B46" w14:textId="0F3E0B89" w:rsidR="006829BB" w:rsidRPr="00E34F57" w:rsidRDefault="006829BB" w:rsidP="00620E58">
      <w:pPr>
        <w:pStyle w:val="a5"/>
        <w:numPr>
          <w:ilvl w:val="0"/>
          <w:numId w:val="56"/>
        </w:numPr>
        <w:rPr>
          <w:lang w:eastAsia="uk-UA"/>
        </w:rPr>
      </w:pPr>
      <w:r w:rsidRPr="00E34F57">
        <w:rPr>
          <w:lang w:eastAsia="uk-UA"/>
        </w:rPr>
        <w:t>Дослідження конкурентних стратегій, товарного асортименту, цінової політики, методів просування та збуту іноземних компаній.</w:t>
      </w:r>
    </w:p>
    <w:p w14:paraId="3DB40C1D" w14:textId="5130BE91" w:rsidR="006829BB" w:rsidRPr="00E34F57" w:rsidRDefault="006829BB" w:rsidP="00620E58">
      <w:pPr>
        <w:pStyle w:val="a5"/>
        <w:numPr>
          <w:ilvl w:val="0"/>
          <w:numId w:val="56"/>
        </w:numPr>
        <w:rPr>
          <w:lang w:eastAsia="uk-UA"/>
        </w:rPr>
      </w:pPr>
      <w:r w:rsidRPr="00E34F57">
        <w:rPr>
          <w:lang w:eastAsia="uk-UA"/>
        </w:rPr>
        <w:t>Виявлення ключових факторів успіху в галузі на міжнародних ринках.</w:t>
      </w:r>
    </w:p>
    <w:p w14:paraId="3F418CA7" w14:textId="0B1D85A7" w:rsidR="006829BB" w:rsidRPr="00E34F57" w:rsidRDefault="006829BB" w:rsidP="00620E58">
      <w:pPr>
        <w:pStyle w:val="a5"/>
        <w:numPr>
          <w:ilvl w:val="0"/>
          <w:numId w:val="56"/>
        </w:numPr>
        <w:rPr>
          <w:lang w:eastAsia="uk-UA"/>
        </w:rPr>
      </w:pPr>
      <w:r w:rsidRPr="00E34F57">
        <w:rPr>
          <w:lang w:eastAsia="uk-UA"/>
        </w:rPr>
        <w:t>Визначення потенційних конкурентних переваг SolarGaps у технологічній, маркетинговій, сервісній сферах.</w:t>
      </w:r>
    </w:p>
    <w:p w14:paraId="50BDAD85" w14:textId="3EBFF082" w:rsidR="006829BB" w:rsidRPr="00E34F57" w:rsidRDefault="006829BB" w:rsidP="00620E58">
      <w:pPr>
        <w:pStyle w:val="a5"/>
        <w:numPr>
          <w:ilvl w:val="0"/>
          <w:numId w:val="56"/>
        </w:numPr>
        <w:rPr>
          <w:lang w:eastAsia="uk-UA"/>
        </w:rPr>
      </w:pPr>
      <w:r w:rsidRPr="00E34F57">
        <w:rPr>
          <w:lang w:eastAsia="uk-UA"/>
        </w:rPr>
        <w:t>Прогнозування дій конкурентів у відповідь на вихід SolarGaps на ринок.</w:t>
      </w:r>
    </w:p>
    <w:p w14:paraId="17B6B2C4" w14:textId="77777777" w:rsidR="006829BB" w:rsidRPr="00E34F57" w:rsidRDefault="006829BB" w:rsidP="006829BB">
      <w:pPr>
        <w:pStyle w:val="a5"/>
        <w:rPr>
          <w:lang w:eastAsia="uk-UA"/>
        </w:rPr>
      </w:pPr>
      <w:r w:rsidRPr="00E34F57">
        <w:rPr>
          <w:lang w:eastAsia="uk-UA"/>
        </w:rPr>
        <w:t xml:space="preserve">На основі аналізу міжнародного конкурентного середовища SolarGaps зможе визначити цільові ринки з найбільш сприятливою конкурентною ситуацією, адаптувати свою маркетингову стратегію для посилення конкурентних переваг, а також передбачити потенційні загрози з боку іноземних конкурентів. Ретельний аналіз допоможе виявити слабкі та сильні сторони конкурентів, що сприятиме </w:t>
      </w:r>
      <w:r w:rsidRPr="00E34F57">
        <w:rPr>
          <w:lang w:eastAsia="uk-UA"/>
        </w:rPr>
        <w:lastRenderedPageBreak/>
        <w:t>розробці ефективних контрзаходів. Конкурентний аналіз повинен також включати оцінку потенційних партнерів та їх вплив на ринок.</w:t>
      </w:r>
    </w:p>
    <w:p w14:paraId="56F4CECF" w14:textId="77777777" w:rsidR="006829BB" w:rsidRPr="00E34F57" w:rsidRDefault="006829BB" w:rsidP="006829BB">
      <w:pPr>
        <w:pStyle w:val="a5"/>
        <w:rPr>
          <w:lang w:eastAsia="uk-UA"/>
        </w:rPr>
      </w:pPr>
      <w:r w:rsidRPr="00E34F57">
        <w:rPr>
          <w:lang w:eastAsia="uk-UA"/>
        </w:rPr>
        <w:t>Систематизація та критичне осмислення цих маркетингових категорій і понять з точки зору їх застосування для розширення міжнародної присутності SolarGaps дозволить розробити методологічний базис дослідження та сформувати практичні рекомендації щодо вибору цільових ринків, способів виходу, адаптації маркетинг-міксу та забезпечення конкурентоспроможності компанії на міжнародному рівні.</w:t>
      </w:r>
    </w:p>
    <w:p w14:paraId="08AED197" w14:textId="77777777" w:rsidR="006829BB" w:rsidRPr="00E34F57" w:rsidRDefault="006829BB" w:rsidP="006829BB">
      <w:pPr>
        <w:pStyle w:val="a5"/>
        <w:rPr>
          <w:lang w:eastAsia="uk-UA"/>
        </w:rPr>
      </w:pPr>
      <w:r w:rsidRPr="00E34F57">
        <w:rPr>
          <w:lang w:eastAsia="uk-UA"/>
        </w:rPr>
        <w:t>Дослідження доцільності розширення компанії на міжнародні ринки вимагає ґрунтовного підходу до планування та аналізу. Запропонована нами модель відображає структуру та процес функціонування елементів маркетингової стратегії.</w:t>
      </w:r>
    </w:p>
    <w:p w14:paraId="35AB4108" w14:textId="7D38AE46" w:rsidR="006829BB" w:rsidRPr="00E34F57" w:rsidRDefault="006829BB" w:rsidP="00620E58">
      <w:pPr>
        <w:pStyle w:val="a5"/>
        <w:numPr>
          <w:ilvl w:val="0"/>
          <w:numId w:val="57"/>
        </w:numPr>
        <w:rPr>
          <w:lang w:eastAsia="uk-UA"/>
        </w:rPr>
      </w:pPr>
      <w:r w:rsidRPr="00E34F57">
        <w:rPr>
          <w:lang w:eastAsia="uk-UA"/>
        </w:rPr>
        <w:t>Сегментація ринку</w:t>
      </w:r>
    </w:p>
    <w:p w14:paraId="05EAAC12" w14:textId="77777777" w:rsidR="006829BB" w:rsidRPr="00E34F57" w:rsidRDefault="006829BB" w:rsidP="006829BB">
      <w:pPr>
        <w:pStyle w:val="a5"/>
        <w:rPr>
          <w:lang w:eastAsia="uk-UA"/>
        </w:rPr>
      </w:pPr>
      <w:r w:rsidRPr="00E34F57">
        <w:rPr>
          <w:lang w:eastAsia="uk-UA"/>
        </w:rPr>
        <w:t>Сегментація ринку є ключовим етапом у виборі ринку для міжнародного розширення. Вона дозволяє ідентифікувати цільові сегменти, які найкраще підходять для продуктів компанії. Сегментація може здійснюватися за різними критеріями:</w:t>
      </w:r>
    </w:p>
    <w:p w14:paraId="16D7F20D" w14:textId="2FE1A99A" w:rsidR="006829BB" w:rsidRPr="00E34F57" w:rsidRDefault="006829BB" w:rsidP="00620E58">
      <w:pPr>
        <w:pStyle w:val="a5"/>
        <w:numPr>
          <w:ilvl w:val="0"/>
          <w:numId w:val="58"/>
        </w:numPr>
        <w:rPr>
          <w:lang w:eastAsia="uk-UA"/>
        </w:rPr>
      </w:pPr>
      <w:r w:rsidRPr="00E34F57">
        <w:rPr>
          <w:lang w:eastAsia="uk-UA"/>
        </w:rPr>
        <w:t>Географічні характеристики (країна, регіон, клімат).</w:t>
      </w:r>
    </w:p>
    <w:p w14:paraId="756DA972" w14:textId="0FD8BC2A" w:rsidR="006829BB" w:rsidRPr="00E34F57" w:rsidRDefault="006829BB" w:rsidP="00620E58">
      <w:pPr>
        <w:pStyle w:val="a5"/>
        <w:numPr>
          <w:ilvl w:val="0"/>
          <w:numId w:val="58"/>
        </w:numPr>
        <w:rPr>
          <w:lang w:eastAsia="uk-UA"/>
        </w:rPr>
      </w:pPr>
      <w:r w:rsidRPr="00E34F57">
        <w:rPr>
          <w:lang w:eastAsia="uk-UA"/>
        </w:rPr>
        <w:t>Демографічні характеристики (вік, стать, дохід, освіта).</w:t>
      </w:r>
    </w:p>
    <w:p w14:paraId="0B0A7A9F" w14:textId="50CDDDC7" w:rsidR="006829BB" w:rsidRPr="00E34F57" w:rsidRDefault="006829BB" w:rsidP="00620E58">
      <w:pPr>
        <w:pStyle w:val="a5"/>
        <w:numPr>
          <w:ilvl w:val="0"/>
          <w:numId w:val="58"/>
        </w:numPr>
        <w:rPr>
          <w:lang w:eastAsia="uk-UA"/>
        </w:rPr>
      </w:pPr>
      <w:r w:rsidRPr="00E34F57">
        <w:rPr>
          <w:lang w:eastAsia="uk-UA"/>
        </w:rPr>
        <w:t>Психографічні характеристики (цінності, стиль життя, особистісні риси).</w:t>
      </w:r>
    </w:p>
    <w:p w14:paraId="2C0ED126" w14:textId="07C1FE02" w:rsidR="006829BB" w:rsidRPr="00E34F57" w:rsidRDefault="006829BB" w:rsidP="00620E58">
      <w:pPr>
        <w:pStyle w:val="a5"/>
        <w:numPr>
          <w:ilvl w:val="0"/>
          <w:numId w:val="58"/>
        </w:numPr>
        <w:rPr>
          <w:lang w:eastAsia="uk-UA"/>
        </w:rPr>
      </w:pPr>
      <w:r w:rsidRPr="00E34F57">
        <w:rPr>
          <w:lang w:eastAsia="uk-UA"/>
        </w:rPr>
        <w:t>Поведінкові характеристики (купівельні звички, лояльність, частота покупок).</w:t>
      </w:r>
    </w:p>
    <w:p w14:paraId="4F7A58CC" w14:textId="77777777" w:rsidR="006829BB" w:rsidRPr="00E34F57" w:rsidRDefault="006829BB" w:rsidP="006829BB">
      <w:pPr>
        <w:pStyle w:val="a5"/>
        <w:rPr>
          <w:lang w:eastAsia="uk-UA"/>
        </w:rPr>
      </w:pPr>
      <w:r w:rsidRPr="00E34F57">
        <w:rPr>
          <w:lang w:eastAsia="uk-UA"/>
        </w:rPr>
        <w:t>Це допомагає виявити ринки з найбільшим потенціалом для компанії та зосередити зусилля на найперспективніших сегментах. Точне визначення цільових сегментів дозволяє максимально ефективно використовувати ресурси компанії.</w:t>
      </w:r>
    </w:p>
    <w:p w14:paraId="23AD7A94" w14:textId="4A0E1CD9" w:rsidR="006829BB" w:rsidRPr="00E34F57" w:rsidRDefault="006829BB" w:rsidP="00620E58">
      <w:pPr>
        <w:pStyle w:val="a5"/>
        <w:numPr>
          <w:ilvl w:val="0"/>
          <w:numId w:val="57"/>
        </w:numPr>
        <w:rPr>
          <w:lang w:eastAsia="uk-UA"/>
        </w:rPr>
      </w:pPr>
      <w:r w:rsidRPr="00E34F57">
        <w:rPr>
          <w:lang w:eastAsia="uk-UA"/>
        </w:rPr>
        <w:t>Аналіз конкурентного середовища</w:t>
      </w:r>
    </w:p>
    <w:p w14:paraId="51444BE4" w14:textId="77777777" w:rsidR="006829BB" w:rsidRPr="00E34F57" w:rsidRDefault="006829BB" w:rsidP="006829BB">
      <w:pPr>
        <w:pStyle w:val="a5"/>
        <w:rPr>
          <w:lang w:eastAsia="uk-UA"/>
        </w:rPr>
      </w:pPr>
      <w:r w:rsidRPr="00E34F57">
        <w:rPr>
          <w:lang w:eastAsia="uk-UA"/>
        </w:rPr>
        <w:t>Аналіз конкурентного середовища є критичним елементом процесу вибору ринку. Включає в себе:</w:t>
      </w:r>
    </w:p>
    <w:p w14:paraId="442058A6" w14:textId="17F2E5F4" w:rsidR="006829BB" w:rsidRPr="00E34F57" w:rsidRDefault="006829BB" w:rsidP="00620E58">
      <w:pPr>
        <w:pStyle w:val="a5"/>
        <w:numPr>
          <w:ilvl w:val="0"/>
          <w:numId w:val="59"/>
        </w:numPr>
        <w:rPr>
          <w:lang w:eastAsia="uk-UA"/>
        </w:rPr>
      </w:pPr>
      <w:r w:rsidRPr="00E34F57">
        <w:rPr>
          <w:lang w:eastAsia="uk-UA"/>
        </w:rPr>
        <w:t>Визначення ключових конкурентів.</w:t>
      </w:r>
    </w:p>
    <w:p w14:paraId="27F5A495" w14:textId="39A2E3EE" w:rsidR="006829BB" w:rsidRPr="00E34F57" w:rsidRDefault="006829BB" w:rsidP="00620E58">
      <w:pPr>
        <w:pStyle w:val="a5"/>
        <w:numPr>
          <w:ilvl w:val="0"/>
          <w:numId w:val="59"/>
        </w:numPr>
        <w:rPr>
          <w:lang w:eastAsia="uk-UA"/>
        </w:rPr>
      </w:pPr>
      <w:r w:rsidRPr="00E34F57">
        <w:rPr>
          <w:lang w:eastAsia="uk-UA"/>
        </w:rPr>
        <w:t>Оцінку їх стратегій, сильних і слабких сторін.</w:t>
      </w:r>
    </w:p>
    <w:p w14:paraId="15B7BE86" w14:textId="58F2C6C8" w:rsidR="006829BB" w:rsidRPr="00E34F57" w:rsidRDefault="006829BB" w:rsidP="00620E58">
      <w:pPr>
        <w:pStyle w:val="a5"/>
        <w:numPr>
          <w:ilvl w:val="0"/>
          <w:numId w:val="59"/>
        </w:numPr>
        <w:rPr>
          <w:lang w:eastAsia="uk-UA"/>
        </w:rPr>
      </w:pPr>
      <w:r w:rsidRPr="00E34F57">
        <w:rPr>
          <w:lang w:eastAsia="uk-UA"/>
        </w:rPr>
        <w:t>Аналіз цінової політики конкурентів.</w:t>
      </w:r>
    </w:p>
    <w:p w14:paraId="4514DEB7" w14:textId="77777777" w:rsidR="006829BB" w:rsidRPr="00E34F57" w:rsidRDefault="006829BB" w:rsidP="006829BB">
      <w:pPr>
        <w:pStyle w:val="a5"/>
        <w:rPr>
          <w:lang w:eastAsia="uk-UA"/>
        </w:rPr>
      </w:pPr>
      <w:r w:rsidRPr="00E34F57">
        <w:rPr>
          <w:lang w:eastAsia="uk-UA"/>
        </w:rPr>
        <w:t xml:space="preserve">Це дозволяє виявити можливості для диференціації та створення конкурентних переваг. Розуміння стратегії конкурентів сприяє розробці ефективної відповіді на їх </w:t>
      </w:r>
      <w:r w:rsidRPr="00E34F57">
        <w:rPr>
          <w:lang w:eastAsia="uk-UA"/>
        </w:rPr>
        <w:lastRenderedPageBreak/>
        <w:t>дії. Додатково слід враховувати можливі реакції ринку на появу нових продуктів SolarGaps.</w:t>
      </w:r>
    </w:p>
    <w:p w14:paraId="4CB0E99F" w14:textId="3CE0E38A" w:rsidR="006829BB" w:rsidRPr="00E34F57" w:rsidRDefault="006829BB" w:rsidP="00620E58">
      <w:pPr>
        <w:pStyle w:val="a5"/>
        <w:numPr>
          <w:ilvl w:val="0"/>
          <w:numId w:val="57"/>
        </w:numPr>
        <w:rPr>
          <w:lang w:eastAsia="uk-UA"/>
        </w:rPr>
      </w:pPr>
      <w:r w:rsidRPr="00E34F57">
        <w:rPr>
          <w:lang w:eastAsia="uk-UA"/>
        </w:rPr>
        <w:t>Оцінка регуляторного середовища</w:t>
      </w:r>
    </w:p>
    <w:p w14:paraId="39FF5C1E" w14:textId="77777777" w:rsidR="006829BB" w:rsidRPr="00E34F57" w:rsidRDefault="006829BB" w:rsidP="006829BB">
      <w:pPr>
        <w:pStyle w:val="a5"/>
        <w:rPr>
          <w:lang w:eastAsia="uk-UA"/>
        </w:rPr>
      </w:pPr>
      <w:r w:rsidRPr="00E34F57">
        <w:rPr>
          <w:lang w:eastAsia="uk-UA"/>
        </w:rPr>
        <w:t>Оцінка регуляторного середовища важлива для розуміння впливу законодавчих актів на діяльність компанії:</w:t>
      </w:r>
    </w:p>
    <w:p w14:paraId="147DBF32" w14:textId="6A8B936E" w:rsidR="006829BB" w:rsidRPr="00E34F57" w:rsidRDefault="006829BB" w:rsidP="00620E58">
      <w:pPr>
        <w:pStyle w:val="a5"/>
        <w:numPr>
          <w:ilvl w:val="0"/>
          <w:numId w:val="60"/>
        </w:numPr>
        <w:rPr>
          <w:lang w:eastAsia="uk-UA"/>
        </w:rPr>
      </w:pPr>
      <w:r w:rsidRPr="00E34F57">
        <w:rPr>
          <w:lang w:eastAsia="uk-UA"/>
        </w:rPr>
        <w:t>Дослідження будівельних норм і екологічних стандартів.</w:t>
      </w:r>
    </w:p>
    <w:p w14:paraId="371CA1E7" w14:textId="21045E1C" w:rsidR="006829BB" w:rsidRPr="00E34F57" w:rsidRDefault="006829BB" w:rsidP="00620E58">
      <w:pPr>
        <w:pStyle w:val="a5"/>
        <w:numPr>
          <w:ilvl w:val="0"/>
          <w:numId w:val="60"/>
        </w:numPr>
        <w:rPr>
          <w:lang w:eastAsia="uk-UA"/>
        </w:rPr>
      </w:pPr>
      <w:r w:rsidRPr="00E34F57">
        <w:rPr>
          <w:lang w:eastAsia="uk-UA"/>
        </w:rPr>
        <w:t>Вивчення вимог до сертифікації продукції.</w:t>
      </w:r>
    </w:p>
    <w:p w14:paraId="607BF25C" w14:textId="072DBB81" w:rsidR="006829BB" w:rsidRPr="00E34F57" w:rsidRDefault="006829BB" w:rsidP="00620E58">
      <w:pPr>
        <w:pStyle w:val="a5"/>
        <w:numPr>
          <w:ilvl w:val="0"/>
          <w:numId w:val="60"/>
        </w:numPr>
        <w:rPr>
          <w:lang w:eastAsia="uk-UA"/>
        </w:rPr>
      </w:pPr>
      <w:r w:rsidRPr="00E34F57">
        <w:rPr>
          <w:lang w:eastAsia="uk-UA"/>
        </w:rPr>
        <w:t>Оцінка інших регуляторних бар'єрів.</w:t>
      </w:r>
    </w:p>
    <w:p w14:paraId="0E0D8C4A" w14:textId="77777777" w:rsidR="006829BB" w:rsidRPr="00E34F57" w:rsidRDefault="006829BB" w:rsidP="006829BB">
      <w:pPr>
        <w:pStyle w:val="a5"/>
        <w:rPr>
          <w:lang w:eastAsia="uk-UA"/>
        </w:rPr>
      </w:pPr>
      <w:r w:rsidRPr="00E34F57">
        <w:rPr>
          <w:lang w:eastAsia="uk-UA"/>
        </w:rPr>
        <w:t>Відповідність регуляторним вимогам забезпечує легальний і безперебійний процес виходу на нові ринки. Регуляторні обмеження можуть значно вплинути на стратегію виходу на ринок, тому їх необхідно враховувати на ранніх етапах планування. Також слід звернути увагу на локальні регуляторні вимоги, які можуть змінюватися залежно від країни.</w:t>
      </w:r>
    </w:p>
    <w:p w14:paraId="38CBB6B2" w14:textId="58FDB9DD" w:rsidR="006829BB" w:rsidRPr="00E34F57" w:rsidRDefault="006829BB" w:rsidP="00620E58">
      <w:pPr>
        <w:pStyle w:val="a5"/>
        <w:numPr>
          <w:ilvl w:val="0"/>
          <w:numId w:val="57"/>
        </w:numPr>
        <w:rPr>
          <w:lang w:eastAsia="uk-UA"/>
        </w:rPr>
      </w:pPr>
      <w:r w:rsidRPr="00E34F57">
        <w:rPr>
          <w:lang w:eastAsia="uk-UA"/>
        </w:rPr>
        <w:t>Логістичні аспекти</w:t>
      </w:r>
    </w:p>
    <w:p w14:paraId="7A2C8CE6" w14:textId="60AABF5C" w:rsidR="006829BB" w:rsidRPr="00E34F57" w:rsidRDefault="006829BB" w:rsidP="00620E58">
      <w:pPr>
        <w:pStyle w:val="a5"/>
        <w:numPr>
          <w:ilvl w:val="0"/>
          <w:numId w:val="61"/>
        </w:numPr>
        <w:rPr>
          <w:lang w:eastAsia="uk-UA"/>
        </w:rPr>
      </w:pPr>
      <w:r w:rsidRPr="00E34F57">
        <w:rPr>
          <w:lang w:eastAsia="uk-UA"/>
        </w:rPr>
        <w:t>Логістичні аспекти включають:</w:t>
      </w:r>
    </w:p>
    <w:p w14:paraId="1A264347" w14:textId="3C846AE3" w:rsidR="006829BB" w:rsidRPr="00E34F57" w:rsidRDefault="006829BB" w:rsidP="00620E58">
      <w:pPr>
        <w:pStyle w:val="a5"/>
        <w:numPr>
          <w:ilvl w:val="0"/>
          <w:numId w:val="61"/>
        </w:numPr>
        <w:rPr>
          <w:lang w:eastAsia="uk-UA"/>
        </w:rPr>
      </w:pPr>
      <w:r w:rsidRPr="00E34F57">
        <w:rPr>
          <w:lang w:eastAsia="uk-UA"/>
        </w:rPr>
        <w:t>Оцінку викликів, пов'язаних з транспортуванням продукції.</w:t>
      </w:r>
    </w:p>
    <w:p w14:paraId="48EFA7AD" w14:textId="54E3F104" w:rsidR="006829BB" w:rsidRPr="00E34F57" w:rsidRDefault="006829BB" w:rsidP="00620E58">
      <w:pPr>
        <w:pStyle w:val="a5"/>
        <w:numPr>
          <w:ilvl w:val="0"/>
          <w:numId w:val="61"/>
        </w:numPr>
        <w:rPr>
          <w:lang w:eastAsia="uk-UA"/>
        </w:rPr>
      </w:pPr>
      <w:r w:rsidRPr="00E34F57">
        <w:rPr>
          <w:lang w:eastAsia="uk-UA"/>
        </w:rPr>
        <w:t>Вивчення митних процедур.</w:t>
      </w:r>
    </w:p>
    <w:p w14:paraId="2D006A1F" w14:textId="0BF08E42" w:rsidR="006829BB" w:rsidRPr="00E34F57" w:rsidRDefault="006829BB" w:rsidP="00620E58">
      <w:pPr>
        <w:pStyle w:val="a5"/>
        <w:numPr>
          <w:ilvl w:val="0"/>
          <w:numId w:val="61"/>
        </w:numPr>
        <w:rPr>
          <w:lang w:eastAsia="uk-UA"/>
        </w:rPr>
      </w:pPr>
      <w:r w:rsidRPr="00E34F57">
        <w:rPr>
          <w:lang w:eastAsia="uk-UA"/>
        </w:rPr>
        <w:t>Вирішення проблем, пов'язаних зі складністю монтажу на місці та іншими логістичними бар'єрами.</w:t>
      </w:r>
    </w:p>
    <w:p w14:paraId="03F3EBAD" w14:textId="77777777" w:rsidR="006829BB" w:rsidRPr="00E34F57" w:rsidRDefault="006829BB" w:rsidP="006829BB">
      <w:pPr>
        <w:pStyle w:val="a5"/>
        <w:rPr>
          <w:lang w:eastAsia="uk-UA"/>
        </w:rPr>
      </w:pPr>
      <w:r w:rsidRPr="00E34F57">
        <w:rPr>
          <w:lang w:eastAsia="uk-UA"/>
        </w:rPr>
        <w:t>Ефективне планування логістики знижує витрати та підвищує конкурентоспроможність компанії. Логістика є ключовим елементом успішного виходу на нові ринки, оскільки від неї залежить своєчасна доставка продуктів і задоволення потреб клієнтів. Важливо також враховувати специфіку логістичних процесів у кожній країні, включаючи можливі обмеження та вимоги.</w:t>
      </w:r>
    </w:p>
    <w:p w14:paraId="3FA4F91B" w14:textId="59766AA9" w:rsidR="006829BB" w:rsidRPr="00E34F57" w:rsidRDefault="006829BB" w:rsidP="00620E58">
      <w:pPr>
        <w:pStyle w:val="a5"/>
        <w:numPr>
          <w:ilvl w:val="0"/>
          <w:numId w:val="57"/>
        </w:numPr>
        <w:rPr>
          <w:lang w:eastAsia="uk-UA"/>
        </w:rPr>
      </w:pPr>
      <w:r w:rsidRPr="00E34F57">
        <w:rPr>
          <w:lang w:eastAsia="uk-UA"/>
        </w:rPr>
        <w:t>Системний підхід до міжнародного маркетингу</w:t>
      </w:r>
    </w:p>
    <w:p w14:paraId="36F54F8F" w14:textId="77777777" w:rsidR="006829BB" w:rsidRPr="00E34F57" w:rsidRDefault="006829BB" w:rsidP="006829BB">
      <w:pPr>
        <w:pStyle w:val="a5"/>
        <w:rPr>
          <w:lang w:eastAsia="uk-UA"/>
        </w:rPr>
      </w:pPr>
      <w:r w:rsidRPr="00E34F57">
        <w:rPr>
          <w:lang w:eastAsia="uk-UA"/>
        </w:rPr>
        <w:t>Системний підхід до міжнародного маркетингу включає:</w:t>
      </w:r>
    </w:p>
    <w:p w14:paraId="7BF9F71D" w14:textId="5B69D9EF" w:rsidR="006829BB" w:rsidRPr="00E34F57" w:rsidRDefault="006829BB" w:rsidP="00620E58">
      <w:pPr>
        <w:pStyle w:val="a5"/>
        <w:numPr>
          <w:ilvl w:val="0"/>
          <w:numId w:val="62"/>
        </w:numPr>
        <w:rPr>
          <w:lang w:eastAsia="uk-UA"/>
        </w:rPr>
      </w:pPr>
      <w:r w:rsidRPr="00E34F57">
        <w:rPr>
          <w:lang w:eastAsia="uk-UA"/>
        </w:rPr>
        <w:t>Розробку та адаптацію маркетинг-міксу до специфіки кожного цільового ринку.</w:t>
      </w:r>
    </w:p>
    <w:p w14:paraId="3F8A0F64" w14:textId="0CF7ED02" w:rsidR="006829BB" w:rsidRPr="00E34F57" w:rsidRDefault="006829BB" w:rsidP="00620E58">
      <w:pPr>
        <w:pStyle w:val="a5"/>
        <w:numPr>
          <w:ilvl w:val="0"/>
          <w:numId w:val="62"/>
        </w:numPr>
        <w:rPr>
          <w:lang w:eastAsia="uk-UA"/>
        </w:rPr>
      </w:pPr>
      <w:r w:rsidRPr="00E34F57">
        <w:rPr>
          <w:lang w:eastAsia="uk-UA"/>
        </w:rPr>
        <w:t>Глибоке розуміння потреб та очікувань споживачів.</w:t>
      </w:r>
    </w:p>
    <w:p w14:paraId="2E7D52E9" w14:textId="76576DDC" w:rsidR="006829BB" w:rsidRPr="00E34F57" w:rsidRDefault="006829BB" w:rsidP="00620E58">
      <w:pPr>
        <w:pStyle w:val="a5"/>
        <w:numPr>
          <w:ilvl w:val="0"/>
          <w:numId w:val="62"/>
        </w:numPr>
        <w:rPr>
          <w:lang w:eastAsia="uk-UA"/>
        </w:rPr>
      </w:pPr>
      <w:r w:rsidRPr="00E34F57">
        <w:rPr>
          <w:lang w:eastAsia="uk-UA"/>
        </w:rPr>
        <w:lastRenderedPageBreak/>
        <w:t>Врахування конкурентного середовища та культурних особливостей ринку.</w:t>
      </w:r>
    </w:p>
    <w:p w14:paraId="18E2777C" w14:textId="77777777" w:rsidR="006829BB" w:rsidRPr="00E34F57" w:rsidRDefault="006829BB" w:rsidP="006829BB">
      <w:pPr>
        <w:pStyle w:val="a5"/>
        <w:rPr>
          <w:lang w:eastAsia="uk-UA"/>
        </w:rPr>
      </w:pPr>
      <w:r w:rsidRPr="00E34F57">
        <w:rPr>
          <w:lang w:eastAsia="uk-UA"/>
        </w:rPr>
        <w:t>Це дозволяє ефективно просувати продукти та послуги, забезпечуючи їх відповідність вимогам споживачів. Системний підхід дозволяє враховувати всі аспекти маркетингової діяльності, що підвищує її ефективність. Важливо також звернути увагу на локальні культурні особливості, які можуть впливати на сприйняття продуктів і маркетингових кампаній.</w:t>
      </w:r>
    </w:p>
    <w:p w14:paraId="430E846C" w14:textId="64C829E4" w:rsidR="006829BB" w:rsidRPr="00E34F57" w:rsidRDefault="006829BB" w:rsidP="00620E58">
      <w:pPr>
        <w:pStyle w:val="a5"/>
        <w:numPr>
          <w:ilvl w:val="0"/>
          <w:numId w:val="57"/>
        </w:numPr>
        <w:rPr>
          <w:lang w:eastAsia="uk-UA"/>
        </w:rPr>
      </w:pPr>
      <w:r w:rsidRPr="00E34F57">
        <w:rPr>
          <w:lang w:eastAsia="uk-UA"/>
        </w:rPr>
        <w:t>Стратегічне планування</w:t>
      </w:r>
    </w:p>
    <w:p w14:paraId="1EFAFBCD" w14:textId="5B7F0A2B" w:rsidR="006829BB" w:rsidRPr="00E34F57" w:rsidRDefault="006829BB" w:rsidP="006829BB">
      <w:pPr>
        <w:pStyle w:val="a5"/>
        <w:rPr>
          <w:lang w:eastAsia="uk-UA"/>
        </w:rPr>
      </w:pPr>
      <w:r w:rsidRPr="00E34F57">
        <w:rPr>
          <w:lang w:eastAsia="uk-UA"/>
        </w:rPr>
        <w:t>Стратегічне планування є основою успішного виходу на нові ринки:</w:t>
      </w:r>
    </w:p>
    <w:p w14:paraId="1D9AB5C6" w14:textId="6E51FBF4" w:rsidR="006829BB" w:rsidRPr="00E34F57" w:rsidRDefault="006829BB" w:rsidP="00620E58">
      <w:pPr>
        <w:pStyle w:val="a5"/>
        <w:numPr>
          <w:ilvl w:val="0"/>
          <w:numId w:val="63"/>
        </w:numPr>
        <w:rPr>
          <w:lang w:eastAsia="uk-UA"/>
        </w:rPr>
      </w:pPr>
      <w:r w:rsidRPr="00E34F57">
        <w:rPr>
          <w:lang w:eastAsia="uk-UA"/>
        </w:rPr>
        <w:t>Визначення цілей та завдань.</w:t>
      </w:r>
    </w:p>
    <w:p w14:paraId="533C3FA6" w14:textId="7835AD9B" w:rsidR="006829BB" w:rsidRPr="00E34F57" w:rsidRDefault="006829BB" w:rsidP="00620E58">
      <w:pPr>
        <w:pStyle w:val="a5"/>
        <w:numPr>
          <w:ilvl w:val="0"/>
          <w:numId w:val="63"/>
        </w:numPr>
        <w:rPr>
          <w:lang w:eastAsia="uk-UA"/>
        </w:rPr>
      </w:pPr>
      <w:r w:rsidRPr="00E34F57">
        <w:rPr>
          <w:lang w:eastAsia="uk-UA"/>
        </w:rPr>
        <w:t>Розробка стратегії виходу.</w:t>
      </w:r>
    </w:p>
    <w:p w14:paraId="4962B186" w14:textId="532C8141" w:rsidR="006829BB" w:rsidRPr="00E34F57" w:rsidRDefault="006829BB" w:rsidP="00620E58">
      <w:pPr>
        <w:pStyle w:val="a5"/>
        <w:numPr>
          <w:ilvl w:val="0"/>
          <w:numId w:val="63"/>
        </w:numPr>
        <w:rPr>
          <w:lang w:eastAsia="uk-UA"/>
        </w:rPr>
      </w:pPr>
      <w:r w:rsidRPr="00E34F57">
        <w:rPr>
          <w:lang w:eastAsia="uk-UA"/>
        </w:rPr>
        <w:t>Оцінка ресурсів та ризиків.</w:t>
      </w:r>
    </w:p>
    <w:p w14:paraId="6A4142EF" w14:textId="1660C55A" w:rsidR="006829BB" w:rsidRPr="00E34F57" w:rsidRDefault="006829BB" w:rsidP="00620E58">
      <w:pPr>
        <w:pStyle w:val="a5"/>
        <w:numPr>
          <w:ilvl w:val="0"/>
          <w:numId w:val="63"/>
        </w:numPr>
        <w:rPr>
          <w:lang w:eastAsia="uk-UA"/>
        </w:rPr>
      </w:pPr>
      <w:r w:rsidRPr="00E34F57">
        <w:rPr>
          <w:lang w:eastAsia="uk-UA"/>
        </w:rPr>
        <w:t>Розробка планів дій.</w:t>
      </w:r>
    </w:p>
    <w:p w14:paraId="64B1C22F" w14:textId="77777777" w:rsidR="006829BB" w:rsidRPr="00E34F57" w:rsidRDefault="006829BB" w:rsidP="006829BB">
      <w:pPr>
        <w:pStyle w:val="a5"/>
        <w:rPr>
          <w:lang w:eastAsia="uk-UA"/>
        </w:rPr>
      </w:pPr>
      <w:r w:rsidRPr="00E34F57">
        <w:rPr>
          <w:lang w:eastAsia="uk-UA"/>
        </w:rPr>
        <w:t>Стратегічне планування допомагає компанії залишатися гнучкою та адаптивною. Чітко визначені цілі та завдання сприяють досягненню бажаних результатів. Важливо також розробити резервні плани на випадок непередбачуваних обставин, щоб забезпечити стабільність діяльності компанії.</w:t>
      </w:r>
    </w:p>
    <w:p w14:paraId="12736C7A" w14:textId="532D4EE6" w:rsidR="006829BB" w:rsidRPr="00E34F57" w:rsidRDefault="006829BB" w:rsidP="00620E58">
      <w:pPr>
        <w:pStyle w:val="a5"/>
        <w:numPr>
          <w:ilvl w:val="0"/>
          <w:numId w:val="57"/>
        </w:numPr>
        <w:rPr>
          <w:lang w:eastAsia="uk-UA"/>
        </w:rPr>
      </w:pPr>
      <w:r w:rsidRPr="00E34F57">
        <w:rPr>
          <w:lang w:eastAsia="uk-UA"/>
        </w:rPr>
        <w:t>Оцінка ризиків</w:t>
      </w:r>
    </w:p>
    <w:p w14:paraId="71155145" w14:textId="0FAC1459" w:rsidR="006829BB" w:rsidRPr="00E34F57" w:rsidRDefault="006829BB" w:rsidP="00620E58">
      <w:pPr>
        <w:pStyle w:val="a5"/>
        <w:numPr>
          <w:ilvl w:val="0"/>
          <w:numId w:val="64"/>
        </w:numPr>
        <w:rPr>
          <w:lang w:eastAsia="uk-UA"/>
        </w:rPr>
      </w:pPr>
      <w:r w:rsidRPr="00E34F57">
        <w:rPr>
          <w:lang w:eastAsia="uk-UA"/>
        </w:rPr>
        <w:t>Оцінка ризиків включає:</w:t>
      </w:r>
    </w:p>
    <w:p w14:paraId="59DBB2CF" w14:textId="673CCB35" w:rsidR="006829BB" w:rsidRPr="00E34F57" w:rsidRDefault="006829BB" w:rsidP="00620E58">
      <w:pPr>
        <w:pStyle w:val="a5"/>
        <w:numPr>
          <w:ilvl w:val="0"/>
          <w:numId w:val="64"/>
        </w:numPr>
        <w:rPr>
          <w:lang w:eastAsia="uk-UA"/>
        </w:rPr>
      </w:pPr>
      <w:r w:rsidRPr="00E34F57">
        <w:rPr>
          <w:lang w:eastAsia="uk-UA"/>
        </w:rPr>
        <w:t>Ідентифікацію та оцінку потенційних ризиків.</w:t>
      </w:r>
    </w:p>
    <w:p w14:paraId="5C679B05" w14:textId="7E46C7BE" w:rsidR="006829BB" w:rsidRPr="00E34F57" w:rsidRDefault="006829BB" w:rsidP="00620E58">
      <w:pPr>
        <w:pStyle w:val="a5"/>
        <w:numPr>
          <w:ilvl w:val="0"/>
          <w:numId w:val="64"/>
        </w:numPr>
        <w:rPr>
          <w:lang w:eastAsia="uk-UA"/>
        </w:rPr>
      </w:pPr>
      <w:r w:rsidRPr="00E34F57">
        <w:rPr>
          <w:lang w:eastAsia="uk-UA"/>
        </w:rPr>
        <w:t>Розробку стратегій для мінімізації ризиків.</w:t>
      </w:r>
    </w:p>
    <w:p w14:paraId="0DB2F745" w14:textId="2FED1D2C" w:rsidR="006829BB" w:rsidRPr="00E34F57" w:rsidRDefault="006829BB" w:rsidP="00620E58">
      <w:pPr>
        <w:pStyle w:val="a5"/>
        <w:numPr>
          <w:ilvl w:val="0"/>
          <w:numId w:val="64"/>
        </w:numPr>
        <w:rPr>
          <w:lang w:eastAsia="uk-UA"/>
        </w:rPr>
      </w:pPr>
      <w:r w:rsidRPr="00E34F57">
        <w:rPr>
          <w:lang w:eastAsia="uk-UA"/>
        </w:rPr>
        <w:t>Підготовку до можливих труднощів та зниження негативних наслідків.</w:t>
      </w:r>
    </w:p>
    <w:p w14:paraId="25C4CD7D" w14:textId="77777777" w:rsidR="006829BB" w:rsidRPr="00E34F57" w:rsidRDefault="006829BB" w:rsidP="006829BB">
      <w:pPr>
        <w:pStyle w:val="a5"/>
        <w:rPr>
          <w:lang w:eastAsia="uk-UA"/>
        </w:rPr>
      </w:pPr>
      <w:r w:rsidRPr="00E34F57">
        <w:rPr>
          <w:lang w:eastAsia="uk-UA"/>
        </w:rPr>
        <w:t>Ризик-менеджмент забезпечує стабільність та успішність міжнародної експансії. Виявлення та оцінка ризиків дозволяють завчасно підготуватися до можливих проблем і знизити їх вплив на діяльність компанії. Важливо також враховувати специфіку кожного ринку та можливі ризики, пов'язані з економічною та політичною ситуацією.</w:t>
      </w:r>
    </w:p>
    <w:p w14:paraId="0A0BE977" w14:textId="77777777" w:rsidR="006829BB" w:rsidRPr="00E34F57" w:rsidRDefault="006829BB" w:rsidP="006829BB">
      <w:pPr>
        <w:pStyle w:val="a5"/>
        <w:rPr>
          <w:lang w:eastAsia="uk-UA"/>
        </w:rPr>
      </w:pPr>
      <w:r w:rsidRPr="00E34F57">
        <w:rPr>
          <w:lang w:eastAsia="uk-UA"/>
        </w:rPr>
        <w:t xml:space="preserve">Ця модель представляє комплексний підхід до виділення перспективних ринків для виходу компанії на нові міжнародні ринки. Вона враховує всі ключові елементи </w:t>
      </w:r>
      <w:r w:rsidRPr="00E34F57">
        <w:rPr>
          <w:lang w:eastAsia="uk-UA"/>
        </w:rPr>
        <w:lastRenderedPageBreak/>
        <w:t>маркетингової стратегії, що дозволяють компанії ефективно адаптувати свої продукти та послуги до умов різних країн, забезпечуючи їх успіх на нових ринках.</w:t>
      </w:r>
    </w:p>
    <w:p w14:paraId="06081E6D" w14:textId="77777777" w:rsidR="006829BB" w:rsidRPr="00E34F57" w:rsidRDefault="006829BB" w:rsidP="006829BB">
      <w:pPr>
        <w:pStyle w:val="a5"/>
        <w:rPr>
          <w:lang w:eastAsia="uk-UA"/>
        </w:rPr>
      </w:pPr>
      <w:r w:rsidRPr="00E34F57">
        <w:rPr>
          <w:lang w:eastAsia="uk-UA"/>
        </w:rPr>
        <w:t>Таким чином, вирішення маркетингової управлінської проблеми доцільності розширення міжнародної присутності на основі проведеного теоретичного аналізу дозволить компанії SolarGaps:</w:t>
      </w:r>
    </w:p>
    <w:p w14:paraId="0083E4D0" w14:textId="6B4EC58E" w:rsidR="006829BB" w:rsidRPr="00E34F57" w:rsidRDefault="006829BB" w:rsidP="00620E58">
      <w:pPr>
        <w:pStyle w:val="a5"/>
        <w:numPr>
          <w:ilvl w:val="0"/>
          <w:numId w:val="65"/>
        </w:numPr>
        <w:rPr>
          <w:lang w:eastAsia="uk-UA"/>
        </w:rPr>
      </w:pPr>
      <w:r w:rsidRPr="00E34F57">
        <w:rPr>
          <w:lang w:eastAsia="uk-UA"/>
        </w:rPr>
        <w:t>Оптимізувати вибір цільових ринків та способів виходу на них з урахуванням ключових маркетингових концепцій та моделей.</w:t>
      </w:r>
    </w:p>
    <w:p w14:paraId="5EEDAF4A" w14:textId="371B7198" w:rsidR="006829BB" w:rsidRPr="00E34F57" w:rsidRDefault="006829BB" w:rsidP="00620E58">
      <w:pPr>
        <w:pStyle w:val="a5"/>
        <w:numPr>
          <w:ilvl w:val="0"/>
          <w:numId w:val="65"/>
        </w:numPr>
        <w:rPr>
          <w:lang w:eastAsia="uk-UA"/>
        </w:rPr>
      </w:pPr>
      <w:r w:rsidRPr="00E34F57">
        <w:rPr>
          <w:lang w:eastAsia="uk-UA"/>
        </w:rPr>
        <w:t>Адаптувати маркетинг-мікс до специфіки кожного зарубіжного ринку для посилення конкурентних переваг.</w:t>
      </w:r>
    </w:p>
    <w:p w14:paraId="5F6A9EC5" w14:textId="484E65A4" w:rsidR="006829BB" w:rsidRPr="00E34F57" w:rsidRDefault="006829BB" w:rsidP="00620E58">
      <w:pPr>
        <w:pStyle w:val="a5"/>
        <w:numPr>
          <w:ilvl w:val="0"/>
          <w:numId w:val="65"/>
        </w:numPr>
        <w:rPr>
          <w:lang w:eastAsia="uk-UA"/>
        </w:rPr>
      </w:pPr>
      <w:r w:rsidRPr="00E34F57">
        <w:rPr>
          <w:lang w:eastAsia="uk-UA"/>
        </w:rPr>
        <w:t>Ефективно використовувати ринкові можливості та мінімізувати ризики, пов'язані з факторами макро-, мезо- та мікросередовища.</w:t>
      </w:r>
    </w:p>
    <w:p w14:paraId="1859DEA9" w14:textId="6B0C34D8" w:rsidR="006829BB" w:rsidRPr="00E34F57" w:rsidRDefault="006829BB" w:rsidP="00620E58">
      <w:pPr>
        <w:pStyle w:val="a5"/>
        <w:numPr>
          <w:ilvl w:val="0"/>
          <w:numId w:val="65"/>
        </w:numPr>
        <w:rPr>
          <w:lang w:eastAsia="uk-UA"/>
        </w:rPr>
      </w:pPr>
      <w:r w:rsidRPr="00E34F57">
        <w:rPr>
          <w:lang w:eastAsia="uk-UA"/>
        </w:rPr>
        <w:t>Оптимізувати розподіл ресурсів та зусиль компанії для максимізації ефективності міжнародної діяльності.</w:t>
      </w:r>
    </w:p>
    <w:p w14:paraId="2972E742" w14:textId="77777777" w:rsidR="00C52AAC" w:rsidRDefault="00C52AAC" w:rsidP="00C52AAC">
      <w:pPr>
        <w:pStyle w:val="a5"/>
        <w:rPr>
          <w:sz w:val="24"/>
        </w:rPr>
      </w:pPr>
      <w:r>
        <w:t>Все це в сукупності сприятиме підвищенню ефективності ринкової діяльності SolarGaps на міжнародному рівні, забезпечуючи стійке зростання та посилення конкурентних позицій компанії на глобальному ринку інноваційних енергоефективних рішень. Реалізація запропонованих стратегій дозволить компанії досягти нових висот та закріпити свої позиції на міжнародній арені. Завдяки системному підходу та ретельному аналізу ринків компанія зможе ефективно використовувати свої ресурси, підвищити якість послуг та продуктів, а також задовольнити потреби споживачів у різних країнах, забезпечуючи стійкий розвиток та зростання. Планування та реалізація програми маркетингу, яка враховує специфіку кожного регіону, буде ключовим чинником у досягненні цієї мети та забезпеченні успішного виходу на нові ринки.</w:t>
      </w:r>
    </w:p>
    <w:p w14:paraId="4A24F0D7" w14:textId="77777777" w:rsidR="00FD75CF" w:rsidRDefault="00FD75CF" w:rsidP="008617E3">
      <w:pPr>
        <w:pStyle w:val="2"/>
      </w:pPr>
    </w:p>
    <w:p w14:paraId="6F64F77E" w14:textId="6A834CC4" w:rsidR="008617E3" w:rsidRPr="00057861" w:rsidRDefault="008617E3" w:rsidP="006D0E55">
      <w:pPr>
        <w:pStyle w:val="2"/>
        <w:ind w:firstLine="709"/>
      </w:pPr>
      <w:bookmarkStart w:id="31" w:name="_Toc169265248"/>
      <w:r>
        <w:t xml:space="preserve">2.2 </w:t>
      </w:r>
      <w:r w:rsidRPr="00057861">
        <w:t>Визначення цілі та завдання дослідження</w:t>
      </w:r>
      <w:bookmarkEnd w:id="30"/>
      <w:bookmarkEnd w:id="31"/>
    </w:p>
    <w:p w14:paraId="480379A7" w14:textId="5FCAF499" w:rsidR="004C4061" w:rsidRDefault="004C4061" w:rsidP="00DE67DA">
      <w:pPr>
        <w:pStyle w:val="a5"/>
      </w:pPr>
    </w:p>
    <w:p w14:paraId="0DFE4630" w14:textId="1A74A897" w:rsidR="004C4061" w:rsidRDefault="008617E3" w:rsidP="008617E3">
      <w:pPr>
        <w:pStyle w:val="a5"/>
      </w:pPr>
      <w:r w:rsidRPr="008617E3">
        <w:rPr>
          <w:i/>
          <w:iCs/>
        </w:rPr>
        <w:t>Об’єктом дослідження</w:t>
      </w:r>
      <w:r>
        <w:t xml:space="preserve"> є ринок BIPV, що охоплює інтегровані в будівлі фотогальванічні системи, зокрема інноваційні сонячні жалюзі SolarGaps.</w:t>
      </w:r>
    </w:p>
    <w:p w14:paraId="08745B83" w14:textId="76A00EB7" w:rsidR="008617E3" w:rsidRDefault="008617E3" w:rsidP="008617E3">
      <w:pPr>
        <w:pStyle w:val="a5"/>
      </w:pPr>
      <w:r w:rsidRPr="008617E3">
        <w:rPr>
          <w:i/>
          <w:iCs/>
        </w:rPr>
        <w:lastRenderedPageBreak/>
        <w:t>Суб’єкт</w:t>
      </w:r>
      <w:r>
        <w:rPr>
          <w:i/>
          <w:iCs/>
        </w:rPr>
        <w:t>и</w:t>
      </w:r>
      <w:r w:rsidRPr="008617E3">
        <w:rPr>
          <w:i/>
          <w:iCs/>
        </w:rPr>
        <w:t xml:space="preserve"> дослідження</w:t>
      </w:r>
      <w:r>
        <w:t xml:space="preserve"> - </w:t>
      </w:r>
      <w:r w:rsidR="00355B41">
        <w:t>ТОВ</w:t>
      </w:r>
      <w:r>
        <w:t xml:space="preserve"> </w:t>
      </w:r>
      <w:r w:rsidR="00355B41">
        <w:t>«</w:t>
      </w:r>
      <w:r>
        <w:t>SolarGaps</w:t>
      </w:r>
      <w:r w:rsidR="00355B41">
        <w:t>»</w:t>
      </w:r>
      <w:r>
        <w:t>, цільові споживачі та конкуренти компанії.</w:t>
      </w:r>
    </w:p>
    <w:p w14:paraId="73972EBC" w14:textId="5569ECD7" w:rsidR="00355B41" w:rsidRDefault="00355B41" w:rsidP="00355B41">
      <w:pPr>
        <w:pStyle w:val="a5"/>
        <w:rPr>
          <w:rStyle w:val="a6"/>
        </w:rPr>
      </w:pPr>
      <w:r>
        <w:rPr>
          <w:i/>
          <w:iCs/>
        </w:rPr>
        <w:t>П</w:t>
      </w:r>
      <w:r w:rsidRPr="00355B41">
        <w:rPr>
          <w:i/>
          <w:iCs/>
        </w:rPr>
        <w:t>редметом дослідження</w:t>
      </w:r>
      <w:r w:rsidRPr="00355B41">
        <w:t xml:space="preserve"> є</w:t>
      </w:r>
      <w:r>
        <w:t xml:space="preserve"> визначення</w:t>
      </w:r>
      <w:r w:rsidRPr="00355B41">
        <w:t xml:space="preserve"> </w:t>
      </w:r>
      <w:r w:rsidRPr="00355B41">
        <w:rPr>
          <w:rStyle w:val="a6"/>
        </w:rPr>
        <w:t>доціл</w:t>
      </w:r>
      <w:r w:rsidR="00FD3946">
        <w:rPr>
          <w:rStyle w:val="a6"/>
        </w:rPr>
        <w:t>ь</w:t>
      </w:r>
      <w:r w:rsidRPr="00355B41">
        <w:rPr>
          <w:rStyle w:val="a6"/>
        </w:rPr>
        <w:t>н</w:t>
      </w:r>
      <w:r w:rsidR="00FD3946">
        <w:rPr>
          <w:rStyle w:val="a6"/>
        </w:rPr>
        <w:t>о</w:t>
      </w:r>
      <w:r w:rsidRPr="00355B41">
        <w:rPr>
          <w:rStyle w:val="a6"/>
        </w:rPr>
        <w:t>ст</w:t>
      </w:r>
      <w:r>
        <w:rPr>
          <w:rStyle w:val="a6"/>
        </w:rPr>
        <w:t>і</w:t>
      </w:r>
      <w:r w:rsidRPr="00355B41">
        <w:rPr>
          <w:rStyle w:val="a6"/>
        </w:rPr>
        <w:t xml:space="preserve"> розширення міжнародної присутності підприємства</w:t>
      </w:r>
    </w:p>
    <w:p w14:paraId="6B28CC1F" w14:textId="77777777" w:rsidR="00355B41" w:rsidRPr="0014502D" w:rsidRDefault="00355B41" w:rsidP="00355B41">
      <w:pPr>
        <w:spacing w:line="360" w:lineRule="auto"/>
        <w:ind w:firstLine="709"/>
        <w:rPr>
          <w:i/>
          <w:iCs/>
          <w:szCs w:val="28"/>
        </w:rPr>
      </w:pPr>
      <w:r w:rsidRPr="0014502D">
        <w:rPr>
          <w:i/>
          <w:iCs/>
          <w:szCs w:val="28"/>
        </w:rPr>
        <w:t xml:space="preserve">Границі дослідження: </w:t>
      </w:r>
    </w:p>
    <w:p w14:paraId="172BB8ED" w14:textId="5C29A8A4" w:rsidR="00355B41" w:rsidRPr="0014502D" w:rsidRDefault="00355B41" w:rsidP="00620E58">
      <w:pPr>
        <w:pStyle w:val="a4"/>
        <w:widowControl/>
        <w:numPr>
          <w:ilvl w:val="0"/>
          <w:numId w:val="9"/>
        </w:numPr>
        <w:autoSpaceDE/>
        <w:autoSpaceDN/>
        <w:spacing w:line="360" w:lineRule="auto"/>
        <w:ind w:left="0" w:firstLine="709"/>
        <w:contextualSpacing/>
        <w:rPr>
          <w:szCs w:val="28"/>
        </w:rPr>
      </w:pPr>
      <w:r w:rsidRPr="0014502D">
        <w:rPr>
          <w:szCs w:val="28"/>
        </w:rPr>
        <w:t>30 днів у квітні-травні 202</w:t>
      </w:r>
      <w:r>
        <w:rPr>
          <w:szCs w:val="28"/>
        </w:rPr>
        <w:t>4</w:t>
      </w:r>
      <w:r w:rsidRPr="0014502D">
        <w:rPr>
          <w:szCs w:val="28"/>
        </w:rPr>
        <w:t xml:space="preserve"> року</w:t>
      </w:r>
    </w:p>
    <w:p w14:paraId="5C73E2D4" w14:textId="77777777" w:rsidR="00355B41" w:rsidRDefault="00355B41" w:rsidP="00620E58">
      <w:pPr>
        <w:pStyle w:val="a4"/>
        <w:widowControl/>
        <w:numPr>
          <w:ilvl w:val="0"/>
          <w:numId w:val="9"/>
        </w:numPr>
        <w:autoSpaceDE/>
        <w:autoSpaceDN/>
        <w:spacing w:line="360" w:lineRule="auto"/>
        <w:ind w:left="0" w:firstLine="709"/>
        <w:contextualSpacing/>
        <w:rPr>
          <w:szCs w:val="28"/>
        </w:rPr>
      </w:pPr>
      <w:r>
        <w:rPr>
          <w:szCs w:val="28"/>
        </w:rPr>
        <w:t>Територія дослідження - о</w:t>
      </w:r>
      <w:r w:rsidRPr="00355B41">
        <w:rPr>
          <w:szCs w:val="28"/>
        </w:rPr>
        <w:t>сновний фокус на ринки США та Європ</w:t>
      </w:r>
      <w:r>
        <w:rPr>
          <w:szCs w:val="28"/>
        </w:rPr>
        <w:t>и</w:t>
      </w:r>
    </w:p>
    <w:p w14:paraId="383F3032" w14:textId="33303D4E" w:rsidR="00355B41" w:rsidRPr="008D7DC3" w:rsidRDefault="00355B41" w:rsidP="00620E58">
      <w:pPr>
        <w:pStyle w:val="a4"/>
        <w:widowControl/>
        <w:numPr>
          <w:ilvl w:val="0"/>
          <w:numId w:val="9"/>
        </w:numPr>
        <w:autoSpaceDE/>
        <w:autoSpaceDN/>
        <w:spacing w:line="360" w:lineRule="auto"/>
        <w:ind w:left="0" w:firstLine="709"/>
        <w:contextualSpacing/>
        <w:rPr>
          <w:szCs w:val="28"/>
        </w:rPr>
      </w:pPr>
      <w:r w:rsidRPr="0014502D">
        <w:rPr>
          <w:szCs w:val="28"/>
        </w:rPr>
        <w:t xml:space="preserve">Дослідження буде проводитись на ринку </w:t>
      </w:r>
      <w:r>
        <w:rPr>
          <w:lang w:val="en-GB"/>
        </w:rPr>
        <w:t>BIPV</w:t>
      </w:r>
    </w:p>
    <w:p w14:paraId="4CA01111" w14:textId="77777777" w:rsidR="00D915A0" w:rsidRDefault="008D7DC3" w:rsidP="008D7DC3">
      <w:pPr>
        <w:pStyle w:val="a5"/>
      </w:pPr>
      <w:r w:rsidRPr="008D7DC3">
        <w:rPr>
          <w:i/>
          <w:iCs/>
        </w:rPr>
        <w:t>Ціллю маркетингового дослідження</w:t>
      </w:r>
      <w:r w:rsidRPr="008D7DC3">
        <w:t xml:space="preserve"> </w:t>
      </w:r>
      <w:r w:rsidR="00D915A0" w:rsidRPr="00D915A0">
        <w:t>є оцінка доцільності та потенціалу розширення міжнародної присутності компанії SolarGaps на ринку</w:t>
      </w:r>
      <w:r w:rsidR="00D915A0">
        <w:t xml:space="preserve"> </w:t>
      </w:r>
      <w:r w:rsidR="00D915A0" w:rsidRPr="00D915A0">
        <w:t>BIPV, зокрема, визначення найбільш перспективних ринків для входу, аналіз споживчих вподобань та розробка стратегії адаптації продукту до місцевих умов.</w:t>
      </w:r>
    </w:p>
    <w:p w14:paraId="19F3F979" w14:textId="10DB6AE2" w:rsidR="008D7DC3" w:rsidRPr="008D7DC3" w:rsidRDefault="008D7DC3" w:rsidP="008D7DC3">
      <w:pPr>
        <w:pStyle w:val="a5"/>
        <w:rPr>
          <w:i/>
          <w:iCs/>
        </w:rPr>
      </w:pPr>
      <w:r w:rsidRPr="008D7DC3">
        <w:rPr>
          <w:i/>
          <w:iCs/>
        </w:rPr>
        <w:t>Завдання дослідження:</w:t>
      </w:r>
    </w:p>
    <w:p w14:paraId="495041FC" w14:textId="77777777" w:rsidR="003960D7" w:rsidRDefault="00D915A0" w:rsidP="00620E58">
      <w:pPr>
        <w:pStyle w:val="a5"/>
        <w:numPr>
          <w:ilvl w:val="0"/>
          <w:numId w:val="26"/>
        </w:numPr>
      </w:pPr>
      <w:r>
        <w:t>Аналіз ринкового потенціалу та вибір цільових ринків. Визначення найбільш перспективних ринків для входу на основі аналізу розміру ринку, рівня конкуренції, регуляторного середовища, економічних показників та культурних особливостей.</w:t>
      </w:r>
    </w:p>
    <w:p w14:paraId="49987972" w14:textId="77777777" w:rsidR="003960D7" w:rsidRDefault="00D915A0" w:rsidP="00620E58">
      <w:pPr>
        <w:pStyle w:val="a5"/>
        <w:numPr>
          <w:ilvl w:val="0"/>
          <w:numId w:val="26"/>
        </w:numPr>
      </w:pPr>
      <w:r>
        <w:t>Дослідження споживчих вподобань та очікувань. Вивчення потреб, очікувань та критеріїв вибору цільових споживачів щодо продуктів SolarGaps, включаючи аналіз ставлення до інноваційних енергоефективних рішень та готовності до придбання.</w:t>
      </w:r>
    </w:p>
    <w:p w14:paraId="5828C832" w14:textId="77777777" w:rsidR="003960D7" w:rsidRDefault="00D915A0" w:rsidP="00620E58">
      <w:pPr>
        <w:pStyle w:val="a5"/>
        <w:numPr>
          <w:ilvl w:val="0"/>
          <w:numId w:val="26"/>
        </w:numPr>
      </w:pPr>
      <w:r>
        <w:t>Оцінка конкурентного середовища на цільових ринках. Ідентифікація основних конкурентів, аналіз їхніх продуктів, цінових стратегій та ринкового позиціонування для визначення конкурентних переваг SolarGaps.</w:t>
      </w:r>
    </w:p>
    <w:p w14:paraId="6A3C72A6" w14:textId="77777777" w:rsidR="003960D7" w:rsidRDefault="00D915A0" w:rsidP="00620E58">
      <w:pPr>
        <w:pStyle w:val="a5"/>
        <w:numPr>
          <w:ilvl w:val="0"/>
          <w:numId w:val="26"/>
        </w:numPr>
      </w:pPr>
      <w:r>
        <w:t>Аналіз бар'єрів та ризиків виходу на нові ринки. Дослідження потенційних перешкод, таких як регуляторні обмеження, культурні відмінності, логістичні виклики та оцінка ризиків, пов'язаних з виходом на кожен з цільових ринків.</w:t>
      </w:r>
    </w:p>
    <w:p w14:paraId="4352B1E9" w14:textId="77777777" w:rsidR="003960D7" w:rsidRDefault="00D915A0" w:rsidP="00620E58">
      <w:pPr>
        <w:pStyle w:val="a5"/>
        <w:numPr>
          <w:ilvl w:val="0"/>
          <w:numId w:val="26"/>
        </w:numPr>
      </w:pPr>
      <w:r>
        <w:t xml:space="preserve">Адаптація маркетинг-міксу до специфіки цільових ринків. Розробка рекомендацій щодо адаптації товарної, цінової, збутової та комунікаційної </w:t>
      </w:r>
      <w:r>
        <w:lastRenderedPageBreak/>
        <w:t>політики SolarGaps відповідно до вподобань споживачів, конкурентної ситуації та культурного контексту кожного ринку.</w:t>
      </w:r>
    </w:p>
    <w:p w14:paraId="31C794EC" w14:textId="27CECB1C" w:rsidR="00D915A0" w:rsidRPr="003960D7" w:rsidRDefault="00D915A0" w:rsidP="00620E58">
      <w:pPr>
        <w:pStyle w:val="a5"/>
        <w:numPr>
          <w:ilvl w:val="0"/>
          <w:numId w:val="26"/>
        </w:numPr>
      </w:pPr>
      <w:r>
        <w:t>Оцінка фінансової доцільності та прогнозування результатів. Розрахунок необхідних інвестицій, операційних витрат, очікуваних доходів та періоду окупності для кожного цільового ринку. Прогнозування обсягів продажів та ринкової частки SolarGaps на основі результатів дослідження.</w:t>
      </w:r>
    </w:p>
    <w:p w14:paraId="069F3FE9" w14:textId="4008EF0D" w:rsidR="00507F7B" w:rsidRPr="00507F7B" w:rsidRDefault="00507F7B" w:rsidP="00D915A0">
      <w:pPr>
        <w:pStyle w:val="a5"/>
        <w:rPr>
          <w:i/>
          <w:iCs/>
        </w:rPr>
      </w:pPr>
      <w:r w:rsidRPr="00507F7B">
        <w:rPr>
          <w:i/>
          <w:iCs/>
        </w:rPr>
        <w:t>Хід дослідження:</w:t>
      </w:r>
    </w:p>
    <w:p w14:paraId="345505D2" w14:textId="4ED81DC5" w:rsidR="00D915A0" w:rsidRDefault="00D915A0" w:rsidP="00620E58">
      <w:pPr>
        <w:pStyle w:val="a5"/>
        <w:numPr>
          <w:ilvl w:val="0"/>
          <w:numId w:val="12"/>
        </w:numPr>
      </w:pPr>
      <w:r>
        <w:t>Визначення цілі та завдань маркетингового дослідження</w:t>
      </w:r>
    </w:p>
    <w:p w14:paraId="3CCD0FCC" w14:textId="768A795C" w:rsidR="00D915A0" w:rsidRDefault="00D915A0" w:rsidP="00620E58">
      <w:pPr>
        <w:pStyle w:val="a5"/>
        <w:numPr>
          <w:ilvl w:val="0"/>
          <w:numId w:val="9"/>
        </w:numPr>
      </w:pPr>
      <w:r>
        <w:t>Ціль: оцінка доцільності та потенціалу розширення міжнародної присутності компанії SolarGaps на ринку BIPV.</w:t>
      </w:r>
    </w:p>
    <w:p w14:paraId="21E3DC07" w14:textId="25321AC5" w:rsidR="00D915A0" w:rsidRDefault="00D915A0" w:rsidP="00620E58">
      <w:pPr>
        <w:pStyle w:val="a5"/>
        <w:numPr>
          <w:ilvl w:val="0"/>
          <w:numId w:val="9"/>
        </w:numPr>
      </w:pPr>
      <w:r>
        <w:t>Завдання: аналіз ринку BIPV, оцінка конкурентного середовища, вивчення споживчих вподобань, ідентифікація перспективних ринків, аналіз правового та регуляторного середовища, фінансовий аналіз.</w:t>
      </w:r>
    </w:p>
    <w:p w14:paraId="3D7CC6FE" w14:textId="28A8B97D" w:rsidR="00D915A0" w:rsidRDefault="00D915A0" w:rsidP="00620E58">
      <w:pPr>
        <w:pStyle w:val="a5"/>
        <w:numPr>
          <w:ilvl w:val="0"/>
          <w:numId w:val="12"/>
        </w:numPr>
      </w:pPr>
      <w:r>
        <w:t>Збір даних</w:t>
      </w:r>
    </w:p>
    <w:p w14:paraId="76EADEEE" w14:textId="1697E867" w:rsidR="00D915A0" w:rsidRDefault="00D915A0" w:rsidP="00620E58">
      <w:pPr>
        <w:pStyle w:val="a5"/>
        <w:numPr>
          <w:ilvl w:val="0"/>
          <w:numId w:val="9"/>
        </w:numPr>
      </w:pPr>
      <w:r>
        <w:t>Вторинна інформація: аналіз звітів, статей, ринкових оглядів, статистичних даних.</w:t>
      </w:r>
    </w:p>
    <w:p w14:paraId="2B773671" w14:textId="5248E9E9" w:rsidR="00D915A0" w:rsidRDefault="00D915A0" w:rsidP="00620E58">
      <w:pPr>
        <w:pStyle w:val="a5"/>
        <w:numPr>
          <w:ilvl w:val="0"/>
          <w:numId w:val="9"/>
        </w:numPr>
      </w:pPr>
      <w:r>
        <w:t>Первинна інформація: опитування цільової аудиторії за допомогою онлайн-анкети.</w:t>
      </w:r>
    </w:p>
    <w:p w14:paraId="177048C5" w14:textId="28B4D394" w:rsidR="00D915A0" w:rsidRDefault="00D915A0" w:rsidP="00620E58">
      <w:pPr>
        <w:pStyle w:val="a5"/>
        <w:numPr>
          <w:ilvl w:val="0"/>
          <w:numId w:val="12"/>
        </w:numPr>
      </w:pPr>
      <w:r>
        <w:t>Аналіз даних</w:t>
      </w:r>
    </w:p>
    <w:p w14:paraId="49A47E7D" w14:textId="6FA6343E" w:rsidR="00D915A0" w:rsidRDefault="00D915A0" w:rsidP="00620E58">
      <w:pPr>
        <w:pStyle w:val="a5"/>
        <w:numPr>
          <w:ilvl w:val="0"/>
          <w:numId w:val="9"/>
        </w:numPr>
      </w:pPr>
      <w:r>
        <w:t>Аналіз результатів опитування, створення таблиць та графіків.</w:t>
      </w:r>
    </w:p>
    <w:p w14:paraId="469561D8" w14:textId="0C39354F" w:rsidR="00D915A0" w:rsidRDefault="00D915A0" w:rsidP="00620E58">
      <w:pPr>
        <w:pStyle w:val="a5"/>
        <w:numPr>
          <w:ilvl w:val="0"/>
          <w:numId w:val="9"/>
        </w:numPr>
      </w:pPr>
      <w:r>
        <w:t>Аналіз вторинної інформації, отриманої з кабінетних досліджень.</w:t>
      </w:r>
    </w:p>
    <w:p w14:paraId="6BD76C8A" w14:textId="4F4D1DFD" w:rsidR="00D915A0" w:rsidRDefault="00D915A0" w:rsidP="00620E58">
      <w:pPr>
        <w:pStyle w:val="a5"/>
        <w:numPr>
          <w:ilvl w:val="0"/>
          <w:numId w:val="12"/>
        </w:numPr>
      </w:pPr>
      <w:r>
        <w:t>Формування висновків та рекомендацій</w:t>
      </w:r>
    </w:p>
    <w:p w14:paraId="426BD881" w14:textId="45762B96" w:rsidR="00D915A0" w:rsidRDefault="00D915A0" w:rsidP="00620E58">
      <w:pPr>
        <w:pStyle w:val="a5"/>
        <w:numPr>
          <w:ilvl w:val="0"/>
          <w:numId w:val="9"/>
        </w:numPr>
      </w:pPr>
      <w:r>
        <w:t>Оцінка доцільності виходу на нові ринки на основі зібраних даних.</w:t>
      </w:r>
    </w:p>
    <w:p w14:paraId="3E5D95C5" w14:textId="4C61DA6A" w:rsidR="00D915A0" w:rsidRDefault="00D915A0" w:rsidP="00620E58">
      <w:pPr>
        <w:pStyle w:val="a5"/>
        <w:numPr>
          <w:ilvl w:val="0"/>
          <w:numId w:val="9"/>
        </w:numPr>
      </w:pPr>
      <w:r>
        <w:t>Розробка рекомендацій щодо стратегії розширення міжнародної присутності.</w:t>
      </w:r>
    </w:p>
    <w:p w14:paraId="2747764B" w14:textId="47C5FAB1" w:rsidR="00D915A0" w:rsidRDefault="00D915A0" w:rsidP="00620E58">
      <w:pPr>
        <w:pStyle w:val="a5"/>
        <w:numPr>
          <w:ilvl w:val="0"/>
          <w:numId w:val="9"/>
        </w:numPr>
      </w:pPr>
      <w:r>
        <w:t>Презентація результатів</w:t>
      </w:r>
    </w:p>
    <w:p w14:paraId="21ACB9DE" w14:textId="6ABF59E4" w:rsidR="002D719A" w:rsidRDefault="00C31E40" w:rsidP="00EE4E32">
      <w:pPr>
        <w:pStyle w:val="a5"/>
      </w:pPr>
      <w:r>
        <w:t>Далі до</w:t>
      </w:r>
      <w:r w:rsidRPr="00C31E40">
        <w:t xml:space="preserve"> кожного завдання дослідження треба сформулювати </w:t>
      </w:r>
      <w:r>
        <w:t>пошукові питання</w:t>
      </w:r>
      <w:r w:rsidRPr="00C31E40">
        <w:t>, описати методи отримання даних та вказати джерела інформації, а також визначити формат подання результатів дослідження. Цю інформацію буде представлено у таблиці 2.1</w:t>
      </w:r>
    </w:p>
    <w:p w14:paraId="49E87BE9" w14:textId="77777777" w:rsidR="00EE4E32" w:rsidRDefault="00EE4E32" w:rsidP="00EE4E32">
      <w:pPr>
        <w:pStyle w:val="a5"/>
      </w:pPr>
    </w:p>
    <w:p w14:paraId="57DF97F0" w14:textId="2A92A7D5" w:rsidR="009902CE" w:rsidRDefault="00A501B3" w:rsidP="00A43AA8">
      <w:pPr>
        <w:pStyle w:val="a5"/>
      </w:pPr>
      <w:r w:rsidRPr="00A501B3">
        <w:t>Таблиця 2.1 – Завдання дослідження</w:t>
      </w:r>
    </w:p>
    <w:tbl>
      <w:tblPr>
        <w:tblStyle w:val="aa"/>
        <w:tblW w:w="0" w:type="auto"/>
        <w:tblLook w:val="04A0" w:firstRow="1" w:lastRow="0" w:firstColumn="1" w:lastColumn="0" w:noHBand="0" w:noVBand="1"/>
      </w:tblPr>
      <w:tblGrid>
        <w:gridCol w:w="532"/>
        <w:gridCol w:w="1979"/>
        <w:gridCol w:w="3093"/>
        <w:gridCol w:w="2534"/>
        <w:gridCol w:w="1976"/>
      </w:tblGrid>
      <w:tr w:rsidR="00BC1977" w:rsidRPr="006829BB" w14:paraId="1707B118" w14:textId="77777777" w:rsidTr="00C52AAC">
        <w:trPr>
          <w:trHeight w:val="1182"/>
        </w:trPr>
        <w:tc>
          <w:tcPr>
            <w:tcW w:w="534" w:type="dxa"/>
            <w:tcBorders>
              <w:top w:val="single" w:sz="4" w:space="0" w:color="auto"/>
              <w:left w:val="single" w:sz="4" w:space="0" w:color="auto"/>
              <w:right w:val="single" w:sz="4" w:space="0" w:color="auto"/>
            </w:tcBorders>
          </w:tcPr>
          <w:p w14:paraId="726243DC" w14:textId="749C5800" w:rsidR="00BC1977" w:rsidRPr="006829BB" w:rsidRDefault="00BC1977" w:rsidP="00BC1977">
            <w:pPr>
              <w:spacing w:line="360" w:lineRule="auto"/>
              <w:rPr>
                <w:sz w:val="24"/>
                <w:szCs w:val="24"/>
              </w:rPr>
            </w:pPr>
            <w:r w:rsidRPr="006829BB">
              <w:rPr>
                <w:sz w:val="24"/>
                <w:szCs w:val="24"/>
              </w:rPr>
              <w:t>№</w:t>
            </w:r>
          </w:p>
        </w:tc>
        <w:tc>
          <w:tcPr>
            <w:tcW w:w="1984" w:type="dxa"/>
            <w:tcBorders>
              <w:top w:val="single" w:sz="4" w:space="0" w:color="auto"/>
              <w:left w:val="single" w:sz="4" w:space="0" w:color="auto"/>
              <w:right w:val="single" w:sz="4" w:space="0" w:color="auto"/>
            </w:tcBorders>
          </w:tcPr>
          <w:p w14:paraId="3ED23559" w14:textId="2CE8E399" w:rsidR="00BC1977" w:rsidRPr="006829BB" w:rsidRDefault="00BC1977" w:rsidP="00BC1977">
            <w:pPr>
              <w:spacing w:line="360" w:lineRule="auto"/>
              <w:rPr>
                <w:sz w:val="24"/>
                <w:szCs w:val="24"/>
              </w:rPr>
            </w:pPr>
            <w:r w:rsidRPr="006829BB">
              <w:rPr>
                <w:sz w:val="24"/>
                <w:szCs w:val="24"/>
              </w:rPr>
              <w:t>Завдання дослідження</w:t>
            </w:r>
          </w:p>
        </w:tc>
        <w:tc>
          <w:tcPr>
            <w:tcW w:w="3119" w:type="dxa"/>
            <w:tcBorders>
              <w:top w:val="single" w:sz="4" w:space="0" w:color="auto"/>
              <w:left w:val="single" w:sz="4" w:space="0" w:color="auto"/>
              <w:bottom w:val="single" w:sz="4" w:space="0" w:color="auto"/>
              <w:right w:val="single" w:sz="4" w:space="0" w:color="auto"/>
            </w:tcBorders>
          </w:tcPr>
          <w:p w14:paraId="21557CDD" w14:textId="7D703820" w:rsidR="00BC1977" w:rsidRPr="006829BB" w:rsidRDefault="00BC1977" w:rsidP="00BC1977">
            <w:pPr>
              <w:spacing w:line="360" w:lineRule="auto"/>
              <w:rPr>
                <w:sz w:val="24"/>
                <w:szCs w:val="24"/>
              </w:rPr>
            </w:pPr>
            <w:r w:rsidRPr="006829BB">
              <w:rPr>
                <w:sz w:val="24"/>
                <w:szCs w:val="24"/>
              </w:rPr>
              <w:t>Пошукові питання</w:t>
            </w:r>
          </w:p>
        </w:tc>
        <w:tc>
          <w:tcPr>
            <w:tcW w:w="2551" w:type="dxa"/>
            <w:tcBorders>
              <w:top w:val="single" w:sz="4" w:space="0" w:color="auto"/>
              <w:left w:val="single" w:sz="4" w:space="0" w:color="auto"/>
              <w:right w:val="single" w:sz="4" w:space="0" w:color="auto"/>
            </w:tcBorders>
          </w:tcPr>
          <w:p w14:paraId="67A3E27B" w14:textId="552611C5" w:rsidR="00BC1977" w:rsidRPr="006829BB" w:rsidRDefault="00BC1977" w:rsidP="00BC1977">
            <w:pPr>
              <w:spacing w:line="360" w:lineRule="auto"/>
              <w:rPr>
                <w:sz w:val="24"/>
                <w:szCs w:val="24"/>
              </w:rPr>
            </w:pPr>
            <w:r w:rsidRPr="006829BB">
              <w:rPr>
                <w:sz w:val="24"/>
                <w:szCs w:val="24"/>
              </w:rPr>
              <w:t>Метод отримання та джерело інформації</w:t>
            </w:r>
          </w:p>
        </w:tc>
        <w:tc>
          <w:tcPr>
            <w:tcW w:w="1985" w:type="dxa"/>
            <w:tcBorders>
              <w:top w:val="single" w:sz="4" w:space="0" w:color="auto"/>
              <w:left w:val="single" w:sz="4" w:space="0" w:color="auto"/>
              <w:right w:val="single" w:sz="4" w:space="0" w:color="auto"/>
            </w:tcBorders>
          </w:tcPr>
          <w:p w14:paraId="15346B5E" w14:textId="30848D02" w:rsidR="00BC1977" w:rsidRPr="006829BB" w:rsidRDefault="00BC1977" w:rsidP="00BC1977">
            <w:pPr>
              <w:spacing w:line="360" w:lineRule="auto"/>
              <w:rPr>
                <w:sz w:val="24"/>
                <w:szCs w:val="24"/>
              </w:rPr>
            </w:pPr>
            <w:r w:rsidRPr="006829BB">
              <w:rPr>
                <w:sz w:val="24"/>
                <w:szCs w:val="24"/>
              </w:rPr>
              <w:t>Формат отриманої інформації</w:t>
            </w:r>
          </w:p>
        </w:tc>
      </w:tr>
      <w:tr w:rsidR="00AD5193" w:rsidRPr="006829BB" w14:paraId="524C2E78" w14:textId="77777777" w:rsidTr="00C52AAC">
        <w:trPr>
          <w:trHeight w:val="785"/>
        </w:trPr>
        <w:tc>
          <w:tcPr>
            <w:tcW w:w="534" w:type="dxa"/>
            <w:vMerge w:val="restart"/>
            <w:tcBorders>
              <w:top w:val="single" w:sz="4" w:space="0" w:color="auto"/>
              <w:left w:val="single" w:sz="4" w:space="0" w:color="auto"/>
              <w:right w:val="single" w:sz="4" w:space="0" w:color="auto"/>
            </w:tcBorders>
            <w:hideMark/>
          </w:tcPr>
          <w:p w14:paraId="796EB87E" w14:textId="77777777" w:rsidR="009902CE" w:rsidRPr="006829BB" w:rsidRDefault="009902CE" w:rsidP="00844DBB">
            <w:pPr>
              <w:spacing w:line="360" w:lineRule="auto"/>
              <w:rPr>
                <w:sz w:val="24"/>
                <w:szCs w:val="24"/>
              </w:rPr>
            </w:pPr>
            <w:r w:rsidRPr="006829BB">
              <w:rPr>
                <w:sz w:val="24"/>
                <w:szCs w:val="24"/>
              </w:rPr>
              <w:t>1.</w:t>
            </w:r>
          </w:p>
        </w:tc>
        <w:tc>
          <w:tcPr>
            <w:tcW w:w="1984" w:type="dxa"/>
            <w:vMerge w:val="restart"/>
            <w:tcBorders>
              <w:top w:val="single" w:sz="4" w:space="0" w:color="auto"/>
              <w:left w:val="single" w:sz="4" w:space="0" w:color="auto"/>
              <w:right w:val="single" w:sz="4" w:space="0" w:color="auto"/>
            </w:tcBorders>
            <w:hideMark/>
          </w:tcPr>
          <w:p w14:paraId="27A8A393" w14:textId="2C5B7548" w:rsidR="009902CE" w:rsidRPr="006829BB" w:rsidRDefault="005E10C9" w:rsidP="00844DBB">
            <w:pPr>
              <w:spacing w:line="360" w:lineRule="auto"/>
              <w:rPr>
                <w:sz w:val="24"/>
                <w:szCs w:val="24"/>
              </w:rPr>
            </w:pPr>
            <w:r w:rsidRPr="006829BB">
              <w:rPr>
                <w:sz w:val="24"/>
                <w:szCs w:val="24"/>
              </w:rPr>
              <w:t>Аналіз ринкового потенціалу та вибір цільових ринків</w:t>
            </w:r>
          </w:p>
        </w:tc>
        <w:tc>
          <w:tcPr>
            <w:tcW w:w="3119" w:type="dxa"/>
            <w:tcBorders>
              <w:top w:val="single" w:sz="4" w:space="0" w:color="auto"/>
              <w:left w:val="single" w:sz="4" w:space="0" w:color="auto"/>
              <w:bottom w:val="single" w:sz="4" w:space="0" w:color="auto"/>
              <w:right w:val="single" w:sz="4" w:space="0" w:color="auto"/>
            </w:tcBorders>
            <w:hideMark/>
          </w:tcPr>
          <w:p w14:paraId="0B98042A" w14:textId="08C11F69" w:rsidR="009902CE" w:rsidRPr="006829BB" w:rsidRDefault="004B275B" w:rsidP="00844DBB">
            <w:pPr>
              <w:spacing w:line="360" w:lineRule="auto"/>
              <w:rPr>
                <w:sz w:val="24"/>
                <w:szCs w:val="24"/>
              </w:rPr>
            </w:pPr>
            <w:r w:rsidRPr="006829BB">
              <w:rPr>
                <w:sz w:val="24"/>
                <w:szCs w:val="24"/>
              </w:rPr>
              <w:t>Які макроекономічні показники свідчать про перспективність ринку?</w:t>
            </w:r>
          </w:p>
        </w:tc>
        <w:tc>
          <w:tcPr>
            <w:tcW w:w="2551" w:type="dxa"/>
            <w:vMerge w:val="restart"/>
            <w:tcBorders>
              <w:top w:val="single" w:sz="4" w:space="0" w:color="auto"/>
              <w:left w:val="single" w:sz="4" w:space="0" w:color="auto"/>
              <w:right w:val="single" w:sz="4" w:space="0" w:color="auto"/>
            </w:tcBorders>
            <w:hideMark/>
          </w:tcPr>
          <w:p w14:paraId="61E476DA" w14:textId="148DF65E" w:rsidR="009902CE" w:rsidRPr="006829BB" w:rsidRDefault="005E10C9" w:rsidP="00844DBB">
            <w:pPr>
              <w:spacing w:line="360" w:lineRule="auto"/>
              <w:rPr>
                <w:sz w:val="24"/>
                <w:szCs w:val="24"/>
              </w:rPr>
            </w:pPr>
            <w:r w:rsidRPr="006829BB">
              <w:rPr>
                <w:sz w:val="24"/>
                <w:szCs w:val="24"/>
              </w:rPr>
              <w:t>Аналіз ринкових звітів та статистичних даних</w:t>
            </w:r>
          </w:p>
        </w:tc>
        <w:tc>
          <w:tcPr>
            <w:tcW w:w="1985" w:type="dxa"/>
            <w:vMerge w:val="restart"/>
            <w:tcBorders>
              <w:top w:val="single" w:sz="4" w:space="0" w:color="auto"/>
              <w:left w:val="single" w:sz="4" w:space="0" w:color="auto"/>
              <w:right w:val="single" w:sz="4" w:space="0" w:color="auto"/>
            </w:tcBorders>
            <w:hideMark/>
          </w:tcPr>
          <w:p w14:paraId="14B080DC" w14:textId="26294AD2" w:rsidR="009902CE" w:rsidRPr="006829BB" w:rsidRDefault="009902CE" w:rsidP="00844DBB">
            <w:pPr>
              <w:spacing w:line="360" w:lineRule="auto"/>
              <w:rPr>
                <w:sz w:val="24"/>
                <w:szCs w:val="24"/>
              </w:rPr>
            </w:pPr>
            <w:r w:rsidRPr="006829BB">
              <w:rPr>
                <w:sz w:val="24"/>
                <w:szCs w:val="24"/>
              </w:rPr>
              <w:t>Текстовий звіт</w:t>
            </w:r>
          </w:p>
        </w:tc>
      </w:tr>
      <w:tr w:rsidR="00AD5193" w:rsidRPr="006829BB" w14:paraId="22D6EB8B" w14:textId="77777777" w:rsidTr="00C52AAC">
        <w:trPr>
          <w:trHeight w:val="660"/>
        </w:trPr>
        <w:tc>
          <w:tcPr>
            <w:tcW w:w="534" w:type="dxa"/>
            <w:vMerge/>
            <w:tcBorders>
              <w:left w:val="single" w:sz="4" w:space="0" w:color="auto"/>
              <w:right w:val="single" w:sz="4" w:space="0" w:color="auto"/>
            </w:tcBorders>
            <w:vAlign w:val="center"/>
            <w:hideMark/>
          </w:tcPr>
          <w:p w14:paraId="4F9F946C" w14:textId="77777777" w:rsidR="009902CE" w:rsidRPr="006829BB" w:rsidRDefault="009902CE" w:rsidP="00844DBB">
            <w:pPr>
              <w:rPr>
                <w:sz w:val="24"/>
                <w:szCs w:val="24"/>
              </w:rPr>
            </w:pPr>
          </w:p>
        </w:tc>
        <w:tc>
          <w:tcPr>
            <w:tcW w:w="1984" w:type="dxa"/>
            <w:vMerge/>
            <w:tcBorders>
              <w:left w:val="single" w:sz="4" w:space="0" w:color="auto"/>
              <w:right w:val="single" w:sz="4" w:space="0" w:color="auto"/>
            </w:tcBorders>
            <w:vAlign w:val="center"/>
            <w:hideMark/>
          </w:tcPr>
          <w:p w14:paraId="380DE37A" w14:textId="77777777" w:rsidR="009902CE" w:rsidRPr="006829BB" w:rsidRDefault="009902CE" w:rsidP="00844DBB">
            <w:pPr>
              <w:rPr>
                <w:sz w:val="24"/>
                <w:szCs w:val="24"/>
              </w:rPr>
            </w:pPr>
          </w:p>
        </w:tc>
        <w:tc>
          <w:tcPr>
            <w:tcW w:w="3119" w:type="dxa"/>
            <w:tcBorders>
              <w:top w:val="single" w:sz="4" w:space="0" w:color="auto"/>
              <w:left w:val="single" w:sz="4" w:space="0" w:color="auto"/>
              <w:bottom w:val="single" w:sz="4" w:space="0" w:color="auto"/>
              <w:right w:val="single" w:sz="4" w:space="0" w:color="auto"/>
            </w:tcBorders>
            <w:hideMark/>
          </w:tcPr>
          <w:p w14:paraId="07DC9CE9" w14:textId="73DEAB33" w:rsidR="009902CE" w:rsidRPr="006829BB" w:rsidRDefault="004B275B" w:rsidP="00844DBB">
            <w:pPr>
              <w:spacing w:line="360" w:lineRule="auto"/>
              <w:rPr>
                <w:sz w:val="24"/>
                <w:szCs w:val="24"/>
              </w:rPr>
            </w:pPr>
            <w:r w:rsidRPr="006829BB">
              <w:rPr>
                <w:sz w:val="24"/>
                <w:szCs w:val="24"/>
              </w:rPr>
              <w:t>Які регіони мають найбільший потенціал для зростання ринку BIPV?</w:t>
            </w:r>
          </w:p>
        </w:tc>
        <w:tc>
          <w:tcPr>
            <w:tcW w:w="2551" w:type="dxa"/>
            <w:vMerge/>
            <w:tcBorders>
              <w:left w:val="single" w:sz="4" w:space="0" w:color="auto"/>
              <w:right w:val="single" w:sz="4" w:space="0" w:color="auto"/>
            </w:tcBorders>
            <w:vAlign w:val="center"/>
            <w:hideMark/>
          </w:tcPr>
          <w:p w14:paraId="357C451A" w14:textId="77777777" w:rsidR="009902CE" w:rsidRPr="006829BB" w:rsidRDefault="009902CE" w:rsidP="00844DBB">
            <w:pPr>
              <w:rPr>
                <w:sz w:val="24"/>
                <w:szCs w:val="24"/>
              </w:rPr>
            </w:pPr>
          </w:p>
        </w:tc>
        <w:tc>
          <w:tcPr>
            <w:tcW w:w="1985" w:type="dxa"/>
            <w:vMerge/>
            <w:tcBorders>
              <w:left w:val="single" w:sz="4" w:space="0" w:color="auto"/>
              <w:right w:val="single" w:sz="4" w:space="0" w:color="auto"/>
            </w:tcBorders>
            <w:vAlign w:val="center"/>
            <w:hideMark/>
          </w:tcPr>
          <w:p w14:paraId="7B73C198" w14:textId="77777777" w:rsidR="009902CE" w:rsidRPr="006829BB" w:rsidRDefault="009902CE" w:rsidP="00844DBB">
            <w:pPr>
              <w:rPr>
                <w:sz w:val="24"/>
                <w:szCs w:val="24"/>
              </w:rPr>
            </w:pPr>
          </w:p>
        </w:tc>
      </w:tr>
      <w:tr w:rsidR="00AD5193" w:rsidRPr="006829BB" w14:paraId="2602EB48" w14:textId="77777777" w:rsidTr="00C52AAC">
        <w:trPr>
          <w:trHeight w:val="884"/>
        </w:trPr>
        <w:tc>
          <w:tcPr>
            <w:tcW w:w="534" w:type="dxa"/>
            <w:vMerge/>
            <w:tcBorders>
              <w:left w:val="single" w:sz="4" w:space="0" w:color="auto"/>
              <w:bottom w:val="single" w:sz="4" w:space="0" w:color="auto"/>
              <w:right w:val="single" w:sz="4" w:space="0" w:color="auto"/>
            </w:tcBorders>
            <w:vAlign w:val="center"/>
          </w:tcPr>
          <w:p w14:paraId="2A16E8C6" w14:textId="77777777" w:rsidR="009902CE" w:rsidRPr="006829BB" w:rsidRDefault="009902CE" w:rsidP="00844DBB">
            <w:pPr>
              <w:rPr>
                <w:sz w:val="24"/>
                <w:szCs w:val="24"/>
              </w:rPr>
            </w:pPr>
          </w:p>
        </w:tc>
        <w:tc>
          <w:tcPr>
            <w:tcW w:w="1984" w:type="dxa"/>
            <w:vMerge/>
            <w:tcBorders>
              <w:left w:val="single" w:sz="4" w:space="0" w:color="auto"/>
              <w:bottom w:val="single" w:sz="4" w:space="0" w:color="auto"/>
              <w:right w:val="single" w:sz="4" w:space="0" w:color="auto"/>
            </w:tcBorders>
            <w:vAlign w:val="center"/>
          </w:tcPr>
          <w:p w14:paraId="4BECAD06" w14:textId="77777777" w:rsidR="009902CE" w:rsidRPr="006829BB" w:rsidRDefault="009902CE" w:rsidP="00844DBB">
            <w:pPr>
              <w:rPr>
                <w:sz w:val="24"/>
                <w:szCs w:val="24"/>
              </w:rPr>
            </w:pPr>
          </w:p>
        </w:tc>
        <w:tc>
          <w:tcPr>
            <w:tcW w:w="3119" w:type="dxa"/>
            <w:tcBorders>
              <w:top w:val="single" w:sz="4" w:space="0" w:color="auto"/>
              <w:left w:val="single" w:sz="4" w:space="0" w:color="auto"/>
              <w:bottom w:val="single" w:sz="4" w:space="0" w:color="auto"/>
              <w:right w:val="single" w:sz="4" w:space="0" w:color="auto"/>
            </w:tcBorders>
          </w:tcPr>
          <w:p w14:paraId="51B6A8C1" w14:textId="100C7021" w:rsidR="009902CE" w:rsidRPr="006829BB" w:rsidRDefault="005E10C9" w:rsidP="00844DBB">
            <w:pPr>
              <w:spacing w:line="360" w:lineRule="auto"/>
              <w:rPr>
                <w:sz w:val="24"/>
                <w:szCs w:val="24"/>
              </w:rPr>
            </w:pPr>
            <w:r w:rsidRPr="006829BB">
              <w:rPr>
                <w:sz w:val="24"/>
                <w:szCs w:val="24"/>
              </w:rPr>
              <w:t>На яких ринках присутність конкурентів найменша?</w:t>
            </w:r>
          </w:p>
        </w:tc>
        <w:tc>
          <w:tcPr>
            <w:tcW w:w="2551" w:type="dxa"/>
            <w:vMerge/>
            <w:tcBorders>
              <w:left w:val="single" w:sz="4" w:space="0" w:color="auto"/>
              <w:bottom w:val="single" w:sz="4" w:space="0" w:color="auto"/>
              <w:right w:val="single" w:sz="4" w:space="0" w:color="auto"/>
            </w:tcBorders>
            <w:vAlign w:val="center"/>
          </w:tcPr>
          <w:p w14:paraId="6774CB54" w14:textId="77777777" w:rsidR="009902CE" w:rsidRPr="006829BB" w:rsidRDefault="009902CE" w:rsidP="00844DBB">
            <w:pPr>
              <w:rPr>
                <w:sz w:val="24"/>
                <w:szCs w:val="24"/>
              </w:rPr>
            </w:pPr>
          </w:p>
        </w:tc>
        <w:tc>
          <w:tcPr>
            <w:tcW w:w="1985" w:type="dxa"/>
            <w:vMerge/>
            <w:tcBorders>
              <w:left w:val="single" w:sz="4" w:space="0" w:color="auto"/>
              <w:bottom w:val="single" w:sz="4" w:space="0" w:color="auto"/>
              <w:right w:val="single" w:sz="4" w:space="0" w:color="auto"/>
            </w:tcBorders>
            <w:vAlign w:val="center"/>
          </w:tcPr>
          <w:p w14:paraId="06A93FD8" w14:textId="77777777" w:rsidR="009902CE" w:rsidRPr="006829BB" w:rsidRDefault="009902CE" w:rsidP="00844DBB">
            <w:pPr>
              <w:rPr>
                <w:sz w:val="24"/>
                <w:szCs w:val="24"/>
              </w:rPr>
            </w:pPr>
          </w:p>
        </w:tc>
      </w:tr>
      <w:tr w:rsidR="00C52AAC" w:rsidRPr="006829BB" w14:paraId="5D6C7FB1" w14:textId="77777777" w:rsidTr="00C52AAC">
        <w:trPr>
          <w:trHeight w:val="1136"/>
        </w:trPr>
        <w:tc>
          <w:tcPr>
            <w:tcW w:w="534" w:type="dxa"/>
            <w:vMerge w:val="restart"/>
            <w:tcBorders>
              <w:top w:val="single" w:sz="4" w:space="0" w:color="auto"/>
              <w:left w:val="single" w:sz="4" w:space="0" w:color="auto"/>
              <w:right w:val="single" w:sz="4" w:space="0" w:color="auto"/>
            </w:tcBorders>
            <w:vAlign w:val="center"/>
          </w:tcPr>
          <w:p w14:paraId="5908EA45" w14:textId="77777777" w:rsidR="00C52AAC" w:rsidRPr="006829BB" w:rsidRDefault="00C52AAC" w:rsidP="00844DBB">
            <w:pPr>
              <w:rPr>
                <w:sz w:val="24"/>
                <w:szCs w:val="24"/>
              </w:rPr>
            </w:pPr>
            <w:r w:rsidRPr="006829BB">
              <w:rPr>
                <w:sz w:val="24"/>
                <w:szCs w:val="24"/>
              </w:rPr>
              <w:t>2.</w:t>
            </w:r>
          </w:p>
        </w:tc>
        <w:tc>
          <w:tcPr>
            <w:tcW w:w="1984" w:type="dxa"/>
            <w:vMerge w:val="restart"/>
            <w:tcBorders>
              <w:top w:val="single" w:sz="4" w:space="0" w:color="auto"/>
              <w:left w:val="single" w:sz="4" w:space="0" w:color="auto"/>
              <w:right w:val="single" w:sz="4" w:space="0" w:color="auto"/>
            </w:tcBorders>
            <w:vAlign w:val="center"/>
          </w:tcPr>
          <w:p w14:paraId="46102CFC" w14:textId="24075DA3" w:rsidR="00C52AAC" w:rsidRPr="006829BB" w:rsidRDefault="00C52AAC" w:rsidP="00844DBB">
            <w:pPr>
              <w:rPr>
                <w:sz w:val="24"/>
                <w:szCs w:val="24"/>
              </w:rPr>
            </w:pPr>
            <w:r w:rsidRPr="006829BB">
              <w:rPr>
                <w:sz w:val="24"/>
                <w:szCs w:val="24"/>
              </w:rPr>
              <w:t>Дослідження споживчих вподобань</w:t>
            </w:r>
          </w:p>
        </w:tc>
        <w:tc>
          <w:tcPr>
            <w:tcW w:w="3119" w:type="dxa"/>
            <w:tcBorders>
              <w:top w:val="single" w:sz="4" w:space="0" w:color="auto"/>
              <w:left w:val="single" w:sz="4" w:space="0" w:color="auto"/>
              <w:bottom w:val="single" w:sz="4" w:space="0" w:color="auto"/>
              <w:right w:val="single" w:sz="4" w:space="0" w:color="auto"/>
            </w:tcBorders>
          </w:tcPr>
          <w:p w14:paraId="759AAA2B" w14:textId="7FE80991" w:rsidR="00C52AAC" w:rsidRPr="006829BB" w:rsidRDefault="00C52AAC" w:rsidP="00844DBB">
            <w:pPr>
              <w:spacing w:line="360" w:lineRule="auto"/>
              <w:rPr>
                <w:sz w:val="24"/>
                <w:szCs w:val="24"/>
              </w:rPr>
            </w:pPr>
            <w:r w:rsidRPr="006829BB">
              <w:rPr>
                <w:sz w:val="24"/>
                <w:szCs w:val="24"/>
              </w:rPr>
              <w:t>Які потреби та переваги споживачів щодо BIPV-систем?</w:t>
            </w:r>
          </w:p>
        </w:tc>
        <w:tc>
          <w:tcPr>
            <w:tcW w:w="2551" w:type="dxa"/>
            <w:vMerge w:val="restart"/>
            <w:tcBorders>
              <w:top w:val="single" w:sz="4" w:space="0" w:color="auto"/>
              <w:left w:val="single" w:sz="4" w:space="0" w:color="auto"/>
              <w:right w:val="single" w:sz="4" w:space="0" w:color="auto"/>
            </w:tcBorders>
            <w:vAlign w:val="center"/>
          </w:tcPr>
          <w:p w14:paraId="497F1FAB" w14:textId="5D75BAB0" w:rsidR="00C52AAC" w:rsidRPr="006829BB" w:rsidRDefault="00C52AAC" w:rsidP="00844DBB">
            <w:pPr>
              <w:rPr>
                <w:sz w:val="24"/>
                <w:szCs w:val="24"/>
              </w:rPr>
            </w:pPr>
            <w:r w:rsidRPr="006829BB">
              <w:rPr>
                <w:sz w:val="24"/>
                <w:szCs w:val="24"/>
              </w:rPr>
              <w:t>Анкетування, аналіз відгуків та коментарів у соціальних мережах</w:t>
            </w:r>
          </w:p>
        </w:tc>
        <w:tc>
          <w:tcPr>
            <w:tcW w:w="1985" w:type="dxa"/>
            <w:vMerge w:val="restart"/>
            <w:tcBorders>
              <w:top w:val="single" w:sz="4" w:space="0" w:color="auto"/>
              <w:left w:val="single" w:sz="4" w:space="0" w:color="auto"/>
              <w:right w:val="single" w:sz="4" w:space="0" w:color="auto"/>
            </w:tcBorders>
            <w:vAlign w:val="center"/>
          </w:tcPr>
          <w:p w14:paraId="2CEEBA44" w14:textId="192821B3" w:rsidR="00C52AAC" w:rsidRPr="006829BB" w:rsidRDefault="00C52AAC" w:rsidP="00844DBB">
            <w:pPr>
              <w:rPr>
                <w:sz w:val="24"/>
                <w:szCs w:val="24"/>
              </w:rPr>
            </w:pPr>
            <w:r w:rsidRPr="006829BB">
              <w:rPr>
                <w:sz w:val="24"/>
                <w:szCs w:val="24"/>
              </w:rPr>
              <w:t>Діаграми з результатами опитувань, текстовий звіт</w:t>
            </w:r>
          </w:p>
        </w:tc>
      </w:tr>
      <w:tr w:rsidR="00C52AAC" w:rsidRPr="006829BB" w14:paraId="36D4A245" w14:textId="77777777" w:rsidTr="00C52AAC">
        <w:trPr>
          <w:trHeight w:val="651"/>
        </w:trPr>
        <w:tc>
          <w:tcPr>
            <w:tcW w:w="534" w:type="dxa"/>
            <w:vMerge/>
            <w:tcBorders>
              <w:left w:val="single" w:sz="4" w:space="0" w:color="auto"/>
              <w:right w:val="single" w:sz="4" w:space="0" w:color="auto"/>
            </w:tcBorders>
            <w:vAlign w:val="center"/>
          </w:tcPr>
          <w:p w14:paraId="797B8F69" w14:textId="77777777" w:rsidR="00C52AAC" w:rsidRPr="006829BB" w:rsidRDefault="00C52AAC" w:rsidP="00844DBB">
            <w:pPr>
              <w:rPr>
                <w:sz w:val="24"/>
                <w:szCs w:val="24"/>
              </w:rPr>
            </w:pPr>
          </w:p>
        </w:tc>
        <w:tc>
          <w:tcPr>
            <w:tcW w:w="1984" w:type="dxa"/>
            <w:vMerge/>
            <w:tcBorders>
              <w:left w:val="single" w:sz="4" w:space="0" w:color="auto"/>
              <w:right w:val="single" w:sz="4" w:space="0" w:color="auto"/>
            </w:tcBorders>
            <w:vAlign w:val="center"/>
          </w:tcPr>
          <w:p w14:paraId="1439B93E" w14:textId="77777777" w:rsidR="00C52AAC" w:rsidRPr="006829BB" w:rsidRDefault="00C52AAC" w:rsidP="00844DBB">
            <w:pPr>
              <w:rPr>
                <w:sz w:val="24"/>
                <w:szCs w:val="24"/>
              </w:rPr>
            </w:pPr>
          </w:p>
        </w:tc>
        <w:tc>
          <w:tcPr>
            <w:tcW w:w="3119" w:type="dxa"/>
            <w:tcBorders>
              <w:top w:val="single" w:sz="4" w:space="0" w:color="auto"/>
              <w:left w:val="single" w:sz="4" w:space="0" w:color="auto"/>
              <w:bottom w:val="single" w:sz="4" w:space="0" w:color="auto"/>
              <w:right w:val="single" w:sz="4" w:space="0" w:color="auto"/>
            </w:tcBorders>
          </w:tcPr>
          <w:p w14:paraId="05842A03" w14:textId="6A2C4DA2" w:rsidR="00C52AAC" w:rsidRPr="006829BB" w:rsidRDefault="00C52AAC" w:rsidP="00844DBB">
            <w:pPr>
              <w:spacing w:line="360" w:lineRule="auto"/>
              <w:rPr>
                <w:sz w:val="24"/>
                <w:szCs w:val="24"/>
              </w:rPr>
            </w:pPr>
            <w:r w:rsidRPr="006829BB">
              <w:rPr>
                <w:sz w:val="24"/>
                <w:szCs w:val="24"/>
              </w:rPr>
              <w:t>Які фактори впливають на вибір споживачів?</w:t>
            </w:r>
          </w:p>
        </w:tc>
        <w:tc>
          <w:tcPr>
            <w:tcW w:w="2551" w:type="dxa"/>
            <w:vMerge/>
            <w:tcBorders>
              <w:left w:val="single" w:sz="4" w:space="0" w:color="auto"/>
              <w:right w:val="single" w:sz="4" w:space="0" w:color="auto"/>
            </w:tcBorders>
            <w:vAlign w:val="center"/>
          </w:tcPr>
          <w:p w14:paraId="3A4C6831" w14:textId="77777777" w:rsidR="00C52AAC" w:rsidRPr="006829BB" w:rsidRDefault="00C52AAC" w:rsidP="00844DBB">
            <w:pPr>
              <w:rPr>
                <w:sz w:val="24"/>
                <w:szCs w:val="24"/>
              </w:rPr>
            </w:pPr>
          </w:p>
        </w:tc>
        <w:tc>
          <w:tcPr>
            <w:tcW w:w="1985" w:type="dxa"/>
            <w:vMerge/>
            <w:tcBorders>
              <w:left w:val="single" w:sz="4" w:space="0" w:color="auto"/>
              <w:right w:val="single" w:sz="4" w:space="0" w:color="auto"/>
            </w:tcBorders>
            <w:vAlign w:val="center"/>
          </w:tcPr>
          <w:p w14:paraId="2045F4FF" w14:textId="77777777" w:rsidR="00C52AAC" w:rsidRPr="006829BB" w:rsidRDefault="00C52AAC" w:rsidP="00844DBB">
            <w:pPr>
              <w:rPr>
                <w:sz w:val="24"/>
                <w:szCs w:val="24"/>
              </w:rPr>
            </w:pPr>
          </w:p>
        </w:tc>
      </w:tr>
      <w:tr w:rsidR="00C52AAC" w:rsidRPr="006829BB" w14:paraId="1A9BA417" w14:textId="77777777" w:rsidTr="00C52AAC">
        <w:trPr>
          <w:trHeight w:val="70"/>
        </w:trPr>
        <w:tc>
          <w:tcPr>
            <w:tcW w:w="534" w:type="dxa"/>
            <w:vMerge/>
            <w:tcBorders>
              <w:left w:val="single" w:sz="4" w:space="0" w:color="auto"/>
              <w:right w:val="single" w:sz="4" w:space="0" w:color="auto"/>
            </w:tcBorders>
            <w:vAlign w:val="center"/>
          </w:tcPr>
          <w:p w14:paraId="3ED011F4" w14:textId="77777777" w:rsidR="00C52AAC" w:rsidRPr="006829BB" w:rsidRDefault="00C52AAC" w:rsidP="00D05FFD">
            <w:pPr>
              <w:rPr>
                <w:sz w:val="24"/>
                <w:szCs w:val="24"/>
              </w:rPr>
            </w:pPr>
          </w:p>
        </w:tc>
        <w:tc>
          <w:tcPr>
            <w:tcW w:w="1984" w:type="dxa"/>
            <w:vMerge/>
            <w:tcBorders>
              <w:left w:val="single" w:sz="4" w:space="0" w:color="auto"/>
              <w:right w:val="single" w:sz="4" w:space="0" w:color="auto"/>
            </w:tcBorders>
            <w:vAlign w:val="center"/>
          </w:tcPr>
          <w:p w14:paraId="4F4D9408" w14:textId="77777777" w:rsidR="00C52AAC" w:rsidRPr="006829BB" w:rsidRDefault="00C52AAC" w:rsidP="00D05FFD">
            <w:pPr>
              <w:rPr>
                <w:sz w:val="24"/>
                <w:szCs w:val="24"/>
              </w:rPr>
            </w:pPr>
          </w:p>
        </w:tc>
        <w:tc>
          <w:tcPr>
            <w:tcW w:w="3119" w:type="dxa"/>
            <w:tcBorders>
              <w:top w:val="single" w:sz="4" w:space="0" w:color="auto"/>
              <w:left w:val="single" w:sz="4" w:space="0" w:color="auto"/>
              <w:right w:val="single" w:sz="4" w:space="0" w:color="auto"/>
            </w:tcBorders>
          </w:tcPr>
          <w:p w14:paraId="6E34E14D" w14:textId="77777777" w:rsidR="00C52AAC" w:rsidRPr="006829BB" w:rsidRDefault="00C52AAC" w:rsidP="00D05FFD">
            <w:pPr>
              <w:spacing w:line="360" w:lineRule="auto"/>
              <w:rPr>
                <w:sz w:val="24"/>
                <w:szCs w:val="24"/>
              </w:rPr>
            </w:pPr>
            <w:r w:rsidRPr="006829BB">
              <w:rPr>
                <w:sz w:val="24"/>
                <w:szCs w:val="24"/>
              </w:rPr>
              <w:t>Які бар'єри для прийняття рішення у споживачів?</w:t>
            </w:r>
          </w:p>
        </w:tc>
        <w:tc>
          <w:tcPr>
            <w:tcW w:w="2551" w:type="dxa"/>
            <w:tcBorders>
              <w:left w:val="single" w:sz="4" w:space="0" w:color="auto"/>
              <w:right w:val="single" w:sz="4" w:space="0" w:color="auto"/>
            </w:tcBorders>
            <w:vAlign w:val="center"/>
          </w:tcPr>
          <w:p w14:paraId="7DB44479" w14:textId="77777777" w:rsidR="00C52AAC" w:rsidRPr="006829BB" w:rsidRDefault="00C52AAC" w:rsidP="00D05FFD">
            <w:pPr>
              <w:rPr>
                <w:sz w:val="24"/>
                <w:szCs w:val="24"/>
              </w:rPr>
            </w:pPr>
          </w:p>
        </w:tc>
        <w:tc>
          <w:tcPr>
            <w:tcW w:w="1985" w:type="dxa"/>
            <w:tcBorders>
              <w:left w:val="single" w:sz="4" w:space="0" w:color="auto"/>
              <w:right w:val="single" w:sz="4" w:space="0" w:color="auto"/>
            </w:tcBorders>
            <w:vAlign w:val="center"/>
          </w:tcPr>
          <w:p w14:paraId="07B3DFC1" w14:textId="77777777" w:rsidR="00C52AAC" w:rsidRPr="006829BB" w:rsidRDefault="00C52AAC" w:rsidP="00D05FFD">
            <w:pPr>
              <w:rPr>
                <w:sz w:val="24"/>
                <w:szCs w:val="24"/>
              </w:rPr>
            </w:pPr>
          </w:p>
        </w:tc>
      </w:tr>
      <w:tr w:rsidR="00C52AAC" w:rsidRPr="006829BB" w14:paraId="255A8341" w14:textId="77777777" w:rsidTr="00C52AAC">
        <w:trPr>
          <w:trHeight w:val="70"/>
        </w:trPr>
        <w:tc>
          <w:tcPr>
            <w:tcW w:w="534" w:type="dxa"/>
            <w:vMerge w:val="restart"/>
            <w:tcBorders>
              <w:left w:val="single" w:sz="4" w:space="0" w:color="auto"/>
              <w:right w:val="single" w:sz="4" w:space="0" w:color="auto"/>
            </w:tcBorders>
            <w:vAlign w:val="center"/>
          </w:tcPr>
          <w:p w14:paraId="5FF2C9F0" w14:textId="77777777" w:rsidR="00C52AAC" w:rsidRPr="006829BB" w:rsidRDefault="00C52AAC" w:rsidP="00D05FFD">
            <w:pPr>
              <w:rPr>
                <w:sz w:val="24"/>
                <w:szCs w:val="24"/>
              </w:rPr>
            </w:pPr>
            <w:r w:rsidRPr="006829BB">
              <w:rPr>
                <w:sz w:val="24"/>
                <w:szCs w:val="24"/>
              </w:rPr>
              <w:t>3.</w:t>
            </w:r>
          </w:p>
        </w:tc>
        <w:tc>
          <w:tcPr>
            <w:tcW w:w="1984" w:type="dxa"/>
            <w:vMerge w:val="restart"/>
            <w:tcBorders>
              <w:left w:val="single" w:sz="4" w:space="0" w:color="auto"/>
              <w:right w:val="single" w:sz="4" w:space="0" w:color="auto"/>
            </w:tcBorders>
            <w:vAlign w:val="center"/>
          </w:tcPr>
          <w:p w14:paraId="0039F640" w14:textId="77777777" w:rsidR="00C52AAC" w:rsidRPr="006829BB" w:rsidRDefault="00C52AAC" w:rsidP="00D05FFD">
            <w:pPr>
              <w:rPr>
                <w:sz w:val="24"/>
                <w:szCs w:val="24"/>
              </w:rPr>
            </w:pPr>
            <w:r w:rsidRPr="006829BB">
              <w:rPr>
                <w:sz w:val="24"/>
                <w:szCs w:val="24"/>
              </w:rPr>
              <w:t>Оцінка конкурентного середовища</w:t>
            </w:r>
          </w:p>
        </w:tc>
        <w:tc>
          <w:tcPr>
            <w:tcW w:w="3119" w:type="dxa"/>
            <w:tcBorders>
              <w:top w:val="single" w:sz="4" w:space="0" w:color="auto"/>
              <w:left w:val="single" w:sz="4" w:space="0" w:color="auto"/>
              <w:bottom w:val="single" w:sz="4" w:space="0" w:color="auto"/>
              <w:right w:val="single" w:sz="4" w:space="0" w:color="auto"/>
            </w:tcBorders>
          </w:tcPr>
          <w:p w14:paraId="4AA8A49B" w14:textId="77777777" w:rsidR="00C52AAC" w:rsidRPr="006829BB" w:rsidRDefault="00C52AAC" w:rsidP="00D05FFD">
            <w:pPr>
              <w:spacing w:line="360" w:lineRule="auto"/>
              <w:rPr>
                <w:sz w:val="24"/>
                <w:szCs w:val="24"/>
              </w:rPr>
            </w:pPr>
            <w:r w:rsidRPr="006829BB">
              <w:rPr>
                <w:sz w:val="24"/>
                <w:szCs w:val="24"/>
              </w:rPr>
              <w:t>Хто є основними конкурентами на ринку BIPV?</w:t>
            </w:r>
          </w:p>
        </w:tc>
        <w:tc>
          <w:tcPr>
            <w:tcW w:w="2551" w:type="dxa"/>
            <w:vMerge w:val="restart"/>
            <w:tcBorders>
              <w:left w:val="single" w:sz="4" w:space="0" w:color="auto"/>
              <w:right w:val="single" w:sz="4" w:space="0" w:color="auto"/>
            </w:tcBorders>
            <w:vAlign w:val="center"/>
          </w:tcPr>
          <w:p w14:paraId="42BFA05B" w14:textId="77777777" w:rsidR="00C52AAC" w:rsidRPr="006829BB" w:rsidRDefault="00C52AAC" w:rsidP="00D05FFD">
            <w:pPr>
              <w:rPr>
                <w:sz w:val="24"/>
                <w:szCs w:val="24"/>
              </w:rPr>
            </w:pPr>
            <w:r w:rsidRPr="006829BB">
              <w:rPr>
                <w:sz w:val="24"/>
                <w:szCs w:val="24"/>
              </w:rPr>
              <w:t>Аналіз веб-сайтів та маркетингових матеріалів конкурентів, порівняльний аналіз продуктів та цін</w:t>
            </w:r>
          </w:p>
        </w:tc>
        <w:tc>
          <w:tcPr>
            <w:tcW w:w="1985" w:type="dxa"/>
            <w:vMerge w:val="restart"/>
            <w:tcBorders>
              <w:left w:val="single" w:sz="4" w:space="0" w:color="auto"/>
              <w:right w:val="single" w:sz="4" w:space="0" w:color="auto"/>
            </w:tcBorders>
            <w:vAlign w:val="center"/>
          </w:tcPr>
          <w:p w14:paraId="4C77A750" w14:textId="77777777" w:rsidR="00C52AAC" w:rsidRPr="006829BB" w:rsidRDefault="00C52AAC" w:rsidP="00D05FFD">
            <w:pPr>
              <w:rPr>
                <w:sz w:val="24"/>
                <w:szCs w:val="24"/>
              </w:rPr>
            </w:pPr>
            <w:r w:rsidRPr="006829BB">
              <w:rPr>
                <w:sz w:val="24"/>
                <w:szCs w:val="24"/>
              </w:rPr>
              <w:t>Текстовий звіт</w:t>
            </w:r>
          </w:p>
        </w:tc>
      </w:tr>
      <w:tr w:rsidR="00C52AAC" w:rsidRPr="006829BB" w14:paraId="13ADEA96" w14:textId="77777777" w:rsidTr="00C52AAC">
        <w:trPr>
          <w:trHeight w:val="483"/>
        </w:trPr>
        <w:tc>
          <w:tcPr>
            <w:tcW w:w="534" w:type="dxa"/>
            <w:vMerge/>
            <w:tcBorders>
              <w:left w:val="single" w:sz="4" w:space="0" w:color="auto"/>
              <w:right w:val="single" w:sz="4" w:space="0" w:color="auto"/>
            </w:tcBorders>
            <w:vAlign w:val="center"/>
          </w:tcPr>
          <w:p w14:paraId="1C6A0A44" w14:textId="77777777" w:rsidR="00C52AAC" w:rsidRPr="006829BB" w:rsidRDefault="00C52AAC" w:rsidP="00D05FFD">
            <w:pPr>
              <w:rPr>
                <w:sz w:val="24"/>
                <w:szCs w:val="24"/>
              </w:rPr>
            </w:pPr>
          </w:p>
        </w:tc>
        <w:tc>
          <w:tcPr>
            <w:tcW w:w="1984" w:type="dxa"/>
            <w:vMerge/>
            <w:tcBorders>
              <w:left w:val="single" w:sz="4" w:space="0" w:color="auto"/>
              <w:right w:val="single" w:sz="4" w:space="0" w:color="auto"/>
            </w:tcBorders>
            <w:vAlign w:val="center"/>
          </w:tcPr>
          <w:p w14:paraId="2B188847" w14:textId="77777777" w:rsidR="00C52AAC" w:rsidRPr="006829BB" w:rsidRDefault="00C52AAC" w:rsidP="00D05FFD">
            <w:pPr>
              <w:rPr>
                <w:sz w:val="24"/>
                <w:szCs w:val="24"/>
              </w:rPr>
            </w:pPr>
          </w:p>
        </w:tc>
        <w:tc>
          <w:tcPr>
            <w:tcW w:w="3119" w:type="dxa"/>
            <w:tcBorders>
              <w:top w:val="single" w:sz="4" w:space="0" w:color="auto"/>
              <w:left w:val="single" w:sz="4" w:space="0" w:color="auto"/>
              <w:bottom w:val="single" w:sz="4" w:space="0" w:color="auto"/>
              <w:right w:val="single" w:sz="4" w:space="0" w:color="auto"/>
            </w:tcBorders>
          </w:tcPr>
          <w:p w14:paraId="6730E0C2" w14:textId="77777777" w:rsidR="00C52AAC" w:rsidRPr="006829BB" w:rsidRDefault="00C52AAC" w:rsidP="00D05FFD">
            <w:pPr>
              <w:spacing w:line="360" w:lineRule="auto"/>
              <w:rPr>
                <w:sz w:val="24"/>
                <w:szCs w:val="24"/>
              </w:rPr>
            </w:pPr>
            <w:r w:rsidRPr="006829BB">
              <w:rPr>
                <w:sz w:val="24"/>
                <w:szCs w:val="24"/>
              </w:rPr>
              <w:t>Які їхні продукти, ціни та позиціонування?</w:t>
            </w:r>
          </w:p>
        </w:tc>
        <w:tc>
          <w:tcPr>
            <w:tcW w:w="2551" w:type="dxa"/>
            <w:vMerge/>
            <w:tcBorders>
              <w:left w:val="single" w:sz="4" w:space="0" w:color="auto"/>
              <w:right w:val="single" w:sz="4" w:space="0" w:color="auto"/>
            </w:tcBorders>
            <w:vAlign w:val="center"/>
          </w:tcPr>
          <w:p w14:paraId="592B71EE" w14:textId="77777777" w:rsidR="00C52AAC" w:rsidRPr="006829BB" w:rsidRDefault="00C52AAC" w:rsidP="00D05FFD">
            <w:pPr>
              <w:rPr>
                <w:sz w:val="24"/>
                <w:szCs w:val="24"/>
              </w:rPr>
            </w:pPr>
          </w:p>
        </w:tc>
        <w:tc>
          <w:tcPr>
            <w:tcW w:w="1985" w:type="dxa"/>
            <w:vMerge/>
            <w:tcBorders>
              <w:left w:val="single" w:sz="4" w:space="0" w:color="auto"/>
              <w:right w:val="single" w:sz="4" w:space="0" w:color="auto"/>
            </w:tcBorders>
            <w:vAlign w:val="center"/>
          </w:tcPr>
          <w:p w14:paraId="72BE902C" w14:textId="77777777" w:rsidR="00C52AAC" w:rsidRPr="006829BB" w:rsidRDefault="00C52AAC" w:rsidP="00D05FFD">
            <w:pPr>
              <w:rPr>
                <w:sz w:val="24"/>
                <w:szCs w:val="24"/>
              </w:rPr>
            </w:pPr>
          </w:p>
        </w:tc>
      </w:tr>
    </w:tbl>
    <w:p w14:paraId="7C29355C" w14:textId="4EF9FF84" w:rsidR="002F7761" w:rsidRDefault="002F7761" w:rsidP="002F7761">
      <w:pPr>
        <w:spacing w:line="360" w:lineRule="auto"/>
        <w:rPr>
          <w:szCs w:val="28"/>
        </w:rPr>
      </w:pPr>
    </w:p>
    <w:p w14:paraId="2489F48A" w14:textId="1FFC3B7E" w:rsidR="00025D5F" w:rsidRDefault="00674017" w:rsidP="00025D5F">
      <w:pPr>
        <w:spacing w:line="360" w:lineRule="auto"/>
        <w:ind w:firstLine="709"/>
        <w:rPr>
          <w:szCs w:val="28"/>
        </w:rPr>
      </w:pPr>
      <w:r>
        <w:rPr>
          <w:szCs w:val="28"/>
        </w:rPr>
        <w:t>Продовження таблиці 2.1</w:t>
      </w:r>
    </w:p>
    <w:tbl>
      <w:tblPr>
        <w:tblStyle w:val="aa"/>
        <w:tblW w:w="0" w:type="auto"/>
        <w:tblLook w:val="04A0" w:firstRow="1" w:lastRow="0" w:firstColumn="1" w:lastColumn="0" w:noHBand="0" w:noVBand="1"/>
      </w:tblPr>
      <w:tblGrid>
        <w:gridCol w:w="532"/>
        <w:gridCol w:w="1975"/>
        <w:gridCol w:w="3092"/>
        <w:gridCol w:w="2535"/>
        <w:gridCol w:w="1980"/>
      </w:tblGrid>
      <w:tr w:rsidR="00674017" w:rsidRPr="006829BB" w14:paraId="25B73B4A" w14:textId="77777777" w:rsidTr="00084B67">
        <w:trPr>
          <w:trHeight w:val="217"/>
        </w:trPr>
        <w:tc>
          <w:tcPr>
            <w:tcW w:w="534" w:type="dxa"/>
            <w:tcBorders>
              <w:left w:val="single" w:sz="4" w:space="0" w:color="auto"/>
              <w:right w:val="single" w:sz="4" w:space="0" w:color="auto"/>
            </w:tcBorders>
          </w:tcPr>
          <w:p w14:paraId="00D5E882" w14:textId="77777777" w:rsidR="00674017" w:rsidRPr="006829BB" w:rsidRDefault="00674017" w:rsidP="00084B67">
            <w:pPr>
              <w:rPr>
                <w:sz w:val="24"/>
                <w:szCs w:val="24"/>
              </w:rPr>
            </w:pPr>
            <w:r w:rsidRPr="006829BB">
              <w:rPr>
                <w:sz w:val="24"/>
                <w:szCs w:val="24"/>
              </w:rPr>
              <w:t>№</w:t>
            </w:r>
          </w:p>
        </w:tc>
        <w:tc>
          <w:tcPr>
            <w:tcW w:w="1984" w:type="dxa"/>
            <w:tcBorders>
              <w:left w:val="single" w:sz="4" w:space="0" w:color="auto"/>
              <w:right w:val="single" w:sz="4" w:space="0" w:color="auto"/>
            </w:tcBorders>
          </w:tcPr>
          <w:p w14:paraId="29456758" w14:textId="77777777" w:rsidR="00674017" w:rsidRPr="006829BB" w:rsidRDefault="00674017" w:rsidP="00084B67">
            <w:pPr>
              <w:rPr>
                <w:sz w:val="24"/>
                <w:szCs w:val="24"/>
              </w:rPr>
            </w:pPr>
            <w:r w:rsidRPr="006829BB">
              <w:rPr>
                <w:sz w:val="24"/>
                <w:szCs w:val="24"/>
              </w:rPr>
              <w:t>Завдання дослідження</w:t>
            </w:r>
          </w:p>
        </w:tc>
        <w:tc>
          <w:tcPr>
            <w:tcW w:w="3119" w:type="dxa"/>
            <w:tcBorders>
              <w:top w:val="single" w:sz="4" w:space="0" w:color="auto"/>
              <w:left w:val="single" w:sz="4" w:space="0" w:color="auto"/>
              <w:bottom w:val="single" w:sz="4" w:space="0" w:color="auto"/>
              <w:right w:val="single" w:sz="4" w:space="0" w:color="auto"/>
            </w:tcBorders>
          </w:tcPr>
          <w:p w14:paraId="669A6393" w14:textId="77777777" w:rsidR="00674017" w:rsidRPr="00C52AAC" w:rsidRDefault="00674017" w:rsidP="00084B67">
            <w:pPr>
              <w:spacing w:line="360" w:lineRule="auto"/>
              <w:rPr>
                <w:sz w:val="24"/>
                <w:szCs w:val="24"/>
              </w:rPr>
            </w:pPr>
            <w:r w:rsidRPr="006829BB">
              <w:rPr>
                <w:sz w:val="24"/>
                <w:szCs w:val="24"/>
              </w:rPr>
              <w:t>Пошукові питання</w:t>
            </w:r>
          </w:p>
        </w:tc>
        <w:tc>
          <w:tcPr>
            <w:tcW w:w="2551" w:type="dxa"/>
            <w:tcBorders>
              <w:left w:val="single" w:sz="4" w:space="0" w:color="auto"/>
              <w:right w:val="single" w:sz="4" w:space="0" w:color="auto"/>
            </w:tcBorders>
          </w:tcPr>
          <w:p w14:paraId="4BEAE41E" w14:textId="77777777" w:rsidR="00674017" w:rsidRPr="006829BB" w:rsidRDefault="00674017" w:rsidP="00084B67">
            <w:pPr>
              <w:rPr>
                <w:sz w:val="24"/>
                <w:szCs w:val="24"/>
              </w:rPr>
            </w:pPr>
            <w:r w:rsidRPr="006829BB">
              <w:rPr>
                <w:sz w:val="24"/>
                <w:szCs w:val="24"/>
              </w:rPr>
              <w:t>Метод отримання та джерело інформації</w:t>
            </w:r>
          </w:p>
        </w:tc>
        <w:tc>
          <w:tcPr>
            <w:tcW w:w="1985" w:type="dxa"/>
            <w:tcBorders>
              <w:left w:val="single" w:sz="4" w:space="0" w:color="auto"/>
              <w:right w:val="single" w:sz="4" w:space="0" w:color="auto"/>
            </w:tcBorders>
          </w:tcPr>
          <w:p w14:paraId="0D3E2FAA" w14:textId="77777777" w:rsidR="00674017" w:rsidRPr="006829BB" w:rsidRDefault="00674017" w:rsidP="00084B67">
            <w:pPr>
              <w:rPr>
                <w:sz w:val="24"/>
                <w:szCs w:val="24"/>
              </w:rPr>
            </w:pPr>
            <w:r w:rsidRPr="006829BB">
              <w:rPr>
                <w:sz w:val="24"/>
                <w:szCs w:val="24"/>
              </w:rPr>
              <w:t>Формат отриманої інформації</w:t>
            </w:r>
          </w:p>
        </w:tc>
      </w:tr>
      <w:tr w:rsidR="00674017" w:rsidRPr="006829BB" w14:paraId="1AD0CD2F" w14:textId="77777777" w:rsidTr="00084B67">
        <w:trPr>
          <w:trHeight w:val="217"/>
        </w:trPr>
        <w:tc>
          <w:tcPr>
            <w:tcW w:w="534" w:type="dxa"/>
            <w:tcBorders>
              <w:left w:val="single" w:sz="4" w:space="0" w:color="auto"/>
              <w:right w:val="single" w:sz="4" w:space="0" w:color="auto"/>
            </w:tcBorders>
            <w:vAlign w:val="center"/>
          </w:tcPr>
          <w:p w14:paraId="016A5802" w14:textId="77777777" w:rsidR="00674017" w:rsidRPr="006829BB" w:rsidRDefault="00674017" w:rsidP="00084B67">
            <w:pPr>
              <w:rPr>
                <w:sz w:val="24"/>
                <w:szCs w:val="24"/>
              </w:rPr>
            </w:pPr>
          </w:p>
        </w:tc>
        <w:tc>
          <w:tcPr>
            <w:tcW w:w="1984" w:type="dxa"/>
            <w:tcBorders>
              <w:left w:val="single" w:sz="4" w:space="0" w:color="auto"/>
              <w:right w:val="single" w:sz="4" w:space="0" w:color="auto"/>
            </w:tcBorders>
            <w:vAlign w:val="center"/>
          </w:tcPr>
          <w:p w14:paraId="67BEFB33" w14:textId="77777777" w:rsidR="00674017" w:rsidRPr="006829BB" w:rsidRDefault="00674017" w:rsidP="00084B67">
            <w:pPr>
              <w:rPr>
                <w:sz w:val="24"/>
                <w:szCs w:val="24"/>
              </w:rPr>
            </w:pPr>
          </w:p>
        </w:tc>
        <w:tc>
          <w:tcPr>
            <w:tcW w:w="3119" w:type="dxa"/>
            <w:tcBorders>
              <w:top w:val="single" w:sz="4" w:space="0" w:color="auto"/>
              <w:left w:val="single" w:sz="4" w:space="0" w:color="auto"/>
              <w:bottom w:val="single" w:sz="4" w:space="0" w:color="auto"/>
              <w:right w:val="single" w:sz="4" w:space="0" w:color="auto"/>
            </w:tcBorders>
          </w:tcPr>
          <w:p w14:paraId="24B7AF65" w14:textId="77777777" w:rsidR="00674017" w:rsidRPr="006829BB" w:rsidRDefault="00674017" w:rsidP="00084B67">
            <w:pPr>
              <w:spacing w:line="360" w:lineRule="auto"/>
              <w:rPr>
                <w:sz w:val="24"/>
                <w:szCs w:val="24"/>
              </w:rPr>
            </w:pPr>
            <w:r w:rsidRPr="00C52AAC">
              <w:rPr>
                <w:sz w:val="24"/>
                <w:szCs w:val="24"/>
              </w:rPr>
              <w:t>Які конкурентні переваги та слабкі сторони у конкурентів?</w:t>
            </w:r>
          </w:p>
        </w:tc>
        <w:tc>
          <w:tcPr>
            <w:tcW w:w="2551" w:type="dxa"/>
            <w:tcBorders>
              <w:left w:val="single" w:sz="4" w:space="0" w:color="auto"/>
              <w:right w:val="single" w:sz="4" w:space="0" w:color="auto"/>
            </w:tcBorders>
            <w:vAlign w:val="center"/>
          </w:tcPr>
          <w:p w14:paraId="35D068CB" w14:textId="77777777" w:rsidR="00674017" w:rsidRPr="006829BB" w:rsidRDefault="00674017" w:rsidP="00084B67">
            <w:pPr>
              <w:rPr>
                <w:sz w:val="24"/>
                <w:szCs w:val="24"/>
              </w:rPr>
            </w:pPr>
          </w:p>
        </w:tc>
        <w:tc>
          <w:tcPr>
            <w:tcW w:w="1985" w:type="dxa"/>
            <w:tcBorders>
              <w:left w:val="single" w:sz="4" w:space="0" w:color="auto"/>
              <w:right w:val="single" w:sz="4" w:space="0" w:color="auto"/>
            </w:tcBorders>
            <w:vAlign w:val="center"/>
          </w:tcPr>
          <w:p w14:paraId="175108F1" w14:textId="77777777" w:rsidR="00674017" w:rsidRPr="006829BB" w:rsidRDefault="00674017" w:rsidP="00084B67">
            <w:pPr>
              <w:rPr>
                <w:sz w:val="24"/>
                <w:szCs w:val="24"/>
              </w:rPr>
            </w:pPr>
          </w:p>
        </w:tc>
      </w:tr>
      <w:tr w:rsidR="00674017" w:rsidRPr="006829BB" w14:paraId="69FBB37A" w14:textId="77777777" w:rsidTr="00084B67">
        <w:trPr>
          <w:trHeight w:val="217"/>
        </w:trPr>
        <w:tc>
          <w:tcPr>
            <w:tcW w:w="534" w:type="dxa"/>
            <w:vMerge w:val="restart"/>
            <w:tcBorders>
              <w:left w:val="single" w:sz="4" w:space="0" w:color="auto"/>
              <w:right w:val="single" w:sz="4" w:space="0" w:color="auto"/>
            </w:tcBorders>
            <w:vAlign w:val="center"/>
          </w:tcPr>
          <w:p w14:paraId="575C506D" w14:textId="77777777" w:rsidR="00674017" w:rsidRPr="006829BB" w:rsidRDefault="00674017" w:rsidP="00084B67">
            <w:pPr>
              <w:rPr>
                <w:sz w:val="24"/>
                <w:szCs w:val="24"/>
              </w:rPr>
            </w:pPr>
            <w:r w:rsidRPr="006829BB">
              <w:rPr>
                <w:sz w:val="24"/>
                <w:szCs w:val="24"/>
              </w:rPr>
              <w:t>4.</w:t>
            </w:r>
          </w:p>
        </w:tc>
        <w:tc>
          <w:tcPr>
            <w:tcW w:w="1984" w:type="dxa"/>
            <w:vMerge w:val="restart"/>
            <w:tcBorders>
              <w:left w:val="single" w:sz="4" w:space="0" w:color="auto"/>
              <w:right w:val="single" w:sz="4" w:space="0" w:color="auto"/>
            </w:tcBorders>
            <w:vAlign w:val="center"/>
          </w:tcPr>
          <w:p w14:paraId="0B8642F6" w14:textId="77777777" w:rsidR="00674017" w:rsidRPr="006829BB" w:rsidRDefault="00674017" w:rsidP="00084B67">
            <w:pPr>
              <w:rPr>
                <w:sz w:val="24"/>
                <w:szCs w:val="24"/>
              </w:rPr>
            </w:pPr>
            <w:r w:rsidRPr="006829BB">
              <w:rPr>
                <w:sz w:val="24"/>
                <w:szCs w:val="24"/>
              </w:rPr>
              <w:t xml:space="preserve">Аналіз бар'єрів </w:t>
            </w:r>
            <w:r w:rsidRPr="006829BB">
              <w:rPr>
                <w:sz w:val="24"/>
                <w:szCs w:val="24"/>
              </w:rPr>
              <w:lastRenderedPageBreak/>
              <w:t>та ризиків виходу на нові ринки</w:t>
            </w:r>
          </w:p>
        </w:tc>
        <w:tc>
          <w:tcPr>
            <w:tcW w:w="3119" w:type="dxa"/>
            <w:tcBorders>
              <w:top w:val="single" w:sz="4" w:space="0" w:color="auto"/>
              <w:left w:val="single" w:sz="4" w:space="0" w:color="auto"/>
              <w:bottom w:val="single" w:sz="4" w:space="0" w:color="auto"/>
              <w:right w:val="single" w:sz="4" w:space="0" w:color="auto"/>
            </w:tcBorders>
          </w:tcPr>
          <w:p w14:paraId="38C39748" w14:textId="77777777" w:rsidR="00674017" w:rsidRPr="006829BB" w:rsidRDefault="00674017" w:rsidP="00084B67">
            <w:pPr>
              <w:spacing w:line="360" w:lineRule="auto"/>
              <w:rPr>
                <w:sz w:val="24"/>
                <w:szCs w:val="24"/>
              </w:rPr>
            </w:pPr>
            <w:r w:rsidRPr="006829BB">
              <w:rPr>
                <w:sz w:val="24"/>
                <w:szCs w:val="24"/>
              </w:rPr>
              <w:lastRenderedPageBreak/>
              <w:t xml:space="preserve">Які регуляторні обмеження </w:t>
            </w:r>
            <w:r w:rsidRPr="006829BB">
              <w:rPr>
                <w:sz w:val="24"/>
                <w:szCs w:val="24"/>
              </w:rPr>
              <w:lastRenderedPageBreak/>
              <w:t>на цільових ринках?</w:t>
            </w:r>
          </w:p>
        </w:tc>
        <w:tc>
          <w:tcPr>
            <w:tcW w:w="2551" w:type="dxa"/>
            <w:vMerge w:val="restart"/>
            <w:tcBorders>
              <w:left w:val="single" w:sz="4" w:space="0" w:color="auto"/>
              <w:right w:val="single" w:sz="4" w:space="0" w:color="auto"/>
            </w:tcBorders>
            <w:vAlign w:val="center"/>
          </w:tcPr>
          <w:p w14:paraId="428F7CAC" w14:textId="77777777" w:rsidR="00674017" w:rsidRPr="006829BB" w:rsidRDefault="00674017" w:rsidP="00084B67">
            <w:pPr>
              <w:rPr>
                <w:sz w:val="24"/>
                <w:szCs w:val="24"/>
              </w:rPr>
            </w:pPr>
            <w:r w:rsidRPr="006829BB">
              <w:rPr>
                <w:sz w:val="24"/>
                <w:szCs w:val="24"/>
              </w:rPr>
              <w:lastRenderedPageBreak/>
              <w:t xml:space="preserve">Аналіз законодавчої </w:t>
            </w:r>
            <w:r w:rsidRPr="006829BB">
              <w:rPr>
                <w:sz w:val="24"/>
                <w:szCs w:val="24"/>
              </w:rPr>
              <w:lastRenderedPageBreak/>
              <w:t>бази, аналіз логістичних ланцюгів</w:t>
            </w:r>
          </w:p>
        </w:tc>
        <w:tc>
          <w:tcPr>
            <w:tcW w:w="1985" w:type="dxa"/>
            <w:vMerge w:val="restart"/>
            <w:tcBorders>
              <w:left w:val="single" w:sz="4" w:space="0" w:color="auto"/>
              <w:right w:val="single" w:sz="4" w:space="0" w:color="auto"/>
            </w:tcBorders>
            <w:vAlign w:val="center"/>
          </w:tcPr>
          <w:p w14:paraId="15AEB252" w14:textId="77777777" w:rsidR="00674017" w:rsidRPr="006829BB" w:rsidRDefault="00674017" w:rsidP="00084B67">
            <w:pPr>
              <w:rPr>
                <w:sz w:val="24"/>
                <w:szCs w:val="24"/>
              </w:rPr>
            </w:pPr>
            <w:r w:rsidRPr="006829BB">
              <w:rPr>
                <w:sz w:val="24"/>
                <w:szCs w:val="24"/>
              </w:rPr>
              <w:lastRenderedPageBreak/>
              <w:t xml:space="preserve">Текстовий звіт з </w:t>
            </w:r>
            <w:r w:rsidRPr="006829BB">
              <w:rPr>
                <w:sz w:val="24"/>
                <w:szCs w:val="24"/>
              </w:rPr>
              <w:lastRenderedPageBreak/>
              <w:t>аналізом ризиків</w:t>
            </w:r>
          </w:p>
        </w:tc>
      </w:tr>
      <w:tr w:rsidR="00674017" w:rsidRPr="006829BB" w14:paraId="71D7F70F" w14:textId="77777777" w:rsidTr="00084B67">
        <w:trPr>
          <w:trHeight w:val="100"/>
        </w:trPr>
        <w:tc>
          <w:tcPr>
            <w:tcW w:w="534" w:type="dxa"/>
            <w:vMerge/>
            <w:tcBorders>
              <w:left w:val="single" w:sz="4" w:space="0" w:color="auto"/>
              <w:right w:val="single" w:sz="4" w:space="0" w:color="auto"/>
            </w:tcBorders>
            <w:vAlign w:val="center"/>
          </w:tcPr>
          <w:p w14:paraId="7821384B" w14:textId="77777777" w:rsidR="00674017" w:rsidRPr="006829BB" w:rsidRDefault="00674017" w:rsidP="00084B67">
            <w:pPr>
              <w:rPr>
                <w:sz w:val="24"/>
                <w:szCs w:val="24"/>
              </w:rPr>
            </w:pPr>
          </w:p>
        </w:tc>
        <w:tc>
          <w:tcPr>
            <w:tcW w:w="1984" w:type="dxa"/>
            <w:vMerge/>
            <w:tcBorders>
              <w:left w:val="single" w:sz="4" w:space="0" w:color="auto"/>
              <w:right w:val="single" w:sz="4" w:space="0" w:color="auto"/>
            </w:tcBorders>
            <w:vAlign w:val="center"/>
          </w:tcPr>
          <w:p w14:paraId="2D798172" w14:textId="77777777" w:rsidR="00674017" w:rsidRPr="006829BB" w:rsidRDefault="00674017" w:rsidP="00084B67">
            <w:pPr>
              <w:rPr>
                <w:sz w:val="24"/>
                <w:szCs w:val="24"/>
              </w:rPr>
            </w:pPr>
          </w:p>
        </w:tc>
        <w:tc>
          <w:tcPr>
            <w:tcW w:w="3119" w:type="dxa"/>
            <w:tcBorders>
              <w:top w:val="single" w:sz="4" w:space="0" w:color="auto"/>
              <w:left w:val="single" w:sz="4" w:space="0" w:color="auto"/>
              <w:right w:val="single" w:sz="4" w:space="0" w:color="auto"/>
            </w:tcBorders>
          </w:tcPr>
          <w:p w14:paraId="2967B0FB" w14:textId="77777777" w:rsidR="00674017" w:rsidRPr="006829BB" w:rsidRDefault="00674017" w:rsidP="00084B67">
            <w:pPr>
              <w:spacing w:line="360" w:lineRule="auto"/>
              <w:rPr>
                <w:sz w:val="24"/>
                <w:szCs w:val="24"/>
              </w:rPr>
            </w:pPr>
            <w:r w:rsidRPr="006829BB">
              <w:rPr>
                <w:sz w:val="24"/>
                <w:szCs w:val="24"/>
              </w:rPr>
              <w:t>Які логістичні виклики для постачання продукту?</w:t>
            </w:r>
          </w:p>
        </w:tc>
        <w:tc>
          <w:tcPr>
            <w:tcW w:w="2551" w:type="dxa"/>
            <w:vMerge/>
            <w:tcBorders>
              <w:left w:val="single" w:sz="4" w:space="0" w:color="auto"/>
              <w:right w:val="single" w:sz="4" w:space="0" w:color="auto"/>
            </w:tcBorders>
            <w:vAlign w:val="center"/>
          </w:tcPr>
          <w:p w14:paraId="09FD5A5D" w14:textId="77777777" w:rsidR="00674017" w:rsidRPr="006829BB" w:rsidRDefault="00674017" w:rsidP="00084B67">
            <w:pPr>
              <w:rPr>
                <w:sz w:val="24"/>
                <w:szCs w:val="24"/>
              </w:rPr>
            </w:pPr>
          </w:p>
        </w:tc>
        <w:tc>
          <w:tcPr>
            <w:tcW w:w="1985" w:type="dxa"/>
            <w:vMerge/>
            <w:tcBorders>
              <w:left w:val="single" w:sz="4" w:space="0" w:color="auto"/>
              <w:right w:val="single" w:sz="4" w:space="0" w:color="auto"/>
            </w:tcBorders>
            <w:vAlign w:val="center"/>
          </w:tcPr>
          <w:p w14:paraId="578058B5" w14:textId="77777777" w:rsidR="00674017" w:rsidRPr="006829BB" w:rsidRDefault="00674017" w:rsidP="00084B67">
            <w:pPr>
              <w:rPr>
                <w:sz w:val="24"/>
                <w:szCs w:val="24"/>
              </w:rPr>
            </w:pPr>
          </w:p>
        </w:tc>
      </w:tr>
      <w:tr w:rsidR="00674017" w:rsidRPr="006829BB" w14:paraId="01BBA29C" w14:textId="77777777" w:rsidTr="00084B67">
        <w:trPr>
          <w:trHeight w:val="1059"/>
        </w:trPr>
        <w:tc>
          <w:tcPr>
            <w:tcW w:w="534" w:type="dxa"/>
            <w:vMerge w:val="restart"/>
            <w:tcBorders>
              <w:left w:val="single" w:sz="4" w:space="0" w:color="auto"/>
              <w:right w:val="single" w:sz="4" w:space="0" w:color="auto"/>
            </w:tcBorders>
            <w:vAlign w:val="center"/>
          </w:tcPr>
          <w:p w14:paraId="052DFC74" w14:textId="77777777" w:rsidR="00674017" w:rsidRPr="006829BB" w:rsidRDefault="00674017" w:rsidP="00084B67">
            <w:pPr>
              <w:rPr>
                <w:sz w:val="24"/>
                <w:szCs w:val="24"/>
              </w:rPr>
            </w:pPr>
            <w:r w:rsidRPr="006829BB">
              <w:rPr>
                <w:sz w:val="24"/>
                <w:szCs w:val="24"/>
              </w:rPr>
              <w:t>5.</w:t>
            </w:r>
          </w:p>
        </w:tc>
        <w:tc>
          <w:tcPr>
            <w:tcW w:w="1984" w:type="dxa"/>
            <w:vMerge w:val="restart"/>
            <w:tcBorders>
              <w:left w:val="single" w:sz="4" w:space="0" w:color="auto"/>
              <w:right w:val="single" w:sz="4" w:space="0" w:color="auto"/>
            </w:tcBorders>
            <w:vAlign w:val="center"/>
          </w:tcPr>
          <w:p w14:paraId="503AA74F" w14:textId="77777777" w:rsidR="00674017" w:rsidRPr="006829BB" w:rsidRDefault="00674017" w:rsidP="00084B67">
            <w:pPr>
              <w:rPr>
                <w:sz w:val="24"/>
                <w:szCs w:val="24"/>
              </w:rPr>
            </w:pPr>
            <w:r w:rsidRPr="006829BB">
              <w:rPr>
                <w:sz w:val="24"/>
                <w:szCs w:val="24"/>
              </w:rPr>
              <w:t>Адаптація маркетинг-міксу</w:t>
            </w:r>
          </w:p>
        </w:tc>
        <w:tc>
          <w:tcPr>
            <w:tcW w:w="3119" w:type="dxa"/>
            <w:tcBorders>
              <w:top w:val="single" w:sz="4" w:space="0" w:color="auto"/>
              <w:left w:val="single" w:sz="4" w:space="0" w:color="auto"/>
              <w:bottom w:val="single" w:sz="4" w:space="0" w:color="auto"/>
              <w:right w:val="single" w:sz="4" w:space="0" w:color="auto"/>
            </w:tcBorders>
          </w:tcPr>
          <w:p w14:paraId="7531723D" w14:textId="77777777" w:rsidR="00674017" w:rsidRPr="006829BB" w:rsidRDefault="00674017" w:rsidP="00084B67">
            <w:pPr>
              <w:spacing w:line="360" w:lineRule="auto"/>
              <w:rPr>
                <w:sz w:val="24"/>
                <w:szCs w:val="24"/>
              </w:rPr>
            </w:pPr>
            <w:r w:rsidRPr="006829BB">
              <w:rPr>
                <w:sz w:val="24"/>
                <w:szCs w:val="24"/>
              </w:rPr>
              <w:t>Як адаптувати продукт для кожного ринку?</w:t>
            </w:r>
          </w:p>
        </w:tc>
        <w:tc>
          <w:tcPr>
            <w:tcW w:w="2551" w:type="dxa"/>
            <w:vMerge w:val="restart"/>
            <w:tcBorders>
              <w:top w:val="single" w:sz="4" w:space="0" w:color="auto"/>
              <w:left w:val="single" w:sz="4" w:space="0" w:color="auto"/>
              <w:right w:val="single" w:sz="4" w:space="0" w:color="auto"/>
            </w:tcBorders>
            <w:vAlign w:val="center"/>
          </w:tcPr>
          <w:p w14:paraId="04F8879F" w14:textId="77777777" w:rsidR="00674017" w:rsidRPr="006829BB" w:rsidRDefault="00674017" w:rsidP="00084B67">
            <w:pPr>
              <w:rPr>
                <w:sz w:val="24"/>
                <w:szCs w:val="24"/>
              </w:rPr>
            </w:pPr>
            <w:r w:rsidRPr="006829BB">
              <w:rPr>
                <w:sz w:val="24"/>
                <w:szCs w:val="24"/>
              </w:rPr>
              <w:t>Аналіз споживчих вподобань</w:t>
            </w:r>
          </w:p>
        </w:tc>
        <w:tc>
          <w:tcPr>
            <w:tcW w:w="1985" w:type="dxa"/>
            <w:vMerge w:val="restart"/>
            <w:tcBorders>
              <w:top w:val="single" w:sz="4" w:space="0" w:color="auto"/>
              <w:left w:val="single" w:sz="4" w:space="0" w:color="auto"/>
              <w:right w:val="single" w:sz="4" w:space="0" w:color="auto"/>
            </w:tcBorders>
            <w:vAlign w:val="center"/>
          </w:tcPr>
          <w:p w14:paraId="4D77A32C" w14:textId="77777777" w:rsidR="00674017" w:rsidRPr="006829BB" w:rsidRDefault="00674017" w:rsidP="00084B67">
            <w:pPr>
              <w:rPr>
                <w:sz w:val="24"/>
                <w:szCs w:val="24"/>
              </w:rPr>
            </w:pPr>
            <w:r w:rsidRPr="006829BB">
              <w:rPr>
                <w:sz w:val="24"/>
                <w:szCs w:val="24"/>
              </w:rPr>
              <w:t>Текстовий звіт, рекомендації з адаптації</w:t>
            </w:r>
          </w:p>
        </w:tc>
      </w:tr>
      <w:tr w:rsidR="00674017" w:rsidRPr="006829BB" w14:paraId="36BDB627" w14:textId="77777777" w:rsidTr="00084B67">
        <w:trPr>
          <w:trHeight w:val="1034"/>
        </w:trPr>
        <w:tc>
          <w:tcPr>
            <w:tcW w:w="534" w:type="dxa"/>
            <w:vMerge/>
            <w:tcBorders>
              <w:left w:val="single" w:sz="4" w:space="0" w:color="auto"/>
              <w:right w:val="single" w:sz="4" w:space="0" w:color="auto"/>
            </w:tcBorders>
            <w:vAlign w:val="center"/>
          </w:tcPr>
          <w:p w14:paraId="1659E310" w14:textId="77777777" w:rsidR="00674017" w:rsidRPr="006829BB" w:rsidRDefault="00674017" w:rsidP="00084B67">
            <w:pPr>
              <w:rPr>
                <w:sz w:val="24"/>
                <w:szCs w:val="24"/>
              </w:rPr>
            </w:pPr>
          </w:p>
        </w:tc>
        <w:tc>
          <w:tcPr>
            <w:tcW w:w="1984" w:type="dxa"/>
            <w:vMerge/>
            <w:tcBorders>
              <w:left w:val="single" w:sz="4" w:space="0" w:color="auto"/>
              <w:right w:val="single" w:sz="4" w:space="0" w:color="auto"/>
            </w:tcBorders>
            <w:vAlign w:val="center"/>
          </w:tcPr>
          <w:p w14:paraId="11688C9F" w14:textId="77777777" w:rsidR="00674017" w:rsidRPr="006829BB" w:rsidRDefault="00674017" w:rsidP="00084B67">
            <w:pPr>
              <w:rPr>
                <w:sz w:val="24"/>
                <w:szCs w:val="24"/>
              </w:rPr>
            </w:pPr>
          </w:p>
        </w:tc>
        <w:tc>
          <w:tcPr>
            <w:tcW w:w="3119" w:type="dxa"/>
            <w:tcBorders>
              <w:top w:val="single" w:sz="4" w:space="0" w:color="auto"/>
              <w:left w:val="single" w:sz="4" w:space="0" w:color="auto"/>
              <w:bottom w:val="single" w:sz="4" w:space="0" w:color="auto"/>
              <w:right w:val="single" w:sz="4" w:space="0" w:color="auto"/>
            </w:tcBorders>
          </w:tcPr>
          <w:p w14:paraId="72E775E4" w14:textId="77777777" w:rsidR="00674017" w:rsidRPr="006829BB" w:rsidRDefault="00674017" w:rsidP="00084B67">
            <w:pPr>
              <w:spacing w:line="360" w:lineRule="auto"/>
              <w:rPr>
                <w:sz w:val="24"/>
                <w:szCs w:val="24"/>
              </w:rPr>
            </w:pPr>
            <w:r w:rsidRPr="006829BB">
              <w:rPr>
                <w:sz w:val="24"/>
                <w:szCs w:val="24"/>
              </w:rPr>
              <w:t>Які комунікаційні інструменти найкраще працюють?</w:t>
            </w:r>
          </w:p>
        </w:tc>
        <w:tc>
          <w:tcPr>
            <w:tcW w:w="2551" w:type="dxa"/>
            <w:vMerge/>
            <w:tcBorders>
              <w:left w:val="single" w:sz="4" w:space="0" w:color="auto"/>
              <w:right w:val="single" w:sz="4" w:space="0" w:color="auto"/>
            </w:tcBorders>
            <w:vAlign w:val="center"/>
          </w:tcPr>
          <w:p w14:paraId="34A2ACA2" w14:textId="77777777" w:rsidR="00674017" w:rsidRPr="006829BB" w:rsidRDefault="00674017" w:rsidP="00084B67">
            <w:pPr>
              <w:rPr>
                <w:sz w:val="24"/>
                <w:szCs w:val="24"/>
              </w:rPr>
            </w:pPr>
          </w:p>
        </w:tc>
        <w:tc>
          <w:tcPr>
            <w:tcW w:w="1985" w:type="dxa"/>
            <w:vMerge/>
            <w:tcBorders>
              <w:left w:val="single" w:sz="4" w:space="0" w:color="auto"/>
              <w:right w:val="single" w:sz="4" w:space="0" w:color="auto"/>
            </w:tcBorders>
            <w:vAlign w:val="center"/>
          </w:tcPr>
          <w:p w14:paraId="5FC57F9E" w14:textId="77777777" w:rsidR="00674017" w:rsidRPr="006829BB" w:rsidRDefault="00674017" w:rsidP="00084B67">
            <w:pPr>
              <w:rPr>
                <w:sz w:val="24"/>
                <w:szCs w:val="24"/>
              </w:rPr>
            </w:pPr>
          </w:p>
        </w:tc>
      </w:tr>
      <w:tr w:rsidR="00674017" w:rsidRPr="006829BB" w14:paraId="1E3E90C3" w14:textId="77777777" w:rsidTr="00084B67">
        <w:trPr>
          <w:trHeight w:val="535"/>
        </w:trPr>
        <w:tc>
          <w:tcPr>
            <w:tcW w:w="534" w:type="dxa"/>
            <w:vMerge w:val="restart"/>
            <w:tcBorders>
              <w:left w:val="single" w:sz="4" w:space="0" w:color="auto"/>
              <w:right w:val="single" w:sz="4" w:space="0" w:color="auto"/>
            </w:tcBorders>
            <w:vAlign w:val="center"/>
          </w:tcPr>
          <w:p w14:paraId="2701C345" w14:textId="77777777" w:rsidR="00674017" w:rsidRPr="006829BB" w:rsidRDefault="00674017" w:rsidP="00084B67">
            <w:pPr>
              <w:rPr>
                <w:sz w:val="24"/>
                <w:szCs w:val="24"/>
              </w:rPr>
            </w:pPr>
            <w:r w:rsidRPr="006829BB">
              <w:rPr>
                <w:sz w:val="24"/>
                <w:szCs w:val="24"/>
              </w:rPr>
              <w:t>6.</w:t>
            </w:r>
          </w:p>
        </w:tc>
        <w:tc>
          <w:tcPr>
            <w:tcW w:w="1984" w:type="dxa"/>
            <w:vMerge w:val="restart"/>
            <w:tcBorders>
              <w:left w:val="single" w:sz="4" w:space="0" w:color="auto"/>
              <w:right w:val="single" w:sz="4" w:space="0" w:color="auto"/>
            </w:tcBorders>
            <w:vAlign w:val="center"/>
          </w:tcPr>
          <w:p w14:paraId="09AD0463" w14:textId="77777777" w:rsidR="00674017" w:rsidRPr="006829BB" w:rsidRDefault="00674017" w:rsidP="00084B67">
            <w:pPr>
              <w:rPr>
                <w:sz w:val="24"/>
                <w:szCs w:val="24"/>
              </w:rPr>
            </w:pPr>
            <w:r w:rsidRPr="006829BB">
              <w:rPr>
                <w:sz w:val="24"/>
                <w:szCs w:val="24"/>
              </w:rPr>
              <w:t>Оцінка фінансової доцільності</w:t>
            </w:r>
          </w:p>
        </w:tc>
        <w:tc>
          <w:tcPr>
            <w:tcW w:w="3119" w:type="dxa"/>
            <w:tcBorders>
              <w:top w:val="single" w:sz="4" w:space="0" w:color="auto"/>
              <w:left w:val="single" w:sz="4" w:space="0" w:color="auto"/>
              <w:bottom w:val="single" w:sz="4" w:space="0" w:color="auto"/>
              <w:right w:val="single" w:sz="4" w:space="0" w:color="auto"/>
            </w:tcBorders>
          </w:tcPr>
          <w:p w14:paraId="4D8E0708" w14:textId="77777777" w:rsidR="00674017" w:rsidRPr="006829BB" w:rsidRDefault="00674017" w:rsidP="00084B67">
            <w:pPr>
              <w:spacing w:line="360" w:lineRule="auto"/>
              <w:rPr>
                <w:sz w:val="24"/>
                <w:szCs w:val="24"/>
              </w:rPr>
            </w:pPr>
            <w:r w:rsidRPr="006829BB">
              <w:rPr>
                <w:sz w:val="24"/>
                <w:szCs w:val="24"/>
              </w:rPr>
              <w:t>Які операційні витрати очікуються?</w:t>
            </w:r>
          </w:p>
        </w:tc>
        <w:tc>
          <w:tcPr>
            <w:tcW w:w="2551" w:type="dxa"/>
            <w:vMerge w:val="restart"/>
            <w:tcBorders>
              <w:top w:val="single" w:sz="4" w:space="0" w:color="auto"/>
              <w:left w:val="single" w:sz="4" w:space="0" w:color="auto"/>
              <w:right w:val="single" w:sz="4" w:space="0" w:color="auto"/>
            </w:tcBorders>
            <w:vAlign w:val="center"/>
          </w:tcPr>
          <w:p w14:paraId="5CB0992B" w14:textId="77777777" w:rsidR="00674017" w:rsidRPr="006829BB" w:rsidRDefault="00674017" w:rsidP="00084B67">
            <w:pPr>
              <w:rPr>
                <w:sz w:val="24"/>
                <w:szCs w:val="24"/>
              </w:rPr>
            </w:pPr>
            <w:r w:rsidRPr="006829BB">
              <w:rPr>
                <w:sz w:val="24"/>
                <w:szCs w:val="24"/>
              </w:rPr>
              <w:t>Фінансове моделювання, аналіз витрат та прогнозування доходів, оцінка потенційного попиту</w:t>
            </w:r>
          </w:p>
        </w:tc>
        <w:tc>
          <w:tcPr>
            <w:tcW w:w="1985" w:type="dxa"/>
            <w:vMerge w:val="restart"/>
            <w:tcBorders>
              <w:top w:val="single" w:sz="4" w:space="0" w:color="auto"/>
              <w:left w:val="single" w:sz="4" w:space="0" w:color="auto"/>
              <w:right w:val="single" w:sz="4" w:space="0" w:color="auto"/>
            </w:tcBorders>
            <w:vAlign w:val="center"/>
          </w:tcPr>
          <w:p w14:paraId="7DF0E999" w14:textId="77777777" w:rsidR="00674017" w:rsidRPr="006829BB" w:rsidRDefault="00674017" w:rsidP="00084B67">
            <w:pPr>
              <w:rPr>
                <w:sz w:val="24"/>
                <w:szCs w:val="24"/>
              </w:rPr>
            </w:pPr>
            <w:r w:rsidRPr="006829BB">
              <w:rPr>
                <w:sz w:val="24"/>
                <w:szCs w:val="24"/>
              </w:rPr>
              <w:t>Звіт з розрахунками, прогнози продажів</w:t>
            </w:r>
          </w:p>
        </w:tc>
      </w:tr>
      <w:tr w:rsidR="00674017" w:rsidRPr="006829BB" w14:paraId="6A6F69B4" w14:textId="77777777" w:rsidTr="00084B67">
        <w:trPr>
          <w:trHeight w:val="937"/>
        </w:trPr>
        <w:tc>
          <w:tcPr>
            <w:tcW w:w="534" w:type="dxa"/>
            <w:vMerge/>
            <w:tcBorders>
              <w:left w:val="single" w:sz="4" w:space="0" w:color="auto"/>
              <w:right w:val="single" w:sz="4" w:space="0" w:color="auto"/>
            </w:tcBorders>
            <w:vAlign w:val="center"/>
          </w:tcPr>
          <w:p w14:paraId="61445E2E" w14:textId="77777777" w:rsidR="00674017" w:rsidRPr="006829BB" w:rsidRDefault="00674017" w:rsidP="00084B67">
            <w:pPr>
              <w:rPr>
                <w:sz w:val="24"/>
                <w:szCs w:val="24"/>
              </w:rPr>
            </w:pPr>
          </w:p>
        </w:tc>
        <w:tc>
          <w:tcPr>
            <w:tcW w:w="1984" w:type="dxa"/>
            <w:vMerge/>
            <w:tcBorders>
              <w:left w:val="single" w:sz="4" w:space="0" w:color="auto"/>
              <w:right w:val="single" w:sz="4" w:space="0" w:color="auto"/>
            </w:tcBorders>
            <w:vAlign w:val="center"/>
          </w:tcPr>
          <w:p w14:paraId="16DE06A5" w14:textId="77777777" w:rsidR="00674017" w:rsidRPr="006829BB" w:rsidRDefault="00674017" w:rsidP="00084B67">
            <w:pPr>
              <w:rPr>
                <w:sz w:val="24"/>
                <w:szCs w:val="24"/>
              </w:rPr>
            </w:pPr>
          </w:p>
        </w:tc>
        <w:tc>
          <w:tcPr>
            <w:tcW w:w="3119" w:type="dxa"/>
            <w:tcBorders>
              <w:top w:val="single" w:sz="4" w:space="0" w:color="auto"/>
              <w:left w:val="single" w:sz="4" w:space="0" w:color="auto"/>
              <w:bottom w:val="single" w:sz="4" w:space="0" w:color="auto"/>
              <w:right w:val="single" w:sz="4" w:space="0" w:color="auto"/>
            </w:tcBorders>
          </w:tcPr>
          <w:p w14:paraId="5EB1AC0D" w14:textId="77777777" w:rsidR="00674017" w:rsidRPr="006829BB" w:rsidRDefault="00674017" w:rsidP="00084B67">
            <w:pPr>
              <w:spacing w:line="360" w:lineRule="auto"/>
              <w:rPr>
                <w:sz w:val="24"/>
                <w:szCs w:val="24"/>
              </w:rPr>
            </w:pPr>
            <w:r w:rsidRPr="006829BB">
              <w:rPr>
                <w:sz w:val="24"/>
                <w:szCs w:val="24"/>
              </w:rPr>
              <w:t>Який прогнозований дохід та період окупності?</w:t>
            </w:r>
          </w:p>
        </w:tc>
        <w:tc>
          <w:tcPr>
            <w:tcW w:w="2551" w:type="dxa"/>
            <w:vMerge/>
            <w:tcBorders>
              <w:left w:val="single" w:sz="4" w:space="0" w:color="auto"/>
              <w:right w:val="single" w:sz="4" w:space="0" w:color="auto"/>
            </w:tcBorders>
            <w:vAlign w:val="center"/>
          </w:tcPr>
          <w:p w14:paraId="61224CD5" w14:textId="77777777" w:rsidR="00674017" w:rsidRPr="006829BB" w:rsidRDefault="00674017" w:rsidP="00084B67">
            <w:pPr>
              <w:rPr>
                <w:sz w:val="24"/>
                <w:szCs w:val="24"/>
              </w:rPr>
            </w:pPr>
          </w:p>
        </w:tc>
        <w:tc>
          <w:tcPr>
            <w:tcW w:w="1985" w:type="dxa"/>
            <w:vMerge/>
            <w:tcBorders>
              <w:left w:val="single" w:sz="4" w:space="0" w:color="auto"/>
              <w:right w:val="single" w:sz="4" w:space="0" w:color="auto"/>
            </w:tcBorders>
            <w:vAlign w:val="center"/>
          </w:tcPr>
          <w:p w14:paraId="7BEA669C" w14:textId="77777777" w:rsidR="00674017" w:rsidRPr="006829BB" w:rsidRDefault="00674017" w:rsidP="00084B67">
            <w:pPr>
              <w:rPr>
                <w:sz w:val="24"/>
                <w:szCs w:val="24"/>
              </w:rPr>
            </w:pPr>
          </w:p>
        </w:tc>
      </w:tr>
      <w:tr w:rsidR="00674017" w:rsidRPr="006829BB" w14:paraId="195F9747" w14:textId="77777777" w:rsidTr="00084B67">
        <w:trPr>
          <w:trHeight w:val="1106"/>
        </w:trPr>
        <w:tc>
          <w:tcPr>
            <w:tcW w:w="534" w:type="dxa"/>
            <w:vMerge/>
            <w:tcBorders>
              <w:left w:val="single" w:sz="4" w:space="0" w:color="auto"/>
              <w:right w:val="single" w:sz="4" w:space="0" w:color="auto"/>
            </w:tcBorders>
            <w:vAlign w:val="center"/>
          </w:tcPr>
          <w:p w14:paraId="4F37021F" w14:textId="77777777" w:rsidR="00674017" w:rsidRPr="006829BB" w:rsidRDefault="00674017" w:rsidP="00084B67">
            <w:pPr>
              <w:rPr>
                <w:sz w:val="24"/>
                <w:szCs w:val="24"/>
              </w:rPr>
            </w:pPr>
          </w:p>
        </w:tc>
        <w:tc>
          <w:tcPr>
            <w:tcW w:w="1984" w:type="dxa"/>
            <w:vMerge/>
            <w:tcBorders>
              <w:left w:val="single" w:sz="4" w:space="0" w:color="auto"/>
              <w:right w:val="single" w:sz="4" w:space="0" w:color="auto"/>
            </w:tcBorders>
            <w:vAlign w:val="center"/>
          </w:tcPr>
          <w:p w14:paraId="0C59300A" w14:textId="77777777" w:rsidR="00674017" w:rsidRPr="006829BB" w:rsidRDefault="00674017" w:rsidP="00084B67">
            <w:pPr>
              <w:rPr>
                <w:sz w:val="24"/>
                <w:szCs w:val="24"/>
              </w:rPr>
            </w:pPr>
          </w:p>
        </w:tc>
        <w:tc>
          <w:tcPr>
            <w:tcW w:w="3119" w:type="dxa"/>
            <w:tcBorders>
              <w:top w:val="single" w:sz="4" w:space="0" w:color="auto"/>
              <w:left w:val="single" w:sz="4" w:space="0" w:color="auto"/>
              <w:right w:val="single" w:sz="4" w:space="0" w:color="auto"/>
            </w:tcBorders>
          </w:tcPr>
          <w:p w14:paraId="54949BC4" w14:textId="77777777" w:rsidR="00674017" w:rsidRPr="006829BB" w:rsidRDefault="00674017" w:rsidP="00084B67">
            <w:pPr>
              <w:spacing w:line="360" w:lineRule="auto"/>
              <w:rPr>
                <w:sz w:val="24"/>
                <w:szCs w:val="24"/>
              </w:rPr>
            </w:pPr>
            <w:r w:rsidRPr="006829BB">
              <w:rPr>
                <w:sz w:val="24"/>
                <w:szCs w:val="24"/>
              </w:rPr>
              <w:t>Які прогнози щодо обсягів продажів та ринкової частки?</w:t>
            </w:r>
          </w:p>
        </w:tc>
        <w:tc>
          <w:tcPr>
            <w:tcW w:w="2551" w:type="dxa"/>
            <w:vMerge/>
            <w:tcBorders>
              <w:left w:val="single" w:sz="4" w:space="0" w:color="auto"/>
              <w:right w:val="single" w:sz="4" w:space="0" w:color="auto"/>
            </w:tcBorders>
            <w:vAlign w:val="center"/>
          </w:tcPr>
          <w:p w14:paraId="64288784" w14:textId="77777777" w:rsidR="00674017" w:rsidRPr="006829BB" w:rsidRDefault="00674017" w:rsidP="00084B67">
            <w:pPr>
              <w:rPr>
                <w:sz w:val="24"/>
                <w:szCs w:val="24"/>
              </w:rPr>
            </w:pPr>
          </w:p>
        </w:tc>
        <w:tc>
          <w:tcPr>
            <w:tcW w:w="1985" w:type="dxa"/>
            <w:vMerge/>
            <w:tcBorders>
              <w:left w:val="single" w:sz="4" w:space="0" w:color="auto"/>
              <w:right w:val="single" w:sz="4" w:space="0" w:color="auto"/>
            </w:tcBorders>
            <w:vAlign w:val="center"/>
          </w:tcPr>
          <w:p w14:paraId="01E3C094" w14:textId="77777777" w:rsidR="00674017" w:rsidRPr="006829BB" w:rsidRDefault="00674017" w:rsidP="00084B67">
            <w:pPr>
              <w:rPr>
                <w:sz w:val="24"/>
                <w:szCs w:val="24"/>
              </w:rPr>
            </w:pPr>
          </w:p>
        </w:tc>
      </w:tr>
    </w:tbl>
    <w:p w14:paraId="033B4A67" w14:textId="77777777" w:rsidR="00674017" w:rsidRPr="00FA3FC3" w:rsidRDefault="00674017" w:rsidP="00674017">
      <w:pPr>
        <w:spacing w:line="360" w:lineRule="auto"/>
        <w:ind w:firstLine="709"/>
        <w:rPr>
          <w:i/>
          <w:iCs/>
          <w:szCs w:val="28"/>
        </w:rPr>
      </w:pPr>
      <w:r>
        <w:rPr>
          <w:i/>
          <w:iCs/>
          <w:szCs w:val="28"/>
        </w:rPr>
        <w:t>Джерело: розроблено автором</w:t>
      </w:r>
    </w:p>
    <w:p w14:paraId="2A830706" w14:textId="77777777" w:rsidR="00674017" w:rsidRPr="00674017" w:rsidRDefault="00674017" w:rsidP="00025D5F">
      <w:pPr>
        <w:spacing w:line="360" w:lineRule="auto"/>
        <w:ind w:firstLine="709"/>
        <w:rPr>
          <w:szCs w:val="28"/>
        </w:rPr>
      </w:pPr>
    </w:p>
    <w:p w14:paraId="3BEC18BA" w14:textId="77777777" w:rsidR="00F910CC" w:rsidRPr="00F910CC" w:rsidRDefault="00F910CC" w:rsidP="00F910CC">
      <w:pPr>
        <w:pStyle w:val="a5"/>
      </w:pPr>
      <w:bookmarkStart w:id="32" w:name="_Toc137309997"/>
      <w:r w:rsidRPr="00F910CC">
        <w:t>Розглянемо кожне пошукове питання окремо та обґрунтуємо доцільність його використання.</w:t>
      </w:r>
    </w:p>
    <w:p w14:paraId="31ABBE63" w14:textId="77777777" w:rsidR="004135EF" w:rsidRPr="00F910CC" w:rsidRDefault="004135EF" w:rsidP="00620E58">
      <w:pPr>
        <w:pStyle w:val="a5"/>
        <w:numPr>
          <w:ilvl w:val="0"/>
          <w:numId w:val="13"/>
        </w:numPr>
      </w:pPr>
      <w:r w:rsidRPr="00F910CC">
        <w:t>Які макроекономічні показники свідчать про перспективність ринку?</w:t>
      </w:r>
    </w:p>
    <w:p w14:paraId="24B3997C" w14:textId="627131DA" w:rsidR="004135EF" w:rsidRPr="00F910CC" w:rsidRDefault="004135EF" w:rsidP="004135EF">
      <w:pPr>
        <w:pStyle w:val="a5"/>
      </w:pPr>
      <w:r w:rsidRPr="00F910CC">
        <w:t xml:space="preserve">Мета: </w:t>
      </w:r>
      <w:r>
        <w:t xml:space="preserve">Сформулювати ряд макроекономічних показників, за якими можна </w:t>
      </w:r>
      <w:r w:rsidR="001C46AA">
        <w:t>назвати ринок</w:t>
      </w:r>
      <w:r w:rsidRPr="00F910CC">
        <w:t xml:space="preserve"> приваблив</w:t>
      </w:r>
      <w:r w:rsidR="001C46AA">
        <w:t>им та перспективним</w:t>
      </w:r>
      <w:r w:rsidRPr="00F910CC">
        <w:t xml:space="preserve"> для прийняття рішення про вихід на н</w:t>
      </w:r>
      <w:r w:rsidR="001C46AA">
        <w:t>ього</w:t>
      </w:r>
      <w:r w:rsidRPr="00F910CC">
        <w:t>.</w:t>
      </w:r>
    </w:p>
    <w:p w14:paraId="1913E265" w14:textId="0A61E99A" w:rsidR="004135EF" w:rsidRPr="00F910CC" w:rsidRDefault="004135EF" w:rsidP="004135EF">
      <w:pPr>
        <w:pStyle w:val="a5"/>
      </w:pPr>
      <w:r w:rsidRPr="00F910CC">
        <w:t>Очікувана інформація: Значення ключових макроекономічних показників (ВВП, рівень інфляції, купівельна спроможність населення</w:t>
      </w:r>
      <w:r w:rsidR="001C46AA">
        <w:t>, кліматичні показники, підтримка зелених технологій державою,</w:t>
      </w:r>
      <w:r w:rsidRPr="00F910CC">
        <w:t xml:space="preserve"> тощо) для цільових ринків.</w:t>
      </w:r>
    </w:p>
    <w:p w14:paraId="2AE106F2" w14:textId="77777777" w:rsidR="004135EF" w:rsidRPr="00F910CC" w:rsidRDefault="004135EF" w:rsidP="004135EF">
      <w:pPr>
        <w:pStyle w:val="a5"/>
      </w:pPr>
      <w:r w:rsidRPr="00F910CC">
        <w:t>Джерела інформації:</w:t>
      </w:r>
    </w:p>
    <w:p w14:paraId="15D44BFB" w14:textId="77777777" w:rsidR="004135EF" w:rsidRPr="00F910CC" w:rsidRDefault="004135EF" w:rsidP="004135EF">
      <w:pPr>
        <w:pStyle w:val="a5"/>
      </w:pPr>
      <w:r w:rsidRPr="00F910CC">
        <w:t>Вторинні джерела: статистичні дані від міжнародних організацій (Світовий банк, МВФ), національних статистичних агентств, галузевих звітів.</w:t>
      </w:r>
    </w:p>
    <w:p w14:paraId="0C739C67" w14:textId="1B19865F" w:rsidR="004135EF" w:rsidRPr="00F910CC" w:rsidRDefault="004135EF" w:rsidP="004135EF">
      <w:pPr>
        <w:pStyle w:val="a5"/>
      </w:pPr>
      <w:r w:rsidRPr="00F910CC">
        <w:t>Необхідні показники: ВВП на душу населення, рівень інфляції, середня заробітна плата,</w:t>
      </w:r>
      <w:r w:rsidR="001C46AA">
        <w:t xml:space="preserve"> середня температура,</w:t>
      </w:r>
      <w:r w:rsidRPr="00F910CC">
        <w:t xml:space="preserve"> обсяг інвестицій в будівництво тощо.</w:t>
      </w:r>
    </w:p>
    <w:p w14:paraId="4A43C215" w14:textId="77777777" w:rsidR="004135EF" w:rsidRPr="00F910CC" w:rsidRDefault="004135EF" w:rsidP="004135EF">
      <w:pPr>
        <w:pStyle w:val="a5"/>
      </w:pPr>
      <w:r w:rsidRPr="00F910CC">
        <w:lastRenderedPageBreak/>
        <w:t>Підхід до аналізу: Кількісний аналіз макроекономічних показників для виявлення ринків з сприятливими економічними умовами та високим платоспроможним попитом.</w:t>
      </w:r>
    </w:p>
    <w:p w14:paraId="6B7D7AB3" w14:textId="53828278" w:rsidR="00F910CC" w:rsidRPr="00F910CC" w:rsidRDefault="00F910CC" w:rsidP="00620E58">
      <w:pPr>
        <w:pStyle w:val="a5"/>
        <w:numPr>
          <w:ilvl w:val="0"/>
          <w:numId w:val="13"/>
        </w:numPr>
      </w:pPr>
      <w:r w:rsidRPr="00F910CC">
        <w:t>Які регіони мають найбільший потенціал для зростання ринку BIPV?</w:t>
      </w:r>
    </w:p>
    <w:p w14:paraId="47D90AC8" w14:textId="0D9F78AB" w:rsidR="00F910CC" w:rsidRPr="00F910CC" w:rsidRDefault="00F910CC" w:rsidP="00F910CC">
      <w:pPr>
        <w:pStyle w:val="a5"/>
      </w:pPr>
      <w:r w:rsidRPr="00F910CC">
        <w:t>Мета: Визначити найбільш перспективні регіони для виходу компанії SolarGaps на ринок BIPV</w:t>
      </w:r>
      <w:r w:rsidR="001C46AA">
        <w:t xml:space="preserve"> за макроекономічними показниками</w:t>
      </w:r>
      <w:r w:rsidRPr="00F910CC">
        <w:t>.</w:t>
      </w:r>
    </w:p>
    <w:p w14:paraId="6C7F67E8" w14:textId="2781AC76" w:rsidR="00F910CC" w:rsidRPr="00F910CC" w:rsidRDefault="00F910CC" w:rsidP="00F910CC">
      <w:pPr>
        <w:pStyle w:val="a5"/>
      </w:pPr>
      <w:r w:rsidRPr="00F910CC">
        <w:t>Очікувана інформація: Ідентифікація регіонів з високим потенціалом зростання ринку BIPV.</w:t>
      </w:r>
    </w:p>
    <w:p w14:paraId="6EC21388" w14:textId="77777777" w:rsidR="00F910CC" w:rsidRPr="00F910CC" w:rsidRDefault="00F910CC" w:rsidP="00F910CC">
      <w:pPr>
        <w:pStyle w:val="a5"/>
      </w:pPr>
      <w:r w:rsidRPr="00F910CC">
        <w:t>Джерела інформації:</w:t>
      </w:r>
    </w:p>
    <w:p w14:paraId="26744A1C" w14:textId="77777777" w:rsidR="00F910CC" w:rsidRPr="00F910CC" w:rsidRDefault="00F910CC" w:rsidP="00F910CC">
      <w:pPr>
        <w:pStyle w:val="a5"/>
      </w:pPr>
      <w:r w:rsidRPr="00F910CC">
        <w:t>Вторинні джерела: ринкові звіти, галузеві огляди, статистичні дані щодо обсягів ринку BIPV, темпів зростання, кількості гравців та регуляторних вимог у різних регіонах.</w:t>
      </w:r>
    </w:p>
    <w:p w14:paraId="3E899DE0" w14:textId="77777777" w:rsidR="00AE3E9C" w:rsidRDefault="00F910CC" w:rsidP="00AE3E9C">
      <w:pPr>
        <w:pStyle w:val="a5"/>
      </w:pPr>
      <w:r w:rsidRPr="00F910CC">
        <w:t xml:space="preserve">Підхід до аналізу: Кількісний аналіз статистичних даних та ринкових показників для ідентифікації регіонів-лідерів. </w:t>
      </w:r>
    </w:p>
    <w:p w14:paraId="40351284" w14:textId="4F9C7FCA" w:rsidR="00F910CC" w:rsidRDefault="00F910CC" w:rsidP="00620E58">
      <w:pPr>
        <w:pStyle w:val="a5"/>
        <w:numPr>
          <w:ilvl w:val="0"/>
          <w:numId w:val="13"/>
        </w:numPr>
      </w:pPr>
      <w:r>
        <w:t>На яких ринках присутність конкурентів найменша?</w:t>
      </w:r>
    </w:p>
    <w:p w14:paraId="4F1425A6" w14:textId="77777777" w:rsidR="00F910CC" w:rsidRDefault="00F910CC" w:rsidP="00F910CC">
      <w:pPr>
        <w:pStyle w:val="a5"/>
      </w:pPr>
      <w:r>
        <w:t>Мета: Ідентифікувати ринки з низьким рівнем конкуренції для полегшення входу SolarGaps.</w:t>
      </w:r>
    </w:p>
    <w:p w14:paraId="52F52706" w14:textId="77777777" w:rsidR="00F910CC" w:rsidRDefault="00F910CC" w:rsidP="00F910CC">
      <w:pPr>
        <w:pStyle w:val="a5"/>
      </w:pPr>
      <w:r>
        <w:t>Очікувана інформація: Дані про кількість конкурентів, їхні ринкові частки та географічний розподіл присутності на цільових ринках.</w:t>
      </w:r>
    </w:p>
    <w:p w14:paraId="21E6E33A" w14:textId="77777777" w:rsidR="00F910CC" w:rsidRDefault="00F910CC" w:rsidP="00F910CC">
      <w:pPr>
        <w:pStyle w:val="a5"/>
      </w:pPr>
      <w:r>
        <w:t>Джерела інформації:</w:t>
      </w:r>
    </w:p>
    <w:p w14:paraId="31A7FDF0" w14:textId="77777777" w:rsidR="00F910CC" w:rsidRDefault="00F910CC" w:rsidP="00F910CC">
      <w:pPr>
        <w:pStyle w:val="a5"/>
      </w:pPr>
      <w:r>
        <w:t>Вторинні джерела: ринкові звіти, галузеві огляди, веб-сайти конкурентів.</w:t>
      </w:r>
    </w:p>
    <w:p w14:paraId="14C5C02C" w14:textId="77777777" w:rsidR="00F910CC" w:rsidRDefault="00F910CC" w:rsidP="00F910CC">
      <w:pPr>
        <w:pStyle w:val="a5"/>
      </w:pPr>
      <w:r>
        <w:t>Необхідні показники: кількість гравців на ринку, їхні ринкові частки, географічне покриття.</w:t>
      </w:r>
    </w:p>
    <w:p w14:paraId="6031B267" w14:textId="77777777" w:rsidR="00F910CC" w:rsidRDefault="00F910CC" w:rsidP="00F910CC">
      <w:pPr>
        <w:pStyle w:val="a5"/>
      </w:pPr>
      <w:r>
        <w:t>Підхід до аналізу: Кількісний аналіз статистичних даних про кількість гравців та їхні ринкові частки. Якісний аналіз експертних оцінок для врахування специфічних факторів, що впливають на рівень конкуренції.</w:t>
      </w:r>
    </w:p>
    <w:p w14:paraId="37418C2D" w14:textId="0D9A0F4C" w:rsidR="00F910CC" w:rsidRDefault="00F910CC" w:rsidP="00620E58">
      <w:pPr>
        <w:pStyle w:val="a5"/>
        <w:numPr>
          <w:ilvl w:val="0"/>
          <w:numId w:val="13"/>
        </w:numPr>
      </w:pPr>
      <w:r>
        <w:t>Які потреби та переваги споживачів щодо BIPV-систем?</w:t>
      </w:r>
    </w:p>
    <w:p w14:paraId="68AB789B" w14:textId="77777777" w:rsidR="00F910CC" w:rsidRDefault="00F910CC" w:rsidP="00F910CC">
      <w:pPr>
        <w:pStyle w:val="a5"/>
      </w:pPr>
      <w:r>
        <w:t>Мета: Зрозуміти мотивацію та критерії вибору цільових споживачів для адаптації продукту та маркетингової стратегії.</w:t>
      </w:r>
    </w:p>
    <w:p w14:paraId="153EBF7B" w14:textId="77777777" w:rsidR="00F910CC" w:rsidRDefault="00F910CC" w:rsidP="00F910CC">
      <w:pPr>
        <w:pStyle w:val="a5"/>
      </w:pPr>
      <w:r>
        <w:lastRenderedPageBreak/>
        <w:t>Очікувана інформація: Дані про ключові потреби, очікування та переваги споживачів щодо BIPV-систем, а також фактори, що впливають на їхній вибір.</w:t>
      </w:r>
    </w:p>
    <w:p w14:paraId="23449E1D" w14:textId="77777777" w:rsidR="00F910CC" w:rsidRDefault="00F910CC" w:rsidP="00F910CC">
      <w:pPr>
        <w:pStyle w:val="a5"/>
      </w:pPr>
      <w:r>
        <w:t>Джерела інформації:</w:t>
      </w:r>
    </w:p>
    <w:p w14:paraId="1A727C81" w14:textId="0712715D" w:rsidR="00F910CC" w:rsidRDefault="00F910CC" w:rsidP="00F910CC">
      <w:pPr>
        <w:pStyle w:val="a5"/>
      </w:pPr>
      <w:r>
        <w:t xml:space="preserve">Опитування цільової аудиторії: анкета може включати питання на кшталт: </w:t>
      </w:r>
      <w:r w:rsidR="002D719A">
        <w:t>«</w:t>
      </w:r>
      <w:r>
        <w:t>Які переваги Ви очікуєте від використання BIPV-систем?</w:t>
      </w:r>
      <w:r w:rsidR="002D719A">
        <w:t>»</w:t>
      </w:r>
      <w:r>
        <w:t xml:space="preserve">, </w:t>
      </w:r>
      <w:r w:rsidR="002D719A">
        <w:t>«</w:t>
      </w:r>
      <w:r>
        <w:t>Які критерії є найважливішими для Вас при виборі BIPV-системи?</w:t>
      </w:r>
      <w:r w:rsidR="002D719A">
        <w:t>»</w:t>
      </w:r>
      <w:r>
        <w:t xml:space="preserve"> тощо.</w:t>
      </w:r>
    </w:p>
    <w:p w14:paraId="059B30ED" w14:textId="6A498523" w:rsidR="00F910CC" w:rsidRDefault="00F910CC" w:rsidP="00F910CC">
      <w:pPr>
        <w:pStyle w:val="a5"/>
      </w:pPr>
      <w:r>
        <w:t>Підхід до аналізу: Якісний аналіз відповідей респондентів для виявлення ключових потреб та переваг. Кількісний аналіз для ранжування критеріїв вибору за важливістю.</w:t>
      </w:r>
    </w:p>
    <w:p w14:paraId="34E55B41" w14:textId="2B74242F" w:rsidR="00C445CD" w:rsidRDefault="00C445CD" w:rsidP="00620E58">
      <w:pPr>
        <w:pStyle w:val="a5"/>
        <w:numPr>
          <w:ilvl w:val="0"/>
          <w:numId w:val="13"/>
        </w:numPr>
      </w:pPr>
      <w:r>
        <w:t>Які фактори впливають на вибір споживачів?</w:t>
      </w:r>
    </w:p>
    <w:p w14:paraId="5DEA9DE9" w14:textId="77777777" w:rsidR="00C445CD" w:rsidRDefault="00C445CD" w:rsidP="00C445CD">
      <w:pPr>
        <w:pStyle w:val="a5"/>
      </w:pPr>
      <w:r>
        <w:t>Мета: Ідентифікувати ключові фактори, що визначають поведінку споживачів при виборі BIPV-систем.</w:t>
      </w:r>
    </w:p>
    <w:p w14:paraId="0CB8D08F" w14:textId="77777777" w:rsidR="00C445CD" w:rsidRDefault="00C445CD" w:rsidP="00C445CD">
      <w:pPr>
        <w:pStyle w:val="a5"/>
      </w:pPr>
      <w:r>
        <w:t>Очікувана інформація: Дані про фактори, що впливають на прийняття рішення про придбання BIPV-систем (ціна, якість, бренд, екологічність, дизайн тощо).</w:t>
      </w:r>
    </w:p>
    <w:p w14:paraId="2925BA6B" w14:textId="77777777" w:rsidR="00C445CD" w:rsidRDefault="00C445CD" w:rsidP="00C445CD">
      <w:pPr>
        <w:pStyle w:val="a5"/>
      </w:pPr>
      <w:r>
        <w:t>Джерела інформації:</w:t>
      </w:r>
    </w:p>
    <w:p w14:paraId="276D64C1" w14:textId="1C16A884" w:rsidR="00C445CD" w:rsidRDefault="00C445CD" w:rsidP="00C445CD">
      <w:pPr>
        <w:pStyle w:val="a5"/>
      </w:pPr>
      <w:r>
        <w:t xml:space="preserve">Опитування цільової аудиторії: анкета може включати питання на кшталт: </w:t>
      </w:r>
      <w:r w:rsidR="002D719A">
        <w:t>«</w:t>
      </w:r>
      <w:r>
        <w:t>Оцініть важливість наступних факторів при виборі BIPV-системи...</w:t>
      </w:r>
      <w:r w:rsidR="002D719A">
        <w:t>»</w:t>
      </w:r>
      <w:r>
        <w:t xml:space="preserve"> (із переліком можливих факторів).</w:t>
      </w:r>
    </w:p>
    <w:p w14:paraId="7B23730F" w14:textId="77777777" w:rsidR="00C445CD" w:rsidRDefault="00C445CD" w:rsidP="00C445CD">
      <w:pPr>
        <w:pStyle w:val="a5"/>
      </w:pPr>
      <w:r>
        <w:t>Підхід до аналізу: Кількісний аналіз для ранжування факторів за ступенем впливу на вибір споживачів. Якісний аналіз для виявлення додаткових факторів, не врахованих в опитуванні.</w:t>
      </w:r>
    </w:p>
    <w:p w14:paraId="0C07DE4D" w14:textId="567AD1B2" w:rsidR="00C445CD" w:rsidRDefault="00C445CD" w:rsidP="00620E58">
      <w:pPr>
        <w:pStyle w:val="a5"/>
        <w:numPr>
          <w:ilvl w:val="0"/>
          <w:numId w:val="13"/>
        </w:numPr>
      </w:pPr>
      <w:r>
        <w:t>Які бар'єри для прийняття рішення у споживачів?</w:t>
      </w:r>
    </w:p>
    <w:p w14:paraId="24E7D703" w14:textId="77777777" w:rsidR="00C445CD" w:rsidRDefault="00C445CD" w:rsidP="00C445CD">
      <w:pPr>
        <w:pStyle w:val="a5"/>
      </w:pPr>
      <w:r>
        <w:t>Мета: Виявити потенційні перешкоди, що можуть стримувати споживачів від придбання BIPV-систем.</w:t>
      </w:r>
    </w:p>
    <w:p w14:paraId="6D3059EA" w14:textId="77777777" w:rsidR="00C445CD" w:rsidRDefault="00C445CD" w:rsidP="00C445CD">
      <w:pPr>
        <w:pStyle w:val="a5"/>
      </w:pPr>
      <w:r>
        <w:t>Очікувана інформація: Дані про бар'єри та проблеми, з якими стикаються споживачі при розгляді можливості встановлення BIPV-систем (висока вартість, складність монтажу, недостатня обізнаність тощо).</w:t>
      </w:r>
    </w:p>
    <w:p w14:paraId="72F65F50" w14:textId="77777777" w:rsidR="00C445CD" w:rsidRDefault="00C445CD" w:rsidP="00C445CD">
      <w:pPr>
        <w:pStyle w:val="a5"/>
      </w:pPr>
      <w:r>
        <w:t>Джерела інформації:</w:t>
      </w:r>
    </w:p>
    <w:p w14:paraId="70B38342" w14:textId="02621C5A" w:rsidR="00C445CD" w:rsidRDefault="00C445CD" w:rsidP="00C445CD">
      <w:pPr>
        <w:pStyle w:val="a5"/>
      </w:pPr>
      <w:r>
        <w:lastRenderedPageBreak/>
        <w:t xml:space="preserve">Опитування цільової аудиторії: анкета може включати питання на кшталт: </w:t>
      </w:r>
      <w:r w:rsidR="002D719A">
        <w:t>«</w:t>
      </w:r>
      <w:r>
        <w:t>Які труднощі або перешкоди Ви бачите у встановленні BIPV-системи?</w:t>
      </w:r>
      <w:r w:rsidR="002D719A">
        <w:t>»</w:t>
      </w:r>
      <w:r>
        <w:t xml:space="preserve"> (із можливістю вибору варіантів та додавання власних).</w:t>
      </w:r>
    </w:p>
    <w:p w14:paraId="1A35E1D7" w14:textId="40CB802B" w:rsidR="00C445CD" w:rsidRDefault="00C445CD" w:rsidP="00C445CD">
      <w:pPr>
        <w:pStyle w:val="a5"/>
      </w:pPr>
      <w:r>
        <w:t>Підхід до аналізу: Кількісний аналіз для ранжування бар'єрів за частотою згадувань. Якісний аналіз для виявлення додаткових бар'єрів, не врахованих в опитуванні.</w:t>
      </w:r>
    </w:p>
    <w:p w14:paraId="303C512B" w14:textId="0DE9592D" w:rsidR="00C445CD" w:rsidRDefault="00C445CD" w:rsidP="00620E58">
      <w:pPr>
        <w:pStyle w:val="a5"/>
        <w:numPr>
          <w:ilvl w:val="0"/>
          <w:numId w:val="13"/>
        </w:numPr>
      </w:pPr>
      <w:r>
        <w:t>Хто є основними конкурентами на ринку BIPV?</w:t>
      </w:r>
    </w:p>
    <w:p w14:paraId="1502994B" w14:textId="77777777" w:rsidR="00C445CD" w:rsidRDefault="00C445CD" w:rsidP="00C445CD">
      <w:pPr>
        <w:pStyle w:val="a5"/>
      </w:pPr>
      <w:r>
        <w:t>Мета: Ідентифікувати ключових гравців на ринку BIPV для аналізу їхніх стратегій та ринкових позицій.</w:t>
      </w:r>
    </w:p>
    <w:p w14:paraId="1FBF8E57" w14:textId="77777777" w:rsidR="00C445CD" w:rsidRDefault="00C445CD" w:rsidP="00C445CD">
      <w:pPr>
        <w:pStyle w:val="a5"/>
      </w:pPr>
      <w:r>
        <w:t>Очікувана інформація: Перелік основних конкурентів SolarGaps у сфері BIPV, їхні ринкові частки та географічне покриття.</w:t>
      </w:r>
    </w:p>
    <w:p w14:paraId="12C46D02" w14:textId="77777777" w:rsidR="00C445CD" w:rsidRDefault="00C445CD" w:rsidP="00C445CD">
      <w:pPr>
        <w:pStyle w:val="a5"/>
      </w:pPr>
      <w:r>
        <w:t>Джерела інформації:</w:t>
      </w:r>
    </w:p>
    <w:p w14:paraId="1496B18F" w14:textId="77777777" w:rsidR="00C445CD" w:rsidRDefault="00C445CD" w:rsidP="00C445CD">
      <w:pPr>
        <w:pStyle w:val="a5"/>
      </w:pPr>
      <w:r>
        <w:t>Вторинні джерела: ринкові звіти, галузеві огляди, веб-сайти конкурентів.</w:t>
      </w:r>
    </w:p>
    <w:p w14:paraId="74266787" w14:textId="77777777" w:rsidR="00C445CD" w:rsidRDefault="00C445CD" w:rsidP="00C445CD">
      <w:pPr>
        <w:pStyle w:val="a5"/>
      </w:pPr>
      <w:r>
        <w:t>Необхідні показники: назви компаній-конкурентів, їхні ринкові частки, географічний розподіл присутності.</w:t>
      </w:r>
    </w:p>
    <w:p w14:paraId="4A8CABAA" w14:textId="77777777" w:rsidR="00C445CD" w:rsidRDefault="00C445CD" w:rsidP="00C445CD">
      <w:pPr>
        <w:pStyle w:val="a5"/>
      </w:pPr>
      <w:r>
        <w:t>Підхід до аналізу: Кількісний аналіз статистичних даних про ринкові частки та географічне покриття конкурентів. Якісний аналіз експертних оцінок для уточнення переліку ключових гравців.</w:t>
      </w:r>
    </w:p>
    <w:p w14:paraId="5D1EB819" w14:textId="5B06B8FC" w:rsidR="00C445CD" w:rsidRDefault="00C445CD" w:rsidP="00620E58">
      <w:pPr>
        <w:pStyle w:val="a5"/>
        <w:numPr>
          <w:ilvl w:val="0"/>
          <w:numId w:val="13"/>
        </w:numPr>
      </w:pPr>
      <w:r>
        <w:t>Які їхні продукти, ціни та позиціонування?</w:t>
      </w:r>
    </w:p>
    <w:p w14:paraId="7E896C6C" w14:textId="77777777" w:rsidR="00C445CD" w:rsidRDefault="00C445CD" w:rsidP="00C445CD">
      <w:pPr>
        <w:pStyle w:val="a5"/>
      </w:pPr>
      <w:r>
        <w:t>Мета: Проаналізувати продуктові пропозиції, цінові стратегії та ринкове позиціонування основних конкурентів.</w:t>
      </w:r>
    </w:p>
    <w:p w14:paraId="7911672A" w14:textId="77777777" w:rsidR="00C445CD" w:rsidRDefault="00C445CD" w:rsidP="00C445CD">
      <w:pPr>
        <w:pStyle w:val="a5"/>
      </w:pPr>
      <w:r>
        <w:t>Очікувана інформація: Детальні дані про асортимент продуктів BIPV, їхні технічні характеристики, ціни та позиціонування на ринку для кожного з ключових конкурентів.</w:t>
      </w:r>
    </w:p>
    <w:p w14:paraId="2BAFA0E2" w14:textId="77777777" w:rsidR="00C445CD" w:rsidRDefault="00C445CD" w:rsidP="00C445CD">
      <w:pPr>
        <w:pStyle w:val="a5"/>
      </w:pPr>
      <w:r>
        <w:t>Джерела інформації:</w:t>
      </w:r>
    </w:p>
    <w:p w14:paraId="0BBBC3DD" w14:textId="77777777" w:rsidR="00C445CD" w:rsidRDefault="00C445CD" w:rsidP="00C445CD">
      <w:pPr>
        <w:pStyle w:val="a5"/>
      </w:pPr>
      <w:r>
        <w:t>Вторинні джерела: веб-сайти конкурентів, їхні маркетингові матеріали, прайс-листи, огляди продуктів.</w:t>
      </w:r>
    </w:p>
    <w:p w14:paraId="3D55ACE2" w14:textId="51BACEBE" w:rsidR="00C445CD" w:rsidRDefault="00C445CD" w:rsidP="00C445CD">
      <w:pPr>
        <w:pStyle w:val="a5"/>
      </w:pPr>
      <w:r>
        <w:t xml:space="preserve">Необхідна інформація: </w:t>
      </w:r>
      <w:r w:rsidR="004135EF">
        <w:t xml:space="preserve">продукти, </w:t>
      </w:r>
      <w:r>
        <w:t>ціни, позиціонування (преміальний/бюджетний сегмент, акцент на дизайні/ефективності тощо).</w:t>
      </w:r>
    </w:p>
    <w:p w14:paraId="1AD62B67" w14:textId="6748C404" w:rsidR="00C445CD" w:rsidRDefault="00C445CD" w:rsidP="00C445CD">
      <w:pPr>
        <w:pStyle w:val="a5"/>
      </w:pPr>
      <w:r>
        <w:lastRenderedPageBreak/>
        <w:t>Підхід до аналізу: Порівняльний аналіз продуктових пропозицій, цінових стратегій та позиціонування конкурентів для виявлення їхніх сильних та слабких сторін.</w:t>
      </w:r>
    </w:p>
    <w:p w14:paraId="08049620" w14:textId="49F856C4" w:rsidR="003E40E6" w:rsidRDefault="003E40E6" w:rsidP="00620E58">
      <w:pPr>
        <w:pStyle w:val="a5"/>
        <w:numPr>
          <w:ilvl w:val="0"/>
          <w:numId w:val="13"/>
        </w:numPr>
      </w:pPr>
      <w:r>
        <w:t>Які конкурентні переваги та слабкі сторони у конкурентів?</w:t>
      </w:r>
    </w:p>
    <w:p w14:paraId="33000BA3" w14:textId="77777777" w:rsidR="003E40E6" w:rsidRDefault="003E40E6" w:rsidP="003E40E6">
      <w:pPr>
        <w:pStyle w:val="a5"/>
      </w:pPr>
      <w:r>
        <w:t>Мета: Визначити сильні та слабкі сторони основних конкурентів SolarGaps на ринку BIPV для розробки ефективної конкурентної стратегії.</w:t>
      </w:r>
    </w:p>
    <w:p w14:paraId="23CB4708" w14:textId="77777777" w:rsidR="003E40E6" w:rsidRDefault="003E40E6" w:rsidP="003E40E6">
      <w:pPr>
        <w:pStyle w:val="a5"/>
      </w:pPr>
      <w:r>
        <w:t>Очікувана інформація: Детальні дані про ключові конкурентні переваги (унікальні технології, ефективність, дизайн, ціноутворення тощо) та слабкі сторони (обмежений асортимент, висока ціна, недостатня присутність на ринку тощо) провідних гравців.</w:t>
      </w:r>
    </w:p>
    <w:p w14:paraId="4870B714" w14:textId="77777777" w:rsidR="003E40E6" w:rsidRDefault="003E40E6" w:rsidP="003E40E6">
      <w:pPr>
        <w:pStyle w:val="a5"/>
      </w:pPr>
      <w:r>
        <w:t>Джерела інформації:</w:t>
      </w:r>
    </w:p>
    <w:p w14:paraId="272C4472" w14:textId="77777777" w:rsidR="003E40E6" w:rsidRDefault="003E40E6" w:rsidP="003E40E6">
      <w:pPr>
        <w:pStyle w:val="a5"/>
      </w:pPr>
      <w:r>
        <w:t>Вторинні джерела: аналіз веб-сайтів конкурентів, їхніх маркетингових матеріалів, оглядів продуктів, звітів про діяльність.</w:t>
      </w:r>
    </w:p>
    <w:p w14:paraId="116311ED" w14:textId="77777777" w:rsidR="003E40E6" w:rsidRDefault="003E40E6" w:rsidP="003E40E6">
      <w:pPr>
        <w:pStyle w:val="a5"/>
      </w:pPr>
      <w:r>
        <w:t>Підхід до аналізу: Якісний аналіз зібраної інформації для виявлення конкурентних переваг та недоліків кожного з основних конкурентів. Порівняльний аналіз для визначення відносних переваг та слабких сторін SolarGaps.</w:t>
      </w:r>
    </w:p>
    <w:p w14:paraId="1907068F" w14:textId="6C1291B2" w:rsidR="003E40E6" w:rsidRDefault="003E40E6" w:rsidP="00620E58">
      <w:pPr>
        <w:pStyle w:val="a5"/>
        <w:numPr>
          <w:ilvl w:val="0"/>
          <w:numId w:val="13"/>
        </w:numPr>
      </w:pPr>
      <w:r>
        <w:t>Які регуляторні обмеження на цільових ринках?</w:t>
      </w:r>
    </w:p>
    <w:p w14:paraId="3D934E9A" w14:textId="77777777" w:rsidR="003E40E6" w:rsidRDefault="003E40E6" w:rsidP="003E40E6">
      <w:pPr>
        <w:pStyle w:val="a5"/>
      </w:pPr>
      <w:r>
        <w:t>Мета: Ідентифікувати нормативні вимоги та обмеження, що можуть вплинути на діяльність SolarGaps на цільових ринках.</w:t>
      </w:r>
    </w:p>
    <w:p w14:paraId="573B3BB1" w14:textId="77777777" w:rsidR="003E40E6" w:rsidRDefault="003E40E6" w:rsidP="003E40E6">
      <w:pPr>
        <w:pStyle w:val="a5"/>
      </w:pPr>
      <w:r>
        <w:t>Очікувана інформація: Дані про законодавчі акти, будівельні норми, екологічні стандарти, вимоги до сертифікації продукції тощо, які регулюють ринок BIPV у різних країнах.</w:t>
      </w:r>
    </w:p>
    <w:p w14:paraId="166DD5A9" w14:textId="77777777" w:rsidR="003E40E6" w:rsidRDefault="003E40E6" w:rsidP="003E40E6">
      <w:pPr>
        <w:pStyle w:val="a5"/>
      </w:pPr>
      <w:r>
        <w:t>Джерела інформації:</w:t>
      </w:r>
    </w:p>
    <w:p w14:paraId="0EAA7E80" w14:textId="77777777" w:rsidR="003E40E6" w:rsidRDefault="003E40E6" w:rsidP="003E40E6">
      <w:pPr>
        <w:pStyle w:val="a5"/>
      </w:pPr>
      <w:r>
        <w:t>Вторинні джерела: аналіз законодавчої бази, нормативних документів, галузевих звітів щодо регуляторного середовища на цільових ринках.</w:t>
      </w:r>
    </w:p>
    <w:p w14:paraId="19C1A8F2" w14:textId="14ED33B8" w:rsidR="003E40E6" w:rsidRDefault="003E40E6" w:rsidP="003E40E6">
      <w:pPr>
        <w:pStyle w:val="a5"/>
      </w:pPr>
      <w:r>
        <w:t>Підхід до аналізу: Якісний аналіз зібраної інформації для виявлення потенційних регуляторних бар'єрів та вимог на кожному з цільових ринків.</w:t>
      </w:r>
    </w:p>
    <w:p w14:paraId="1AB9B392" w14:textId="14BA132E" w:rsidR="007A11C0" w:rsidRDefault="007A11C0" w:rsidP="00620E58">
      <w:pPr>
        <w:pStyle w:val="a5"/>
        <w:numPr>
          <w:ilvl w:val="0"/>
          <w:numId w:val="13"/>
        </w:numPr>
      </w:pPr>
      <w:r>
        <w:t>Які логістичні виклики для постачання продукту?</w:t>
      </w:r>
    </w:p>
    <w:p w14:paraId="612AA7CD" w14:textId="77777777" w:rsidR="007A11C0" w:rsidRDefault="007A11C0" w:rsidP="007A11C0">
      <w:pPr>
        <w:pStyle w:val="a5"/>
      </w:pPr>
      <w:r>
        <w:t>Мета: Визначити потенційні логістичні проблеми, з якими може зіткнутися SolarGaps при постачанні своїх продуктів BIPV на цільові ринки.</w:t>
      </w:r>
    </w:p>
    <w:p w14:paraId="3C74536B" w14:textId="2BAE93F3" w:rsidR="007A11C0" w:rsidRDefault="007A11C0" w:rsidP="007A11C0">
      <w:pPr>
        <w:pStyle w:val="a5"/>
      </w:pPr>
      <w:r>
        <w:lastRenderedPageBreak/>
        <w:t>Очікувана інформація: дані про можливі виклики логістики, пов'язані з транспортуванням, митними процедурами, складністю монтажу на місці тощо.</w:t>
      </w:r>
    </w:p>
    <w:p w14:paraId="55B0F195" w14:textId="77777777" w:rsidR="007A11C0" w:rsidRDefault="007A11C0" w:rsidP="007A11C0">
      <w:pPr>
        <w:pStyle w:val="a5"/>
      </w:pPr>
      <w:r>
        <w:t>Джерела інформації:</w:t>
      </w:r>
    </w:p>
    <w:p w14:paraId="6A3959FA" w14:textId="4B2C9434" w:rsidR="007A11C0" w:rsidRDefault="007A11C0" w:rsidP="007A11C0">
      <w:pPr>
        <w:pStyle w:val="a5"/>
      </w:pPr>
      <w:r>
        <w:t>Аналіз логістичних ланцюгів постачання</w:t>
      </w:r>
      <w:r w:rsidR="001C46AA">
        <w:t>.</w:t>
      </w:r>
    </w:p>
    <w:p w14:paraId="353DBADE" w14:textId="77777777" w:rsidR="007A11C0" w:rsidRDefault="007A11C0" w:rsidP="007A11C0">
      <w:pPr>
        <w:pStyle w:val="a5"/>
      </w:pPr>
      <w:r>
        <w:t>Підхід до аналізу: Якісний аналіз потенційних логістичних ризиків та проблем на основі експертних оцінок та вивчення практичних кейсів.</w:t>
      </w:r>
    </w:p>
    <w:p w14:paraId="1C369FDB" w14:textId="77777777" w:rsidR="007A11C0" w:rsidRDefault="007A11C0" w:rsidP="007A11C0">
      <w:pPr>
        <w:pStyle w:val="a5"/>
      </w:pPr>
      <w:r>
        <w:t>Формат презентації: Текстовий звіт з аналізом логістичних викликів для кожного цільового ринку.</w:t>
      </w:r>
    </w:p>
    <w:p w14:paraId="769F59CA" w14:textId="77777777" w:rsidR="007A11C0" w:rsidRDefault="007A11C0" w:rsidP="007A11C0">
      <w:pPr>
        <w:pStyle w:val="a5"/>
      </w:pPr>
      <w:r>
        <w:t>Використання інформації: Результати допоможуть спланувати логістику, визначити оптимальні маршрути та підготуватися до подолання можливих перешкод при постачанні продукту на нові ринки.</w:t>
      </w:r>
    </w:p>
    <w:p w14:paraId="03D33CE6" w14:textId="70AF47AA" w:rsidR="007A11C0" w:rsidRDefault="007A11C0" w:rsidP="00620E58">
      <w:pPr>
        <w:pStyle w:val="a5"/>
        <w:numPr>
          <w:ilvl w:val="0"/>
          <w:numId w:val="13"/>
        </w:numPr>
      </w:pPr>
      <w:r>
        <w:t>Як адаптувати продукт для кожного ринку?</w:t>
      </w:r>
    </w:p>
    <w:p w14:paraId="59D3FBC0" w14:textId="0E54B7DA" w:rsidR="007A11C0" w:rsidRDefault="007A11C0" w:rsidP="007A11C0">
      <w:pPr>
        <w:pStyle w:val="a5"/>
      </w:pPr>
      <w:r>
        <w:t xml:space="preserve">Мета: </w:t>
      </w:r>
      <w:r w:rsidR="00527638">
        <w:t>в</w:t>
      </w:r>
      <w:r>
        <w:t>изначити необхідні зміни в продукті для адаптації до вимог та вподобань споживачів на цільових ринках.</w:t>
      </w:r>
    </w:p>
    <w:p w14:paraId="346DD76E" w14:textId="3197BE86" w:rsidR="007A11C0" w:rsidRDefault="007A11C0" w:rsidP="007A11C0">
      <w:pPr>
        <w:pStyle w:val="a5"/>
      </w:pPr>
      <w:r>
        <w:t xml:space="preserve">Очікувана інформація: </w:t>
      </w:r>
      <w:r w:rsidR="00527638">
        <w:t>д</w:t>
      </w:r>
      <w:r>
        <w:t>ані про потенційні зміни в дизайні, розмірах, кольорах, упаковці тощо відповідно до місцевих вподобань, норм та стандартів.</w:t>
      </w:r>
    </w:p>
    <w:p w14:paraId="74EE7944" w14:textId="77777777" w:rsidR="007A11C0" w:rsidRDefault="007A11C0" w:rsidP="007A11C0">
      <w:pPr>
        <w:pStyle w:val="a5"/>
      </w:pPr>
      <w:r>
        <w:t>Джерела інформації:</w:t>
      </w:r>
    </w:p>
    <w:p w14:paraId="7BAF0B87" w14:textId="4D06385E" w:rsidR="007A11C0" w:rsidRDefault="007A11C0" w:rsidP="007A11C0">
      <w:pPr>
        <w:pStyle w:val="a5"/>
      </w:pPr>
      <w:r>
        <w:t>Аналіз споживчих вподобань на цільових ринках</w:t>
      </w:r>
      <w:r w:rsidR="00C90430">
        <w:t>.</w:t>
      </w:r>
    </w:p>
    <w:p w14:paraId="709EDE76" w14:textId="77777777" w:rsidR="007A11C0" w:rsidRDefault="007A11C0" w:rsidP="007A11C0">
      <w:pPr>
        <w:pStyle w:val="a5"/>
      </w:pPr>
      <w:r>
        <w:t>Вивчення культурних особливостей та традицій на ринках.</w:t>
      </w:r>
    </w:p>
    <w:p w14:paraId="19C93B86" w14:textId="09E100A4" w:rsidR="007A11C0" w:rsidRDefault="007A11C0" w:rsidP="007A11C0">
      <w:pPr>
        <w:pStyle w:val="a5"/>
      </w:pPr>
      <w:r>
        <w:t xml:space="preserve">Підхід до аналізу: </w:t>
      </w:r>
      <w:r w:rsidR="008A2A7C">
        <w:t>я</w:t>
      </w:r>
      <w:r>
        <w:t>кісний аналіз зібраної інформації для виявлення необхідних адаптацій продукту відповідно до специфіки кожного ринку.</w:t>
      </w:r>
    </w:p>
    <w:p w14:paraId="4D22755D" w14:textId="1E4F543E" w:rsidR="00C90430" w:rsidRDefault="00C90430" w:rsidP="00620E58">
      <w:pPr>
        <w:pStyle w:val="a5"/>
        <w:numPr>
          <w:ilvl w:val="0"/>
          <w:numId w:val="13"/>
        </w:numPr>
      </w:pPr>
      <w:r>
        <w:t>Які комунікаційні інструменти найкраще працюють?</w:t>
      </w:r>
    </w:p>
    <w:p w14:paraId="3DFD3C63" w14:textId="184B347E" w:rsidR="00C90430" w:rsidRDefault="00C90430" w:rsidP="00C90430">
      <w:pPr>
        <w:pStyle w:val="a5"/>
      </w:pPr>
      <w:r>
        <w:t xml:space="preserve">Мета: </w:t>
      </w:r>
      <w:r w:rsidR="008A2A7C">
        <w:t>в</w:t>
      </w:r>
      <w:r>
        <w:t>изначити найефективніші канали та інструменти маркетингових комунікацій для просування продуктів SolarGaps.</w:t>
      </w:r>
    </w:p>
    <w:p w14:paraId="3702865F" w14:textId="21A80119" w:rsidR="00C90430" w:rsidRDefault="00C90430" w:rsidP="00C90430">
      <w:pPr>
        <w:pStyle w:val="a5"/>
      </w:pPr>
      <w:r>
        <w:t xml:space="preserve">Очікувана інформація: </w:t>
      </w:r>
      <w:r w:rsidR="008A2A7C">
        <w:t>д</w:t>
      </w:r>
      <w:r>
        <w:t>ані про переваги цільової аудиторії щодо різних комунікаційних каналів та інструментів.</w:t>
      </w:r>
    </w:p>
    <w:p w14:paraId="76E9AD45" w14:textId="6F7E04BC" w:rsidR="00C90430" w:rsidRDefault="00C90430" w:rsidP="00C90430">
      <w:pPr>
        <w:pStyle w:val="a5"/>
      </w:pPr>
      <w:r>
        <w:t xml:space="preserve">Джерела інформації: </w:t>
      </w:r>
      <w:r w:rsidR="008A2A7C">
        <w:t>о</w:t>
      </w:r>
      <w:r>
        <w:t>питування споживачів для визначення їхніх медіа-вподобань,</w:t>
      </w:r>
    </w:p>
    <w:p w14:paraId="7DA92A32" w14:textId="648BAEBB" w:rsidR="00C90430" w:rsidRDefault="00C90430" w:rsidP="00C90430">
      <w:pPr>
        <w:pStyle w:val="a5"/>
      </w:pPr>
      <w:r>
        <w:t xml:space="preserve">Підхід до аналізу: </w:t>
      </w:r>
      <w:r w:rsidR="008A2A7C">
        <w:t>к</w:t>
      </w:r>
      <w:r>
        <w:t>ількісний аналіз результатів опитування для ранжування комунікаційних інструментів за ефективністю.</w:t>
      </w:r>
    </w:p>
    <w:p w14:paraId="03896951" w14:textId="6956E815" w:rsidR="008A2A7C" w:rsidRDefault="008A2A7C" w:rsidP="00620E58">
      <w:pPr>
        <w:pStyle w:val="a5"/>
        <w:numPr>
          <w:ilvl w:val="0"/>
          <w:numId w:val="13"/>
        </w:numPr>
      </w:pPr>
      <w:r>
        <w:lastRenderedPageBreak/>
        <w:t>Які операційні витрати очікуються?</w:t>
      </w:r>
    </w:p>
    <w:p w14:paraId="499A0C29" w14:textId="47100F79" w:rsidR="008A2A7C" w:rsidRDefault="008A2A7C" w:rsidP="008A2A7C">
      <w:pPr>
        <w:pStyle w:val="a5"/>
      </w:pPr>
      <w:r>
        <w:t>Мета: оцінити операційні витрати, пов'язані з виходом SolarGaps на нові ринки, для розрахунку фінансової доцільності.</w:t>
      </w:r>
    </w:p>
    <w:p w14:paraId="35D16287" w14:textId="77777777" w:rsidR="008A2A7C" w:rsidRDefault="008A2A7C" w:rsidP="008A2A7C">
      <w:pPr>
        <w:pStyle w:val="a5"/>
      </w:pPr>
      <w:r>
        <w:t>Очікувана інформація: Детальні дані про очікувані витрати на виробництво, логістику, маркетинг, персонал, оренду приміщень тощо для кожного цільового ринку.</w:t>
      </w:r>
    </w:p>
    <w:p w14:paraId="3CBDA285" w14:textId="77777777" w:rsidR="008A2A7C" w:rsidRDefault="008A2A7C" w:rsidP="008A2A7C">
      <w:pPr>
        <w:pStyle w:val="a5"/>
      </w:pPr>
      <w:r>
        <w:t>Джерела інформації:</w:t>
      </w:r>
    </w:p>
    <w:p w14:paraId="52109B1D" w14:textId="77777777" w:rsidR="008A2A7C" w:rsidRDefault="008A2A7C" w:rsidP="008A2A7C">
      <w:pPr>
        <w:pStyle w:val="a5"/>
      </w:pPr>
      <w:r>
        <w:t>Фінансове моделювання з урахуванням специфіки ринків (витрати на робочу силу, оренду, транспортування тощо).</w:t>
      </w:r>
    </w:p>
    <w:p w14:paraId="40223352" w14:textId="77777777" w:rsidR="008A2A7C" w:rsidRDefault="008A2A7C" w:rsidP="008A2A7C">
      <w:pPr>
        <w:pStyle w:val="a5"/>
      </w:pPr>
      <w:r>
        <w:t>Підхід до аналізу: Кількісний аналіз для розрахунку очікуваних операційних витрат на кожному ринку з урахуванням різних статей витрат.</w:t>
      </w:r>
    </w:p>
    <w:p w14:paraId="205CCFA3" w14:textId="1EA1CF24" w:rsidR="008A2A7C" w:rsidRDefault="008A2A7C" w:rsidP="00620E58">
      <w:pPr>
        <w:pStyle w:val="a5"/>
        <w:numPr>
          <w:ilvl w:val="0"/>
          <w:numId w:val="13"/>
        </w:numPr>
      </w:pPr>
      <w:r>
        <w:t>Який прогнозований дохід та період окупності?</w:t>
      </w:r>
    </w:p>
    <w:p w14:paraId="239653EB" w14:textId="77777777" w:rsidR="008A2A7C" w:rsidRDefault="008A2A7C" w:rsidP="008A2A7C">
      <w:pPr>
        <w:pStyle w:val="a5"/>
      </w:pPr>
      <w:r>
        <w:t>Мета: Спрогнозувати очікуваний дохід та період окупності інвестицій для виходу SolarGaps на нові ринки.</w:t>
      </w:r>
    </w:p>
    <w:p w14:paraId="591E1E95" w14:textId="77777777" w:rsidR="008A2A7C" w:rsidRDefault="008A2A7C" w:rsidP="008A2A7C">
      <w:pPr>
        <w:pStyle w:val="a5"/>
      </w:pPr>
      <w:r>
        <w:t>Очікувана інформація: Прогнози доходів від продажів на цільових ринках, а також розрахунок періоду окупності початкових інвестицій.</w:t>
      </w:r>
    </w:p>
    <w:p w14:paraId="73882D84" w14:textId="77777777" w:rsidR="008A2A7C" w:rsidRDefault="008A2A7C" w:rsidP="008A2A7C">
      <w:pPr>
        <w:pStyle w:val="a5"/>
      </w:pPr>
      <w:r>
        <w:t>Джерела інформації:</w:t>
      </w:r>
    </w:p>
    <w:p w14:paraId="4A4716AA" w14:textId="77777777" w:rsidR="008A2A7C" w:rsidRDefault="008A2A7C" w:rsidP="008A2A7C">
      <w:pPr>
        <w:pStyle w:val="a5"/>
      </w:pPr>
      <w:r>
        <w:t>Фінансове моделювання з урахуванням прогнозів попиту, цін та обсягів продажів.</w:t>
      </w:r>
    </w:p>
    <w:p w14:paraId="2FFAAEE3" w14:textId="77777777" w:rsidR="008A2A7C" w:rsidRDefault="008A2A7C" w:rsidP="008A2A7C">
      <w:pPr>
        <w:pStyle w:val="a5"/>
      </w:pPr>
      <w:r>
        <w:t>Підхід до аналізу: Кількісний аналіз для прогнозування доходів та розрахунку періоду окупності на основі очікуваних обсягів продажів, цін та операційних витрат.</w:t>
      </w:r>
    </w:p>
    <w:p w14:paraId="4A8AF26F" w14:textId="13C1B76C" w:rsidR="008A2A7C" w:rsidRDefault="008A2A7C" w:rsidP="00620E58">
      <w:pPr>
        <w:pStyle w:val="a5"/>
        <w:numPr>
          <w:ilvl w:val="0"/>
          <w:numId w:val="13"/>
        </w:numPr>
      </w:pPr>
      <w:r>
        <w:t>Які прогнози щодо обсягів продажів та ринкової частки?</w:t>
      </w:r>
    </w:p>
    <w:p w14:paraId="4F836CC2" w14:textId="77777777" w:rsidR="008A2A7C" w:rsidRDefault="008A2A7C" w:rsidP="008A2A7C">
      <w:pPr>
        <w:pStyle w:val="a5"/>
      </w:pPr>
      <w:r>
        <w:t>Мета: Спрогнозувати очікувані обсяги продажів та ринкову частку SolarGaps на цільових ринках.</w:t>
      </w:r>
    </w:p>
    <w:p w14:paraId="7FF01F8C" w14:textId="77777777" w:rsidR="008A2A7C" w:rsidRDefault="008A2A7C" w:rsidP="008A2A7C">
      <w:pPr>
        <w:pStyle w:val="a5"/>
      </w:pPr>
      <w:r>
        <w:t>Очікувана інформація: Прогнози обсягів продажів продуктів SolarGaps та їхньої ринкової частки на цільових ринках.</w:t>
      </w:r>
    </w:p>
    <w:p w14:paraId="39F72C3B" w14:textId="77777777" w:rsidR="008A2A7C" w:rsidRDefault="008A2A7C" w:rsidP="008A2A7C">
      <w:pPr>
        <w:pStyle w:val="a5"/>
      </w:pPr>
      <w:r>
        <w:t>Джерела інформації:</w:t>
      </w:r>
    </w:p>
    <w:p w14:paraId="7A428553" w14:textId="54F3C5C1" w:rsidR="008A2A7C" w:rsidRDefault="008A2A7C" w:rsidP="00527638">
      <w:pPr>
        <w:pStyle w:val="a5"/>
      </w:pPr>
      <w:r>
        <w:t>Аналіз потенційного попиту на цільових ринках..</w:t>
      </w:r>
    </w:p>
    <w:p w14:paraId="6501CB8B" w14:textId="77777777" w:rsidR="008A2A7C" w:rsidRDefault="008A2A7C" w:rsidP="008A2A7C">
      <w:pPr>
        <w:pStyle w:val="a5"/>
      </w:pPr>
      <w:r>
        <w:t>Прогнози ефективності маркетингових зусиль та стратегій виходу на ринок.</w:t>
      </w:r>
    </w:p>
    <w:p w14:paraId="10EA8038" w14:textId="77777777" w:rsidR="008A2A7C" w:rsidRDefault="008A2A7C" w:rsidP="008A2A7C">
      <w:pPr>
        <w:pStyle w:val="a5"/>
      </w:pPr>
      <w:r>
        <w:lastRenderedPageBreak/>
        <w:t>Підхід до аналізу: Кількісний аналіз для прогнозування обсягів продажів та ринкової частки на основі оцінок потенційного попиту, конкурентного середовища та ефективності маркетингових стратегій.</w:t>
      </w:r>
    </w:p>
    <w:p w14:paraId="32C5353F" w14:textId="77777777" w:rsidR="007A11C0" w:rsidRPr="007A11C0" w:rsidRDefault="007A11C0" w:rsidP="003E40E6">
      <w:pPr>
        <w:pStyle w:val="a5"/>
      </w:pPr>
    </w:p>
    <w:p w14:paraId="1902E312" w14:textId="32E32543" w:rsidR="00CE303D" w:rsidRDefault="00CE303D" w:rsidP="006D0E55">
      <w:pPr>
        <w:pStyle w:val="2"/>
        <w:ind w:firstLine="709"/>
      </w:pPr>
      <w:bookmarkStart w:id="33" w:name="_Toc169265249"/>
      <w:r>
        <w:t>2.3 Планування та організація збору даних</w:t>
      </w:r>
      <w:bookmarkEnd w:id="32"/>
      <w:bookmarkEnd w:id="33"/>
    </w:p>
    <w:p w14:paraId="40FCBBD5" w14:textId="77777777" w:rsidR="00CE303D" w:rsidRDefault="00CE303D" w:rsidP="009F4D19">
      <w:pPr>
        <w:pStyle w:val="a5"/>
      </w:pPr>
    </w:p>
    <w:p w14:paraId="1418C2DB" w14:textId="15D136F4" w:rsidR="006454AD" w:rsidRDefault="006454AD" w:rsidP="00D54CD2">
      <w:pPr>
        <w:pStyle w:val="a5"/>
      </w:pPr>
      <w:r w:rsidRPr="006454AD">
        <w:t>У цьому пункті ми детально розглянемо методологію збору як вторинної, так і первинної інформації, враховуючи всі аспекти, пов'язані з підготовкою, проведенням та аналізом зібраних даних.</w:t>
      </w:r>
    </w:p>
    <w:p w14:paraId="6C5FB402" w14:textId="081CC406" w:rsidR="00D54CD2" w:rsidRDefault="00D54CD2" w:rsidP="005A0C3D">
      <w:pPr>
        <w:pStyle w:val="a5"/>
      </w:pPr>
      <w:r>
        <w:t>Збір вторинної інформації є важливим етапом маркетингового дослідження. Вторинна інформація – це дані, які вже існують і були зібрані та опубліковані раніше для інших цілей. Використання вторинної інформації дозволяє значно скоротити час і витрати на проведення дослідження, забезпечуючи при цьому цінну інформацію для аналізу ринку та прийняття рішень.</w:t>
      </w:r>
    </w:p>
    <w:p w14:paraId="572A834C" w14:textId="77777777" w:rsidR="00BC1977" w:rsidRDefault="00BC1977" w:rsidP="00F07BC3">
      <w:pPr>
        <w:pStyle w:val="a5"/>
      </w:pPr>
      <w:r>
        <w:t>П</w:t>
      </w:r>
      <w:r w:rsidRPr="00BC1977">
        <w:t>ланування кабінетних досліджень для дослідження:</w:t>
      </w:r>
    </w:p>
    <w:p w14:paraId="12058085" w14:textId="053E76EA" w:rsidR="00BC1977" w:rsidRDefault="00BC1977" w:rsidP="00620E58">
      <w:pPr>
        <w:pStyle w:val="a5"/>
        <w:numPr>
          <w:ilvl w:val="0"/>
          <w:numId w:val="66"/>
        </w:numPr>
      </w:pPr>
      <w:r>
        <w:t>Розроблення алгоритму роботи з внутрішньою інформацією:</w:t>
      </w:r>
    </w:p>
    <w:p w14:paraId="7820386B" w14:textId="30BCC06C" w:rsidR="00BC1977" w:rsidRDefault="00BC1977" w:rsidP="00620E58">
      <w:pPr>
        <w:pStyle w:val="a5"/>
        <w:numPr>
          <w:ilvl w:val="0"/>
          <w:numId w:val="67"/>
        </w:numPr>
      </w:pPr>
      <w:r>
        <w:t>Аналіз внутрішніх звітів, баз даних та іншої інформації компанії SolarGaps щодо продажів, виробництва, маркетингових активностей на існуючих ринках</w:t>
      </w:r>
      <w:r w:rsidR="007C7EE0" w:rsidRPr="007C7EE0">
        <w:t>;</w:t>
      </w:r>
    </w:p>
    <w:p w14:paraId="0721535E" w14:textId="1EEAF1D9" w:rsidR="00BC1977" w:rsidRDefault="007C7EE0" w:rsidP="00620E58">
      <w:pPr>
        <w:pStyle w:val="a5"/>
        <w:numPr>
          <w:ilvl w:val="0"/>
          <w:numId w:val="67"/>
        </w:numPr>
      </w:pPr>
      <w:r>
        <w:rPr>
          <w:lang w:val="ru-RU"/>
        </w:rPr>
        <w:t>в</w:t>
      </w:r>
      <w:r w:rsidR="00BC1977">
        <w:t>ивчення досвіду виходу компанії на попередні ринки, успіхів та помилок.</w:t>
      </w:r>
    </w:p>
    <w:p w14:paraId="2487DF3E" w14:textId="374F663B" w:rsidR="00BC1977" w:rsidRDefault="00BC1977" w:rsidP="00620E58">
      <w:pPr>
        <w:pStyle w:val="a5"/>
        <w:numPr>
          <w:ilvl w:val="0"/>
          <w:numId w:val="66"/>
        </w:numPr>
      </w:pPr>
      <w:r>
        <w:t>Формування переліку джерел зовнішньої вторинної інформації:</w:t>
      </w:r>
    </w:p>
    <w:p w14:paraId="18C6A3DE" w14:textId="13198858" w:rsidR="00BC1977" w:rsidRDefault="00BC1977" w:rsidP="00620E58">
      <w:pPr>
        <w:pStyle w:val="a5"/>
        <w:numPr>
          <w:ilvl w:val="0"/>
          <w:numId w:val="68"/>
        </w:numPr>
      </w:pPr>
      <w:r>
        <w:t>Статистичні дані міжнародних організацій щодо макроекономічних показників цільових країн</w:t>
      </w:r>
      <w:r w:rsidR="007C7EE0" w:rsidRPr="007C7EE0">
        <w:rPr>
          <w:lang w:val="ru-RU"/>
        </w:rPr>
        <w:t>;</w:t>
      </w:r>
    </w:p>
    <w:p w14:paraId="17893FB0" w14:textId="6F7A87D7" w:rsidR="00BC1977" w:rsidRDefault="007C7EE0" w:rsidP="00620E58">
      <w:pPr>
        <w:pStyle w:val="a5"/>
        <w:numPr>
          <w:ilvl w:val="0"/>
          <w:numId w:val="68"/>
        </w:numPr>
      </w:pPr>
      <w:r>
        <w:rPr>
          <w:lang w:val="ru-RU"/>
        </w:rPr>
        <w:t>з</w:t>
      </w:r>
      <w:r w:rsidR="00BC1977">
        <w:t>віти державних установ цільових країн про стан та регулювання ринку BIPV</w:t>
      </w:r>
      <w:r w:rsidRPr="007C7EE0">
        <w:rPr>
          <w:lang w:val="ru-RU"/>
        </w:rPr>
        <w:t>;</w:t>
      </w:r>
    </w:p>
    <w:p w14:paraId="075CF3B8" w14:textId="642E3C9E" w:rsidR="00BC1977" w:rsidRDefault="007C7EE0" w:rsidP="00620E58">
      <w:pPr>
        <w:pStyle w:val="a5"/>
        <w:numPr>
          <w:ilvl w:val="0"/>
          <w:numId w:val="68"/>
        </w:numPr>
      </w:pPr>
      <w:r>
        <w:rPr>
          <w:lang w:val="ru-RU"/>
        </w:rPr>
        <w:t>г</w:t>
      </w:r>
      <w:r w:rsidR="00BC1977">
        <w:t>алузеві огляди та публікації в періодичних виданнях</w:t>
      </w:r>
      <w:r w:rsidRPr="007C7EE0">
        <w:rPr>
          <w:lang w:val="ru-RU"/>
        </w:rPr>
        <w:t>;</w:t>
      </w:r>
    </w:p>
    <w:p w14:paraId="71C87465" w14:textId="5EB643F2" w:rsidR="00E96637" w:rsidRDefault="007C7EE0" w:rsidP="00620E58">
      <w:pPr>
        <w:pStyle w:val="a5"/>
        <w:numPr>
          <w:ilvl w:val="0"/>
          <w:numId w:val="68"/>
        </w:numPr>
      </w:pPr>
      <w:r>
        <w:rPr>
          <w:lang w:val="ru-RU"/>
        </w:rPr>
        <w:t>в</w:t>
      </w:r>
      <w:r w:rsidR="00BC1977">
        <w:t>еб-сайти конкурентів для аналізу їх продуктових пропозицій та позиціонування.</w:t>
      </w:r>
    </w:p>
    <w:p w14:paraId="33AFC253" w14:textId="7C89B275" w:rsidR="00016165" w:rsidRDefault="00E96637" w:rsidP="00016165">
      <w:pPr>
        <w:pStyle w:val="a5"/>
        <w:ind w:firstLine="0"/>
      </w:pPr>
      <w:r>
        <w:t>Далі наведемо о</w:t>
      </w:r>
      <w:r w:rsidRPr="00E96637">
        <w:t>бґрунтування методів збору первинної інформації</w:t>
      </w:r>
      <w:r>
        <w:t>.</w:t>
      </w:r>
    </w:p>
    <w:p w14:paraId="78BEB813" w14:textId="6066218D" w:rsidR="00016165" w:rsidRDefault="00016165" w:rsidP="00016165">
      <w:pPr>
        <w:pStyle w:val="a5"/>
      </w:pPr>
      <w:r>
        <w:t xml:space="preserve">Генеральною сукупністю для опитування є існуючі та потенційні споживачі інтегрованих фотоелектричних систем (BIPV) на цільових ринках США та Європи. </w:t>
      </w:r>
      <w:r>
        <w:lastRenderedPageBreak/>
        <w:t>Це включає власників приватних будинків, керівників будівельних компаній, девелопери, архітектори тощо.</w:t>
      </w:r>
    </w:p>
    <w:p w14:paraId="2D1530C4" w14:textId="77777777" w:rsidR="00016165" w:rsidRDefault="00016165" w:rsidP="00016165">
      <w:pPr>
        <w:pStyle w:val="a5"/>
      </w:pPr>
      <w:r>
        <w:t>Одиницею дослідження буде індивідуальний респондент - особа, яка приймає рішення про придбання та встановлення BIPV-систем.</w:t>
      </w:r>
    </w:p>
    <w:p w14:paraId="45660ADC" w14:textId="11BA43CA" w:rsidR="00016165" w:rsidRDefault="00016165" w:rsidP="00016165">
      <w:pPr>
        <w:pStyle w:val="a5"/>
      </w:pPr>
      <w:r>
        <w:t>Для опитування буде використано онлайн-анкетування через безкоштовну платформу Google Forms. Відбір респондентів здійснюватиметься шляхом поширення посилання на опитування через відповідні канали (електронні розсилки, соціальні мережі тощо). Буде проведено вибіркове дослідження.</w:t>
      </w:r>
    </w:p>
    <w:p w14:paraId="12153D57" w14:textId="77777777" w:rsidR="00016165" w:rsidRDefault="00016165" w:rsidP="00016165">
      <w:pPr>
        <w:pStyle w:val="a5"/>
      </w:pPr>
      <w:r>
        <w:t>Формування вибірки здійснюватиметься шляхом випадкового відбору респондентів, які перейдуть за посиланням на опитування. Необхідний обсяг вибірки - від 80 до 100 респондентів.</w:t>
      </w:r>
    </w:p>
    <w:p w14:paraId="2A8675C9" w14:textId="49903D7F" w:rsidR="00016165" w:rsidRDefault="00016165" w:rsidP="00016165">
      <w:pPr>
        <w:pStyle w:val="a5"/>
      </w:pPr>
      <w:r>
        <w:t xml:space="preserve">Анкета буде розроблена в Google Forms з урахуванням пошукових питань дослідження та містити блоки запитань щодо обізнаності та ставлення до BIPV-систем, критеріїв вибору, бар'єрів для придбання, а також демографічних та класифікаційних питань. </w:t>
      </w:r>
    </w:p>
    <w:p w14:paraId="18C9AC4D" w14:textId="77777777" w:rsidR="00BC1C4F" w:rsidRDefault="00BC1C4F" w:rsidP="002D719A">
      <w:pPr>
        <w:spacing w:line="360" w:lineRule="auto"/>
        <w:ind w:firstLine="709"/>
        <w:rPr>
          <w:rFonts w:eastAsiaTheme="majorEastAsia"/>
          <w:szCs w:val="28"/>
        </w:rPr>
      </w:pPr>
      <w:r w:rsidRPr="00BC1C4F">
        <w:rPr>
          <w:rFonts w:eastAsiaTheme="majorEastAsia"/>
          <w:szCs w:val="28"/>
        </w:rPr>
        <w:t>Оскільки опитування проводитиметься в онлайн-форматі через Google Forms, окремі інтерв'юери не потрібні. Контроль якості відповідей респондентів буде здійснюватися за допомогою вбудованих інструментів перевірки в Google Forms. Відповідність питань анкети пошуковим питанням наведено у таблиці 2.2: це забезпечить системну та ефективну перевірку даних.</w:t>
      </w:r>
    </w:p>
    <w:p w14:paraId="3D92BCD1" w14:textId="77777777" w:rsidR="00BC1C4F" w:rsidRDefault="00BC1C4F" w:rsidP="002D719A">
      <w:pPr>
        <w:spacing w:line="360" w:lineRule="auto"/>
        <w:ind w:firstLine="709"/>
        <w:rPr>
          <w:rFonts w:eastAsiaTheme="majorEastAsia"/>
          <w:szCs w:val="28"/>
        </w:rPr>
      </w:pPr>
    </w:p>
    <w:p w14:paraId="1C706ED5" w14:textId="0BE3CF42" w:rsidR="00717601" w:rsidRPr="002D719A" w:rsidRDefault="00717601" w:rsidP="002D719A">
      <w:pPr>
        <w:spacing w:line="360" w:lineRule="auto"/>
        <w:ind w:firstLine="709"/>
        <w:rPr>
          <w:szCs w:val="28"/>
        </w:rPr>
      </w:pPr>
      <w:r>
        <w:rPr>
          <w:szCs w:val="28"/>
        </w:rPr>
        <w:t xml:space="preserve">Таблиця </w:t>
      </w:r>
      <w:r w:rsidRPr="00717601">
        <w:rPr>
          <w:szCs w:val="28"/>
          <w:lang w:val="ru-RU"/>
        </w:rPr>
        <w:t>2.</w:t>
      </w:r>
      <w:r>
        <w:rPr>
          <w:szCs w:val="28"/>
        </w:rPr>
        <w:t>2 – Відповідність питань анкети пошуковим питанням</w:t>
      </w:r>
    </w:p>
    <w:tbl>
      <w:tblPr>
        <w:tblStyle w:val="aa"/>
        <w:tblW w:w="0" w:type="auto"/>
        <w:tblLook w:val="04A0" w:firstRow="1" w:lastRow="0" w:firstColumn="1" w:lastColumn="0" w:noHBand="0" w:noVBand="1"/>
      </w:tblPr>
      <w:tblGrid>
        <w:gridCol w:w="3724"/>
        <w:gridCol w:w="5315"/>
      </w:tblGrid>
      <w:tr w:rsidR="002F5B9A" w14:paraId="4D632CC2" w14:textId="77777777" w:rsidTr="00C3355B">
        <w:tc>
          <w:tcPr>
            <w:tcW w:w="3724" w:type="dxa"/>
            <w:tcBorders>
              <w:top w:val="single" w:sz="4" w:space="0" w:color="auto"/>
              <w:left w:val="single" w:sz="4" w:space="0" w:color="auto"/>
              <w:bottom w:val="single" w:sz="4" w:space="0" w:color="auto"/>
              <w:right w:val="single" w:sz="4" w:space="0" w:color="auto"/>
            </w:tcBorders>
          </w:tcPr>
          <w:p w14:paraId="5308078B" w14:textId="5D06E907" w:rsidR="002F5B9A" w:rsidRPr="004A79D9" w:rsidRDefault="002F5B9A" w:rsidP="002F5B9A">
            <w:pPr>
              <w:spacing w:line="360" w:lineRule="auto"/>
              <w:rPr>
                <w:sz w:val="24"/>
                <w:szCs w:val="24"/>
              </w:rPr>
            </w:pPr>
            <w:r w:rsidRPr="004A79D9">
              <w:rPr>
                <w:sz w:val="24"/>
                <w:szCs w:val="24"/>
              </w:rPr>
              <w:t>Питання анкети</w:t>
            </w:r>
          </w:p>
        </w:tc>
        <w:tc>
          <w:tcPr>
            <w:tcW w:w="5315" w:type="dxa"/>
            <w:tcBorders>
              <w:top w:val="single" w:sz="4" w:space="0" w:color="auto"/>
              <w:left w:val="single" w:sz="4" w:space="0" w:color="auto"/>
              <w:bottom w:val="single" w:sz="4" w:space="0" w:color="auto"/>
              <w:right w:val="single" w:sz="4" w:space="0" w:color="auto"/>
            </w:tcBorders>
          </w:tcPr>
          <w:p w14:paraId="761637AF" w14:textId="6D26A7DA" w:rsidR="002F5B9A" w:rsidRPr="004A79D9" w:rsidRDefault="002F5B9A" w:rsidP="002F5B9A">
            <w:pPr>
              <w:spacing w:line="360" w:lineRule="auto"/>
              <w:rPr>
                <w:sz w:val="24"/>
                <w:szCs w:val="24"/>
              </w:rPr>
            </w:pPr>
            <w:r w:rsidRPr="004A79D9">
              <w:rPr>
                <w:sz w:val="24"/>
                <w:szCs w:val="24"/>
              </w:rPr>
              <w:t>Пошукове питання</w:t>
            </w:r>
          </w:p>
        </w:tc>
      </w:tr>
      <w:tr w:rsidR="002F5B9A" w14:paraId="0BF426CC" w14:textId="77777777" w:rsidTr="00C3355B">
        <w:tc>
          <w:tcPr>
            <w:tcW w:w="3724" w:type="dxa"/>
            <w:tcBorders>
              <w:top w:val="single" w:sz="4" w:space="0" w:color="auto"/>
              <w:left w:val="single" w:sz="4" w:space="0" w:color="auto"/>
              <w:bottom w:val="single" w:sz="4" w:space="0" w:color="auto"/>
              <w:right w:val="single" w:sz="4" w:space="0" w:color="auto"/>
            </w:tcBorders>
          </w:tcPr>
          <w:p w14:paraId="1423533F" w14:textId="7F024F20" w:rsidR="002F5B9A" w:rsidRPr="004A79D9" w:rsidRDefault="002F5B9A" w:rsidP="002F5B9A">
            <w:pPr>
              <w:spacing w:line="360" w:lineRule="auto"/>
              <w:rPr>
                <w:sz w:val="24"/>
                <w:szCs w:val="24"/>
              </w:rPr>
            </w:pPr>
            <w:r w:rsidRPr="004A79D9">
              <w:rPr>
                <w:sz w:val="24"/>
                <w:szCs w:val="24"/>
              </w:rPr>
              <w:t>Країна проживання</w:t>
            </w:r>
          </w:p>
        </w:tc>
        <w:tc>
          <w:tcPr>
            <w:tcW w:w="5315" w:type="dxa"/>
            <w:tcBorders>
              <w:top w:val="single" w:sz="4" w:space="0" w:color="auto"/>
              <w:left w:val="single" w:sz="4" w:space="0" w:color="auto"/>
              <w:bottom w:val="single" w:sz="4" w:space="0" w:color="auto"/>
              <w:right w:val="single" w:sz="4" w:space="0" w:color="auto"/>
            </w:tcBorders>
          </w:tcPr>
          <w:p w14:paraId="2A3D47B1" w14:textId="16A2856D" w:rsidR="002F5B9A" w:rsidRPr="004A79D9" w:rsidRDefault="002F5B9A" w:rsidP="002F5B9A">
            <w:pPr>
              <w:spacing w:line="360" w:lineRule="auto"/>
              <w:rPr>
                <w:sz w:val="24"/>
                <w:szCs w:val="24"/>
              </w:rPr>
            </w:pPr>
            <w:r w:rsidRPr="004A79D9">
              <w:rPr>
                <w:sz w:val="24"/>
                <w:szCs w:val="24"/>
              </w:rPr>
              <w:t xml:space="preserve">– </w:t>
            </w:r>
          </w:p>
        </w:tc>
      </w:tr>
      <w:tr w:rsidR="001C0210" w14:paraId="6612B0C9" w14:textId="77777777" w:rsidTr="00C3355B">
        <w:tc>
          <w:tcPr>
            <w:tcW w:w="3724" w:type="dxa"/>
            <w:tcBorders>
              <w:top w:val="single" w:sz="4" w:space="0" w:color="auto"/>
              <w:left w:val="single" w:sz="4" w:space="0" w:color="auto"/>
              <w:bottom w:val="single" w:sz="4" w:space="0" w:color="auto"/>
              <w:right w:val="single" w:sz="4" w:space="0" w:color="auto"/>
            </w:tcBorders>
          </w:tcPr>
          <w:p w14:paraId="11BFBC7E" w14:textId="425BFA85" w:rsidR="001C0210" w:rsidRPr="004A79D9" w:rsidRDefault="001C0210" w:rsidP="001C0210">
            <w:pPr>
              <w:spacing w:line="360" w:lineRule="auto"/>
              <w:rPr>
                <w:sz w:val="24"/>
                <w:szCs w:val="24"/>
              </w:rPr>
            </w:pPr>
            <w:r w:rsidRPr="004A79D9">
              <w:rPr>
                <w:sz w:val="24"/>
                <w:szCs w:val="24"/>
              </w:rPr>
              <w:t>Вік</w:t>
            </w:r>
          </w:p>
        </w:tc>
        <w:tc>
          <w:tcPr>
            <w:tcW w:w="5315" w:type="dxa"/>
            <w:tcBorders>
              <w:top w:val="single" w:sz="4" w:space="0" w:color="auto"/>
              <w:left w:val="single" w:sz="4" w:space="0" w:color="auto"/>
              <w:bottom w:val="single" w:sz="4" w:space="0" w:color="auto"/>
              <w:right w:val="single" w:sz="4" w:space="0" w:color="auto"/>
            </w:tcBorders>
          </w:tcPr>
          <w:p w14:paraId="03AEDAF6" w14:textId="5DA6AA1D" w:rsidR="001C0210" w:rsidRPr="004A79D9" w:rsidRDefault="001C0210" w:rsidP="001C0210">
            <w:pPr>
              <w:spacing w:line="360" w:lineRule="auto"/>
              <w:rPr>
                <w:sz w:val="24"/>
                <w:szCs w:val="24"/>
              </w:rPr>
            </w:pPr>
            <w:r w:rsidRPr="004A79D9">
              <w:rPr>
                <w:sz w:val="24"/>
                <w:szCs w:val="24"/>
              </w:rPr>
              <w:t>–</w:t>
            </w:r>
          </w:p>
        </w:tc>
      </w:tr>
      <w:tr w:rsidR="00BC1C4F" w:rsidRPr="004A79D9" w14:paraId="58F47827" w14:textId="77777777" w:rsidTr="00084B67">
        <w:tc>
          <w:tcPr>
            <w:tcW w:w="3724" w:type="dxa"/>
            <w:hideMark/>
          </w:tcPr>
          <w:p w14:paraId="26056594" w14:textId="77777777" w:rsidR="00BC1C4F" w:rsidRPr="004A79D9" w:rsidRDefault="00BC1C4F" w:rsidP="00084B67">
            <w:pPr>
              <w:spacing w:line="360" w:lineRule="auto"/>
              <w:rPr>
                <w:sz w:val="24"/>
                <w:szCs w:val="24"/>
              </w:rPr>
            </w:pPr>
            <w:r w:rsidRPr="004A79D9">
              <w:rPr>
                <w:sz w:val="24"/>
                <w:szCs w:val="24"/>
              </w:rPr>
              <w:t>Стать</w:t>
            </w:r>
          </w:p>
        </w:tc>
        <w:tc>
          <w:tcPr>
            <w:tcW w:w="5315" w:type="dxa"/>
            <w:hideMark/>
          </w:tcPr>
          <w:p w14:paraId="3816ACEB" w14:textId="77777777" w:rsidR="00BC1C4F" w:rsidRPr="004A79D9" w:rsidRDefault="00BC1C4F" w:rsidP="00084B67">
            <w:pPr>
              <w:spacing w:line="360" w:lineRule="auto"/>
              <w:rPr>
                <w:sz w:val="24"/>
                <w:szCs w:val="24"/>
              </w:rPr>
            </w:pPr>
            <w:r w:rsidRPr="004A79D9">
              <w:rPr>
                <w:sz w:val="24"/>
                <w:szCs w:val="24"/>
              </w:rPr>
              <w:t>–</w:t>
            </w:r>
          </w:p>
        </w:tc>
      </w:tr>
      <w:tr w:rsidR="00BC1C4F" w:rsidRPr="004A79D9" w14:paraId="6E0424AD" w14:textId="77777777" w:rsidTr="00084B67">
        <w:tc>
          <w:tcPr>
            <w:tcW w:w="3724" w:type="dxa"/>
          </w:tcPr>
          <w:p w14:paraId="35B266A1" w14:textId="77777777" w:rsidR="00BC1C4F" w:rsidRPr="004A79D9" w:rsidRDefault="00BC1C4F" w:rsidP="00084B67">
            <w:pPr>
              <w:spacing w:line="360" w:lineRule="auto"/>
              <w:rPr>
                <w:sz w:val="24"/>
                <w:szCs w:val="24"/>
              </w:rPr>
            </w:pPr>
            <w:r w:rsidRPr="004A79D9">
              <w:rPr>
                <w:sz w:val="24"/>
                <w:szCs w:val="24"/>
              </w:rPr>
              <w:t>Який Ваш річний дохід?</w:t>
            </w:r>
            <w:r w:rsidRPr="004A79D9">
              <w:rPr>
                <w:sz w:val="24"/>
                <w:szCs w:val="24"/>
              </w:rPr>
              <w:tab/>
            </w:r>
          </w:p>
        </w:tc>
        <w:tc>
          <w:tcPr>
            <w:tcW w:w="5315" w:type="dxa"/>
          </w:tcPr>
          <w:p w14:paraId="18180F00" w14:textId="77777777" w:rsidR="00BC1C4F" w:rsidRPr="004A79D9" w:rsidRDefault="00BC1C4F" w:rsidP="00084B67">
            <w:pPr>
              <w:spacing w:line="360" w:lineRule="auto"/>
              <w:rPr>
                <w:sz w:val="24"/>
                <w:szCs w:val="24"/>
              </w:rPr>
            </w:pPr>
            <w:r w:rsidRPr="004A79D9">
              <w:rPr>
                <w:sz w:val="24"/>
                <w:szCs w:val="24"/>
              </w:rPr>
              <w:t>–</w:t>
            </w:r>
          </w:p>
        </w:tc>
      </w:tr>
      <w:tr w:rsidR="00BC1C4F" w:rsidRPr="004A79D9" w14:paraId="59BD86DB" w14:textId="77777777" w:rsidTr="00084B67">
        <w:trPr>
          <w:trHeight w:val="1124"/>
        </w:trPr>
        <w:tc>
          <w:tcPr>
            <w:tcW w:w="3724" w:type="dxa"/>
            <w:hideMark/>
          </w:tcPr>
          <w:p w14:paraId="2FFFEB19" w14:textId="77777777" w:rsidR="00BC1C4F" w:rsidRPr="004A79D9" w:rsidRDefault="00BC1C4F" w:rsidP="00084B67">
            <w:pPr>
              <w:spacing w:line="360" w:lineRule="auto"/>
              <w:rPr>
                <w:sz w:val="24"/>
                <w:szCs w:val="24"/>
              </w:rPr>
            </w:pPr>
            <w:r w:rsidRPr="004A79D9">
              <w:rPr>
                <w:sz w:val="24"/>
                <w:szCs w:val="24"/>
              </w:rPr>
              <w:t>Ви вже використовували технології інтегрованих фотовольтаїчних модулів?</w:t>
            </w:r>
          </w:p>
        </w:tc>
        <w:tc>
          <w:tcPr>
            <w:tcW w:w="5315" w:type="dxa"/>
            <w:hideMark/>
          </w:tcPr>
          <w:p w14:paraId="07EAE771" w14:textId="77777777" w:rsidR="00BC1C4F" w:rsidRPr="004A79D9" w:rsidRDefault="00BC1C4F" w:rsidP="00084B67">
            <w:pPr>
              <w:tabs>
                <w:tab w:val="left" w:pos="1356"/>
              </w:tabs>
              <w:spacing w:line="360" w:lineRule="auto"/>
              <w:rPr>
                <w:sz w:val="24"/>
                <w:szCs w:val="24"/>
              </w:rPr>
            </w:pPr>
            <w:r w:rsidRPr="004A79D9">
              <w:rPr>
                <w:sz w:val="24"/>
                <w:szCs w:val="24"/>
              </w:rPr>
              <w:t>Чи має цільова аудиторія досвід використання BIPV-систем?</w:t>
            </w:r>
            <w:r w:rsidRPr="004A79D9">
              <w:rPr>
                <w:sz w:val="24"/>
                <w:szCs w:val="24"/>
              </w:rPr>
              <w:tab/>
            </w:r>
          </w:p>
        </w:tc>
      </w:tr>
      <w:tr w:rsidR="00BC1C4F" w:rsidRPr="004A79D9" w14:paraId="022F9532" w14:textId="77777777" w:rsidTr="00084B67">
        <w:trPr>
          <w:trHeight w:val="1296"/>
        </w:trPr>
        <w:tc>
          <w:tcPr>
            <w:tcW w:w="3724" w:type="dxa"/>
            <w:hideMark/>
          </w:tcPr>
          <w:p w14:paraId="56EB7139" w14:textId="77777777" w:rsidR="00BC1C4F" w:rsidRPr="004A79D9" w:rsidRDefault="00BC1C4F" w:rsidP="00084B67">
            <w:pPr>
              <w:spacing w:line="360" w:lineRule="auto"/>
              <w:rPr>
                <w:sz w:val="24"/>
                <w:szCs w:val="24"/>
              </w:rPr>
            </w:pPr>
            <w:r w:rsidRPr="004A79D9">
              <w:rPr>
                <w:sz w:val="24"/>
                <w:szCs w:val="24"/>
              </w:rPr>
              <w:lastRenderedPageBreak/>
              <w:t>Які фактори впливають на ваше рішення використовувати інтегровані фотовольтаїчні модулі?</w:t>
            </w:r>
            <w:r w:rsidRPr="004A79D9">
              <w:rPr>
                <w:sz w:val="24"/>
                <w:szCs w:val="24"/>
              </w:rPr>
              <w:tab/>
            </w:r>
          </w:p>
        </w:tc>
        <w:tc>
          <w:tcPr>
            <w:tcW w:w="5315" w:type="dxa"/>
            <w:hideMark/>
          </w:tcPr>
          <w:p w14:paraId="2163869A" w14:textId="77777777" w:rsidR="00BC1C4F" w:rsidRPr="004A79D9" w:rsidRDefault="00BC1C4F" w:rsidP="00084B67">
            <w:pPr>
              <w:rPr>
                <w:sz w:val="24"/>
                <w:szCs w:val="24"/>
              </w:rPr>
            </w:pPr>
            <w:r w:rsidRPr="004A79D9">
              <w:rPr>
                <w:sz w:val="24"/>
                <w:szCs w:val="24"/>
              </w:rPr>
              <w:t>Які фактори впливають на вибір цільової аудиторії щодо BIPV-систем?</w:t>
            </w:r>
          </w:p>
        </w:tc>
      </w:tr>
      <w:tr w:rsidR="00BC1C4F" w:rsidRPr="004A79D9" w14:paraId="433FD3B0" w14:textId="77777777" w:rsidTr="00084B67">
        <w:trPr>
          <w:trHeight w:val="1306"/>
        </w:trPr>
        <w:tc>
          <w:tcPr>
            <w:tcW w:w="3724" w:type="dxa"/>
            <w:hideMark/>
          </w:tcPr>
          <w:p w14:paraId="767B4B12" w14:textId="77777777" w:rsidR="00BC1C4F" w:rsidRPr="004A79D9" w:rsidRDefault="00BC1C4F" w:rsidP="00084B67">
            <w:pPr>
              <w:spacing w:line="360" w:lineRule="auto"/>
              <w:rPr>
                <w:sz w:val="24"/>
                <w:szCs w:val="24"/>
              </w:rPr>
            </w:pPr>
            <w:r w:rsidRPr="004A79D9">
              <w:rPr>
                <w:sz w:val="24"/>
                <w:szCs w:val="24"/>
              </w:rPr>
              <w:t>Які з наведених аспектів найбільше вас приваблюють в інтегрованих фотовольтаїчних модулях?</w:t>
            </w:r>
            <w:r w:rsidRPr="004A79D9">
              <w:rPr>
                <w:sz w:val="24"/>
                <w:szCs w:val="24"/>
              </w:rPr>
              <w:tab/>
            </w:r>
          </w:p>
        </w:tc>
        <w:tc>
          <w:tcPr>
            <w:tcW w:w="5315" w:type="dxa"/>
            <w:hideMark/>
          </w:tcPr>
          <w:p w14:paraId="72FBDC50" w14:textId="77777777" w:rsidR="00BC1C4F" w:rsidRPr="004A79D9" w:rsidRDefault="00BC1C4F" w:rsidP="00084B67">
            <w:pPr>
              <w:pStyle w:val="a5"/>
              <w:ind w:firstLine="0"/>
              <w:rPr>
                <w:sz w:val="24"/>
                <w:szCs w:val="24"/>
              </w:rPr>
            </w:pPr>
            <w:r w:rsidRPr="004A79D9">
              <w:rPr>
                <w:sz w:val="24"/>
                <w:szCs w:val="24"/>
              </w:rPr>
              <w:t>Які потреби та переваги споживачів щодо BIPV-систем?</w:t>
            </w:r>
          </w:p>
        </w:tc>
      </w:tr>
      <w:tr w:rsidR="00BC1C4F" w:rsidRPr="004A79D9" w14:paraId="4022196D" w14:textId="77777777" w:rsidTr="00084B67">
        <w:trPr>
          <w:trHeight w:val="1061"/>
        </w:trPr>
        <w:tc>
          <w:tcPr>
            <w:tcW w:w="3724" w:type="dxa"/>
            <w:hideMark/>
          </w:tcPr>
          <w:p w14:paraId="02A8CCB3" w14:textId="77777777" w:rsidR="00BC1C4F" w:rsidRPr="004A79D9" w:rsidRDefault="00BC1C4F" w:rsidP="00084B67">
            <w:pPr>
              <w:spacing w:line="360" w:lineRule="auto"/>
              <w:rPr>
                <w:sz w:val="24"/>
                <w:szCs w:val="24"/>
              </w:rPr>
            </w:pPr>
            <w:r w:rsidRPr="004A79D9">
              <w:rPr>
                <w:sz w:val="24"/>
                <w:szCs w:val="24"/>
              </w:rPr>
              <w:t>Які бар'єри ви бачите при використанні інтегрованих фотовольтаїчних модулів?</w:t>
            </w:r>
          </w:p>
        </w:tc>
        <w:tc>
          <w:tcPr>
            <w:tcW w:w="5315" w:type="dxa"/>
            <w:hideMark/>
          </w:tcPr>
          <w:p w14:paraId="20C1A6A0" w14:textId="77777777" w:rsidR="00BC1C4F" w:rsidRPr="004A79D9" w:rsidRDefault="00BC1C4F" w:rsidP="00084B67">
            <w:pPr>
              <w:tabs>
                <w:tab w:val="left" w:pos="1356"/>
              </w:tabs>
              <w:spacing w:line="360" w:lineRule="auto"/>
              <w:rPr>
                <w:sz w:val="24"/>
                <w:szCs w:val="24"/>
              </w:rPr>
            </w:pPr>
            <w:r w:rsidRPr="004A79D9">
              <w:rPr>
                <w:sz w:val="24"/>
                <w:szCs w:val="24"/>
              </w:rPr>
              <w:t>Які бар'єри у споживачів при прийнятті рішення про використання BIPV-систем?</w:t>
            </w:r>
          </w:p>
        </w:tc>
      </w:tr>
      <w:tr w:rsidR="00BC1C4F" w:rsidRPr="004A79D9" w14:paraId="1A6B22E5" w14:textId="77777777" w:rsidTr="00084B67">
        <w:trPr>
          <w:trHeight w:val="384"/>
        </w:trPr>
        <w:tc>
          <w:tcPr>
            <w:tcW w:w="3724" w:type="dxa"/>
            <w:hideMark/>
          </w:tcPr>
          <w:p w14:paraId="77363825" w14:textId="77777777" w:rsidR="00BC1C4F" w:rsidRPr="004A79D9" w:rsidRDefault="00BC1C4F" w:rsidP="00084B67">
            <w:pPr>
              <w:spacing w:line="360" w:lineRule="auto"/>
              <w:rPr>
                <w:sz w:val="24"/>
                <w:szCs w:val="24"/>
              </w:rPr>
            </w:pPr>
            <w:r w:rsidRPr="004A79D9">
              <w:rPr>
                <w:sz w:val="24"/>
                <w:szCs w:val="24"/>
              </w:rPr>
              <w:t>Яким BIPV-технологіям ви надаєте перевагу?</w:t>
            </w:r>
            <w:r w:rsidRPr="004A79D9">
              <w:rPr>
                <w:sz w:val="24"/>
                <w:szCs w:val="24"/>
              </w:rPr>
              <w:tab/>
            </w:r>
          </w:p>
        </w:tc>
        <w:tc>
          <w:tcPr>
            <w:tcW w:w="5315" w:type="dxa"/>
            <w:hideMark/>
          </w:tcPr>
          <w:p w14:paraId="7614E391" w14:textId="77777777" w:rsidR="00BC1C4F" w:rsidRPr="004A79D9" w:rsidRDefault="00BC1C4F" w:rsidP="00084B67">
            <w:pPr>
              <w:tabs>
                <w:tab w:val="left" w:pos="1356"/>
              </w:tabs>
              <w:spacing w:line="360" w:lineRule="auto"/>
              <w:rPr>
                <w:sz w:val="24"/>
                <w:szCs w:val="24"/>
              </w:rPr>
            </w:pPr>
            <w:r w:rsidRPr="004A79D9">
              <w:rPr>
                <w:sz w:val="24"/>
                <w:szCs w:val="24"/>
              </w:rPr>
              <w:t>Які технології в галузі BIPV є найбільш привабливими для споживачів?</w:t>
            </w:r>
          </w:p>
        </w:tc>
      </w:tr>
      <w:tr w:rsidR="00BC1C4F" w:rsidRPr="004A79D9" w14:paraId="1C57BE56" w14:textId="77777777" w:rsidTr="00084B67">
        <w:trPr>
          <w:trHeight w:val="537"/>
        </w:trPr>
        <w:tc>
          <w:tcPr>
            <w:tcW w:w="3724" w:type="dxa"/>
          </w:tcPr>
          <w:p w14:paraId="1B26705A" w14:textId="77777777" w:rsidR="00BC1C4F" w:rsidRPr="004A79D9" w:rsidRDefault="00BC1C4F" w:rsidP="00084B67">
            <w:pPr>
              <w:spacing w:line="360" w:lineRule="auto"/>
              <w:rPr>
                <w:sz w:val="24"/>
                <w:szCs w:val="24"/>
              </w:rPr>
            </w:pPr>
            <w:r w:rsidRPr="004A79D9">
              <w:rPr>
                <w:sz w:val="24"/>
                <w:szCs w:val="24"/>
              </w:rPr>
              <w:t>Чи знаєте ви про існування технології жалюзі SolarGaps?</w:t>
            </w:r>
          </w:p>
        </w:tc>
        <w:tc>
          <w:tcPr>
            <w:tcW w:w="5315" w:type="dxa"/>
          </w:tcPr>
          <w:p w14:paraId="2CB0F946" w14:textId="77777777" w:rsidR="00BC1C4F" w:rsidRPr="004A79D9" w:rsidRDefault="00BC1C4F" w:rsidP="00084B67">
            <w:pPr>
              <w:tabs>
                <w:tab w:val="left" w:pos="1356"/>
              </w:tabs>
              <w:spacing w:line="360" w:lineRule="auto"/>
              <w:rPr>
                <w:sz w:val="24"/>
                <w:szCs w:val="24"/>
              </w:rPr>
            </w:pPr>
            <w:r w:rsidRPr="004A79D9">
              <w:rPr>
                <w:sz w:val="24"/>
                <w:szCs w:val="24"/>
              </w:rPr>
              <w:t>Наскільки відома цільовій аудиторії технологія жалюзі SolarGaps?</w:t>
            </w:r>
          </w:p>
        </w:tc>
      </w:tr>
      <w:tr w:rsidR="00BC1C4F" w:rsidRPr="004A79D9" w14:paraId="2EE6DB4F" w14:textId="77777777" w:rsidTr="00084B67">
        <w:trPr>
          <w:trHeight w:val="415"/>
        </w:trPr>
        <w:tc>
          <w:tcPr>
            <w:tcW w:w="3724" w:type="dxa"/>
          </w:tcPr>
          <w:p w14:paraId="6D2D9CCA" w14:textId="77777777" w:rsidR="00BC1C4F" w:rsidRPr="004A79D9" w:rsidRDefault="00BC1C4F" w:rsidP="00084B67">
            <w:pPr>
              <w:spacing w:line="360" w:lineRule="auto"/>
              <w:rPr>
                <w:sz w:val="24"/>
                <w:szCs w:val="24"/>
              </w:rPr>
            </w:pPr>
            <w:r w:rsidRPr="004A79D9">
              <w:rPr>
                <w:sz w:val="24"/>
                <w:szCs w:val="24"/>
              </w:rPr>
              <w:t>Які переваги ви бачите у використанні технології жалюзі порівняно з іншими BIPV-системами?</w:t>
            </w:r>
            <w:r w:rsidRPr="004A79D9">
              <w:rPr>
                <w:sz w:val="24"/>
                <w:szCs w:val="24"/>
              </w:rPr>
              <w:tab/>
            </w:r>
          </w:p>
        </w:tc>
        <w:tc>
          <w:tcPr>
            <w:tcW w:w="5315" w:type="dxa"/>
          </w:tcPr>
          <w:p w14:paraId="09E4F064" w14:textId="77777777" w:rsidR="00BC1C4F" w:rsidRPr="004A79D9" w:rsidRDefault="00BC1C4F" w:rsidP="00084B67">
            <w:pPr>
              <w:tabs>
                <w:tab w:val="left" w:pos="1356"/>
              </w:tabs>
              <w:spacing w:line="360" w:lineRule="auto"/>
              <w:rPr>
                <w:sz w:val="24"/>
                <w:szCs w:val="24"/>
              </w:rPr>
            </w:pPr>
            <w:r w:rsidRPr="004A79D9">
              <w:rPr>
                <w:sz w:val="24"/>
                <w:szCs w:val="24"/>
              </w:rPr>
              <w:t>Як технологія жалюзі SolarGaps порівнюється з іншими технологіями BIPV?</w:t>
            </w:r>
          </w:p>
        </w:tc>
      </w:tr>
      <w:tr w:rsidR="00BC1C4F" w:rsidRPr="004A79D9" w14:paraId="786FBE74" w14:textId="77777777" w:rsidTr="00084B67">
        <w:trPr>
          <w:trHeight w:val="1228"/>
        </w:trPr>
        <w:tc>
          <w:tcPr>
            <w:tcW w:w="3724" w:type="dxa"/>
          </w:tcPr>
          <w:p w14:paraId="69783B44" w14:textId="77777777" w:rsidR="00BC1C4F" w:rsidRPr="004A79D9" w:rsidRDefault="00BC1C4F" w:rsidP="00084B67">
            <w:pPr>
              <w:spacing w:line="360" w:lineRule="auto"/>
              <w:rPr>
                <w:sz w:val="24"/>
                <w:szCs w:val="24"/>
              </w:rPr>
            </w:pPr>
            <w:r w:rsidRPr="004A79D9">
              <w:rPr>
                <w:sz w:val="24"/>
                <w:szCs w:val="24"/>
              </w:rPr>
              <w:t>Що б вас спонукало до покупки продукції SolarGaps?</w:t>
            </w:r>
          </w:p>
        </w:tc>
        <w:tc>
          <w:tcPr>
            <w:tcW w:w="5315" w:type="dxa"/>
          </w:tcPr>
          <w:p w14:paraId="44868A2D" w14:textId="77777777" w:rsidR="00BC1C4F" w:rsidRPr="004A79D9" w:rsidRDefault="00BC1C4F" w:rsidP="00084B67">
            <w:pPr>
              <w:tabs>
                <w:tab w:val="left" w:pos="1356"/>
              </w:tabs>
              <w:spacing w:line="360" w:lineRule="auto"/>
              <w:rPr>
                <w:sz w:val="24"/>
                <w:szCs w:val="24"/>
              </w:rPr>
            </w:pPr>
            <w:r w:rsidRPr="004A79D9">
              <w:rPr>
                <w:sz w:val="24"/>
                <w:szCs w:val="24"/>
              </w:rPr>
              <w:t>Які фактори можуть стимулювати покупку продукції SolarGaps?</w:t>
            </w:r>
          </w:p>
        </w:tc>
      </w:tr>
    </w:tbl>
    <w:p w14:paraId="0B596851" w14:textId="4980C067" w:rsidR="009B562B" w:rsidRPr="00BC1C4F" w:rsidRDefault="00BC1C4F" w:rsidP="00BC1C4F">
      <w:pPr>
        <w:spacing w:line="360" w:lineRule="auto"/>
        <w:ind w:firstLine="709"/>
        <w:rPr>
          <w:i/>
          <w:iCs/>
          <w:szCs w:val="28"/>
        </w:rPr>
      </w:pPr>
      <w:r>
        <w:rPr>
          <w:i/>
          <w:iCs/>
          <w:szCs w:val="28"/>
        </w:rPr>
        <w:t>Джерело: складено автором</w:t>
      </w:r>
    </w:p>
    <w:p w14:paraId="201FC2C8" w14:textId="77777777" w:rsidR="004A79D9" w:rsidRPr="004A79D9" w:rsidRDefault="004A79D9" w:rsidP="007E32CA">
      <w:pPr>
        <w:spacing w:line="360" w:lineRule="auto"/>
        <w:ind w:firstLine="709"/>
        <w:rPr>
          <w:szCs w:val="28"/>
        </w:rPr>
      </w:pPr>
    </w:p>
    <w:p w14:paraId="40405570" w14:textId="33ECBF37" w:rsidR="00447512" w:rsidRDefault="00347285" w:rsidP="00E20004">
      <w:pPr>
        <w:pStyle w:val="a5"/>
      </w:pPr>
      <w:r w:rsidRPr="00347285">
        <w:t>Нижче наведено структур</w:t>
      </w:r>
      <w:r w:rsidR="00E40373">
        <w:t>у</w:t>
      </w:r>
      <w:r w:rsidRPr="00347285">
        <w:t xml:space="preserve"> анкети:</w:t>
      </w:r>
    </w:p>
    <w:p w14:paraId="2E8D6A9B" w14:textId="64279829" w:rsidR="00447512" w:rsidRDefault="00447512" w:rsidP="00620E58">
      <w:pPr>
        <w:pStyle w:val="a5"/>
        <w:numPr>
          <w:ilvl w:val="0"/>
          <w:numId w:val="10"/>
        </w:numPr>
      </w:pPr>
      <w:r>
        <w:t>Привітання</w:t>
      </w:r>
    </w:p>
    <w:p w14:paraId="426418A0" w14:textId="77777777" w:rsidR="002318D8" w:rsidRDefault="00447512" w:rsidP="00447512">
      <w:pPr>
        <w:pStyle w:val="a5"/>
      </w:pPr>
      <w:r>
        <w:t>Доброго дня! Дякуємо, що погодилися взяти участь у нашому опитуванні. Ваші відповіді допоможуть нам краще зрозуміти споживчі вподобання та потреби у сфері екологічних технологій. Ваші відповіді будуть анонімними та використані виключно для наукових і маркетингових досліджень. Дякуємо за ваш час і співпрацю!</w:t>
      </w:r>
    </w:p>
    <w:p w14:paraId="437C6F49" w14:textId="672AC372" w:rsidR="002318D8" w:rsidRDefault="002318D8" w:rsidP="00620E58">
      <w:pPr>
        <w:pStyle w:val="a5"/>
        <w:numPr>
          <w:ilvl w:val="0"/>
          <w:numId w:val="10"/>
        </w:numPr>
      </w:pPr>
      <w:r>
        <w:t>Демографічна інформація</w:t>
      </w:r>
    </w:p>
    <w:p w14:paraId="17C6271A" w14:textId="602ECBD0" w:rsidR="002318D8" w:rsidRDefault="002318D8" w:rsidP="00A101AD">
      <w:pPr>
        <w:pStyle w:val="a5"/>
        <w:ind w:left="720" w:firstLine="0"/>
      </w:pPr>
      <w:r>
        <w:t>Вік:</w:t>
      </w:r>
    </w:p>
    <w:p w14:paraId="3F62E045" w14:textId="77777777" w:rsidR="005C6672" w:rsidRDefault="002318D8" w:rsidP="00620E58">
      <w:pPr>
        <w:pStyle w:val="a5"/>
        <w:numPr>
          <w:ilvl w:val="0"/>
          <w:numId w:val="69"/>
        </w:numPr>
      </w:pPr>
      <w:r>
        <w:t>25-34</w:t>
      </w:r>
    </w:p>
    <w:p w14:paraId="32AF1FFC" w14:textId="77777777" w:rsidR="005C6672" w:rsidRDefault="002318D8" w:rsidP="00620E58">
      <w:pPr>
        <w:pStyle w:val="a5"/>
        <w:numPr>
          <w:ilvl w:val="0"/>
          <w:numId w:val="69"/>
        </w:numPr>
      </w:pPr>
      <w:r>
        <w:lastRenderedPageBreak/>
        <w:t>35-44</w:t>
      </w:r>
    </w:p>
    <w:p w14:paraId="439068C2" w14:textId="791B9850" w:rsidR="002318D8" w:rsidRDefault="002318D8" w:rsidP="00620E58">
      <w:pPr>
        <w:pStyle w:val="a5"/>
        <w:numPr>
          <w:ilvl w:val="0"/>
          <w:numId w:val="69"/>
        </w:numPr>
      </w:pPr>
      <w:r>
        <w:t>45-55</w:t>
      </w:r>
    </w:p>
    <w:p w14:paraId="160FA8EE" w14:textId="532A8A9F" w:rsidR="002318D8" w:rsidRDefault="002318D8" w:rsidP="00A101AD">
      <w:pPr>
        <w:pStyle w:val="a5"/>
        <w:ind w:left="720" w:firstLine="0"/>
      </w:pPr>
      <w:r>
        <w:t>Стать:</w:t>
      </w:r>
    </w:p>
    <w:p w14:paraId="1F6EFE64" w14:textId="535DF3DF" w:rsidR="00A101AD" w:rsidRDefault="002318D8" w:rsidP="00620E58">
      <w:pPr>
        <w:pStyle w:val="a5"/>
        <w:numPr>
          <w:ilvl w:val="0"/>
          <w:numId w:val="69"/>
        </w:numPr>
      </w:pPr>
      <w:r>
        <w:t>Чоловік</w:t>
      </w:r>
    </w:p>
    <w:p w14:paraId="4B35848A" w14:textId="77777777" w:rsidR="00A101AD" w:rsidRDefault="002318D8" w:rsidP="00620E58">
      <w:pPr>
        <w:pStyle w:val="a5"/>
        <w:numPr>
          <w:ilvl w:val="0"/>
          <w:numId w:val="69"/>
        </w:numPr>
      </w:pPr>
      <w:r>
        <w:t>Жінка</w:t>
      </w:r>
    </w:p>
    <w:p w14:paraId="7ECE6A6F" w14:textId="79B52A37" w:rsidR="002318D8" w:rsidRPr="00A101AD" w:rsidRDefault="002318D8" w:rsidP="00620E58">
      <w:pPr>
        <w:pStyle w:val="a5"/>
        <w:numPr>
          <w:ilvl w:val="0"/>
          <w:numId w:val="69"/>
        </w:numPr>
      </w:pPr>
      <w:r>
        <w:t>Інш</w:t>
      </w:r>
      <w:r w:rsidR="00A101AD">
        <w:t>а</w:t>
      </w:r>
    </w:p>
    <w:p w14:paraId="4FD61B9C" w14:textId="77777777" w:rsidR="002318D8" w:rsidRDefault="002318D8" w:rsidP="002318D8">
      <w:pPr>
        <w:pStyle w:val="a5"/>
      </w:pPr>
      <w:r>
        <w:t>Країна проживання:</w:t>
      </w:r>
    </w:p>
    <w:p w14:paraId="5C02E0C2" w14:textId="77777777" w:rsidR="005055A8" w:rsidRDefault="002318D8" w:rsidP="00620E58">
      <w:pPr>
        <w:pStyle w:val="a5"/>
        <w:numPr>
          <w:ilvl w:val="0"/>
          <w:numId w:val="70"/>
        </w:numPr>
      </w:pPr>
      <w:r>
        <w:t>Європа (вкажіть країну)</w:t>
      </w:r>
    </w:p>
    <w:p w14:paraId="3EECACE2" w14:textId="3F73E41C" w:rsidR="002318D8" w:rsidRDefault="002318D8" w:rsidP="00620E58">
      <w:pPr>
        <w:pStyle w:val="a5"/>
        <w:numPr>
          <w:ilvl w:val="0"/>
          <w:numId w:val="70"/>
        </w:numPr>
      </w:pPr>
      <w:r>
        <w:t>США (вкажіть штат)</w:t>
      </w:r>
    </w:p>
    <w:p w14:paraId="18B1221C" w14:textId="77777777" w:rsidR="002318D8" w:rsidRDefault="002318D8" w:rsidP="002318D8">
      <w:pPr>
        <w:pStyle w:val="a5"/>
      </w:pPr>
      <w:r>
        <w:t>Річний дохід:</w:t>
      </w:r>
    </w:p>
    <w:p w14:paraId="577C3066" w14:textId="77777777" w:rsidR="004319A6" w:rsidRDefault="002318D8" w:rsidP="00620E58">
      <w:pPr>
        <w:pStyle w:val="a5"/>
        <w:numPr>
          <w:ilvl w:val="0"/>
          <w:numId w:val="71"/>
        </w:numPr>
      </w:pPr>
      <w:r>
        <w:t>До 10,000 USD/Євро</w:t>
      </w:r>
    </w:p>
    <w:p w14:paraId="17E0E46B" w14:textId="77777777" w:rsidR="004319A6" w:rsidRDefault="002318D8" w:rsidP="00620E58">
      <w:pPr>
        <w:pStyle w:val="a5"/>
        <w:numPr>
          <w:ilvl w:val="0"/>
          <w:numId w:val="71"/>
        </w:numPr>
      </w:pPr>
      <w:r>
        <w:t>10,000-20,000 USD/Євро</w:t>
      </w:r>
    </w:p>
    <w:p w14:paraId="49A0A880" w14:textId="77777777" w:rsidR="004319A6" w:rsidRDefault="002318D8" w:rsidP="00620E58">
      <w:pPr>
        <w:pStyle w:val="a5"/>
        <w:numPr>
          <w:ilvl w:val="0"/>
          <w:numId w:val="71"/>
        </w:numPr>
      </w:pPr>
      <w:r>
        <w:t>20,000-40,000 USD/Євро</w:t>
      </w:r>
    </w:p>
    <w:p w14:paraId="7DD0B8DF" w14:textId="77777777" w:rsidR="006649A4" w:rsidRDefault="002318D8" w:rsidP="00620E58">
      <w:pPr>
        <w:pStyle w:val="a5"/>
        <w:numPr>
          <w:ilvl w:val="0"/>
          <w:numId w:val="71"/>
        </w:numPr>
      </w:pPr>
      <w:r>
        <w:t>Понад 40,000 USD/Євро</w:t>
      </w:r>
    </w:p>
    <w:p w14:paraId="0CC011AC" w14:textId="34E80344" w:rsidR="006649A4" w:rsidRDefault="006649A4" w:rsidP="00620E58">
      <w:pPr>
        <w:pStyle w:val="a5"/>
        <w:numPr>
          <w:ilvl w:val="0"/>
          <w:numId w:val="10"/>
        </w:numPr>
      </w:pPr>
      <w:r>
        <w:t>Знання про BIPV-системи</w:t>
      </w:r>
    </w:p>
    <w:p w14:paraId="6037701F" w14:textId="77777777" w:rsidR="00947C77" w:rsidRDefault="006649A4" w:rsidP="00170A1A">
      <w:pPr>
        <w:pStyle w:val="a5"/>
        <w:ind w:firstLine="0"/>
      </w:pPr>
      <w:r>
        <w:t>Чи використовуєте ви інтегровані фотовольтаїчні модулі (BIPV-системи)?</w:t>
      </w:r>
    </w:p>
    <w:p w14:paraId="0F88EAC0" w14:textId="3B3137C9" w:rsidR="00947C77" w:rsidRDefault="00947C77" w:rsidP="00620E58">
      <w:pPr>
        <w:pStyle w:val="a5"/>
        <w:numPr>
          <w:ilvl w:val="0"/>
          <w:numId w:val="72"/>
        </w:numPr>
      </w:pPr>
      <w:r>
        <w:t>Т</w:t>
      </w:r>
      <w:r w:rsidR="006649A4">
        <w:t>ак</w:t>
      </w:r>
    </w:p>
    <w:p w14:paraId="3F72B74B" w14:textId="2F134783" w:rsidR="006649A4" w:rsidRDefault="00947C77" w:rsidP="00620E58">
      <w:pPr>
        <w:pStyle w:val="a5"/>
        <w:numPr>
          <w:ilvl w:val="0"/>
          <w:numId w:val="72"/>
        </w:numPr>
      </w:pPr>
      <w:r>
        <w:t>Н</w:t>
      </w:r>
      <w:r w:rsidR="006649A4">
        <w:t>і</w:t>
      </w:r>
    </w:p>
    <w:p w14:paraId="2EEEA0D9" w14:textId="77777777" w:rsidR="006649A4" w:rsidRDefault="006649A4" w:rsidP="006649A4">
      <w:pPr>
        <w:pStyle w:val="a5"/>
      </w:pPr>
      <w:r>
        <w:t>Якщо так, то які саме системи?</w:t>
      </w:r>
    </w:p>
    <w:p w14:paraId="71FEE409" w14:textId="54BD01D0" w:rsidR="00947C77" w:rsidRDefault="00947C77" w:rsidP="00620E58">
      <w:pPr>
        <w:pStyle w:val="a5"/>
        <w:numPr>
          <w:ilvl w:val="0"/>
          <w:numId w:val="72"/>
        </w:numPr>
      </w:pPr>
      <w:r>
        <w:t>(вказати)</w:t>
      </w:r>
    </w:p>
    <w:p w14:paraId="139D6E31" w14:textId="08B18306" w:rsidR="006649A4" w:rsidRDefault="006649A4" w:rsidP="006649A4">
      <w:pPr>
        <w:pStyle w:val="a5"/>
      </w:pPr>
      <w:r>
        <w:t>Чи плануєте ви впровадження BIPV-систем у майбутньому?</w:t>
      </w:r>
    </w:p>
    <w:p w14:paraId="4EF0C096" w14:textId="77777777" w:rsidR="00947C77" w:rsidRDefault="00947C77" w:rsidP="00620E58">
      <w:pPr>
        <w:pStyle w:val="a5"/>
        <w:numPr>
          <w:ilvl w:val="0"/>
          <w:numId w:val="72"/>
        </w:numPr>
      </w:pPr>
      <w:r>
        <w:t>Так</w:t>
      </w:r>
    </w:p>
    <w:p w14:paraId="142AF474" w14:textId="0A80AA9B" w:rsidR="00947C77" w:rsidRDefault="00947C77" w:rsidP="00620E58">
      <w:pPr>
        <w:pStyle w:val="a5"/>
        <w:numPr>
          <w:ilvl w:val="0"/>
          <w:numId w:val="72"/>
        </w:numPr>
      </w:pPr>
      <w:r>
        <w:t>Ні</w:t>
      </w:r>
    </w:p>
    <w:p w14:paraId="1998FA9C" w14:textId="77777777" w:rsidR="006649A4" w:rsidRDefault="006649A4" w:rsidP="00170A1A">
      <w:pPr>
        <w:pStyle w:val="a5"/>
        <w:ind w:firstLine="0"/>
      </w:pPr>
      <w:r>
        <w:t>Які фактори впливають на ваше рішення використовувати BIPV-системи? (оберіть усі, що підходять):</w:t>
      </w:r>
    </w:p>
    <w:p w14:paraId="671C9120" w14:textId="77777777" w:rsidR="00947C77" w:rsidRDefault="006649A4" w:rsidP="00620E58">
      <w:pPr>
        <w:pStyle w:val="a5"/>
        <w:numPr>
          <w:ilvl w:val="0"/>
          <w:numId w:val="73"/>
        </w:numPr>
      </w:pPr>
      <w:r>
        <w:t>Економія енергії</w:t>
      </w:r>
    </w:p>
    <w:p w14:paraId="59FC571F" w14:textId="77777777" w:rsidR="00947C77" w:rsidRDefault="006649A4" w:rsidP="00620E58">
      <w:pPr>
        <w:pStyle w:val="a5"/>
        <w:numPr>
          <w:ilvl w:val="0"/>
          <w:numId w:val="73"/>
        </w:numPr>
      </w:pPr>
      <w:r>
        <w:t>Екологічність</w:t>
      </w:r>
    </w:p>
    <w:p w14:paraId="0667D279" w14:textId="77777777" w:rsidR="00947C77" w:rsidRDefault="006649A4" w:rsidP="00620E58">
      <w:pPr>
        <w:pStyle w:val="a5"/>
        <w:numPr>
          <w:ilvl w:val="0"/>
          <w:numId w:val="73"/>
        </w:numPr>
      </w:pPr>
      <w:r>
        <w:t>Дизайн та естетика</w:t>
      </w:r>
    </w:p>
    <w:p w14:paraId="714375C0" w14:textId="77777777" w:rsidR="00947C77" w:rsidRDefault="006649A4" w:rsidP="00620E58">
      <w:pPr>
        <w:pStyle w:val="a5"/>
        <w:numPr>
          <w:ilvl w:val="0"/>
          <w:numId w:val="73"/>
        </w:numPr>
      </w:pPr>
      <w:r>
        <w:t>Інноваційність</w:t>
      </w:r>
    </w:p>
    <w:p w14:paraId="08457DE4" w14:textId="77777777" w:rsidR="00947C77" w:rsidRDefault="006649A4" w:rsidP="00620E58">
      <w:pPr>
        <w:pStyle w:val="a5"/>
        <w:numPr>
          <w:ilvl w:val="0"/>
          <w:numId w:val="73"/>
        </w:numPr>
      </w:pPr>
      <w:r>
        <w:lastRenderedPageBreak/>
        <w:t>Тривалість служби</w:t>
      </w:r>
    </w:p>
    <w:p w14:paraId="50160AEF" w14:textId="77777777" w:rsidR="00947C77" w:rsidRDefault="006649A4" w:rsidP="00620E58">
      <w:pPr>
        <w:pStyle w:val="a5"/>
        <w:numPr>
          <w:ilvl w:val="0"/>
          <w:numId w:val="73"/>
        </w:numPr>
      </w:pPr>
      <w:r>
        <w:t>Простота обслуговування</w:t>
      </w:r>
    </w:p>
    <w:p w14:paraId="14EF1314" w14:textId="422993C0" w:rsidR="006649A4" w:rsidRDefault="006649A4" w:rsidP="00620E58">
      <w:pPr>
        <w:pStyle w:val="a5"/>
        <w:numPr>
          <w:ilvl w:val="0"/>
          <w:numId w:val="73"/>
        </w:numPr>
      </w:pPr>
      <w:r>
        <w:t>Інше (вказати)</w:t>
      </w:r>
    </w:p>
    <w:p w14:paraId="32BB9625" w14:textId="36CFEDE4" w:rsidR="006649A4" w:rsidRDefault="006649A4" w:rsidP="00170A1A">
      <w:pPr>
        <w:pStyle w:val="a5"/>
        <w:ind w:firstLine="0"/>
      </w:pPr>
      <w:r>
        <w:t>Які ваші основні уподобання в сфері інтегрованих фотовольтаїчних модулів? (оберіть усі, що підходять):</w:t>
      </w:r>
    </w:p>
    <w:p w14:paraId="40A7050A" w14:textId="77777777" w:rsidR="009969BD" w:rsidRDefault="006649A4" w:rsidP="00620E58">
      <w:pPr>
        <w:pStyle w:val="a5"/>
        <w:numPr>
          <w:ilvl w:val="0"/>
          <w:numId w:val="74"/>
        </w:numPr>
      </w:pPr>
      <w:r>
        <w:t>Висока ефективність</w:t>
      </w:r>
    </w:p>
    <w:p w14:paraId="2096A1FD" w14:textId="77777777" w:rsidR="009969BD" w:rsidRDefault="006649A4" w:rsidP="00620E58">
      <w:pPr>
        <w:pStyle w:val="a5"/>
        <w:numPr>
          <w:ilvl w:val="0"/>
          <w:numId w:val="74"/>
        </w:numPr>
      </w:pPr>
      <w:r>
        <w:t>Довговічність</w:t>
      </w:r>
    </w:p>
    <w:p w14:paraId="077C4B94" w14:textId="77777777" w:rsidR="009969BD" w:rsidRDefault="006649A4" w:rsidP="00620E58">
      <w:pPr>
        <w:pStyle w:val="a5"/>
        <w:numPr>
          <w:ilvl w:val="0"/>
          <w:numId w:val="74"/>
        </w:numPr>
      </w:pPr>
      <w:r>
        <w:t>Низька вартість обслуговування</w:t>
      </w:r>
    </w:p>
    <w:p w14:paraId="33A18DA1" w14:textId="77777777" w:rsidR="009969BD" w:rsidRDefault="006649A4" w:rsidP="00620E58">
      <w:pPr>
        <w:pStyle w:val="a5"/>
        <w:numPr>
          <w:ilvl w:val="0"/>
          <w:numId w:val="74"/>
        </w:numPr>
      </w:pPr>
      <w:r>
        <w:t>Естетичний вигляд</w:t>
      </w:r>
    </w:p>
    <w:p w14:paraId="7A06CB1C" w14:textId="77777777" w:rsidR="009969BD" w:rsidRDefault="006649A4" w:rsidP="00620E58">
      <w:pPr>
        <w:pStyle w:val="a5"/>
        <w:numPr>
          <w:ilvl w:val="0"/>
          <w:numId w:val="74"/>
        </w:numPr>
      </w:pPr>
      <w:r>
        <w:t>Екологічність</w:t>
      </w:r>
    </w:p>
    <w:p w14:paraId="59E00E7E" w14:textId="77777777" w:rsidR="00633594" w:rsidRDefault="006649A4" w:rsidP="00620E58">
      <w:pPr>
        <w:pStyle w:val="a5"/>
        <w:numPr>
          <w:ilvl w:val="0"/>
          <w:numId w:val="74"/>
        </w:numPr>
      </w:pPr>
      <w:r>
        <w:t>Інше (вказати)</w:t>
      </w:r>
    </w:p>
    <w:p w14:paraId="4B6C6BBA" w14:textId="7DF26D42" w:rsidR="00633594" w:rsidRDefault="00633594" w:rsidP="00620E58">
      <w:pPr>
        <w:pStyle w:val="a5"/>
        <w:numPr>
          <w:ilvl w:val="0"/>
          <w:numId w:val="10"/>
        </w:numPr>
      </w:pPr>
      <w:r>
        <w:t>Інтерес до продукції SolarGaps</w:t>
      </w:r>
    </w:p>
    <w:p w14:paraId="196D9C15" w14:textId="40398D55" w:rsidR="00633594" w:rsidRDefault="00633594" w:rsidP="00170A1A">
      <w:pPr>
        <w:pStyle w:val="a5"/>
        <w:ind w:firstLine="0"/>
      </w:pPr>
      <w:r>
        <w:t>Чи чули ви про компанію SolarGaps?</w:t>
      </w:r>
    </w:p>
    <w:p w14:paraId="0A942E77" w14:textId="77777777" w:rsidR="00A373EA" w:rsidRDefault="00A373EA" w:rsidP="00620E58">
      <w:pPr>
        <w:pStyle w:val="a5"/>
        <w:numPr>
          <w:ilvl w:val="0"/>
          <w:numId w:val="75"/>
        </w:numPr>
      </w:pPr>
      <w:r>
        <w:t>Так</w:t>
      </w:r>
    </w:p>
    <w:p w14:paraId="5C963C4D" w14:textId="325AA5F4" w:rsidR="00A373EA" w:rsidRDefault="00A373EA" w:rsidP="00620E58">
      <w:pPr>
        <w:pStyle w:val="a5"/>
        <w:numPr>
          <w:ilvl w:val="0"/>
          <w:numId w:val="75"/>
        </w:numPr>
      </w:pPr>
      <w:r>
        <w:t>Ні</w:t>
      </w:r>
    </w:p>
    <w:p w14:paraId="0D855A93" w14:textId="77777777" w:rsidR="00A373EA" w:rsidRDefault="00633594" w:rsidP="00633594">
      <w:pPr>
        <w:pStyle w:val="a5"/>
      </w:pPr>
      <w:r>
        <w:t>Якщо так, то звідки ви дізналися про неї?</w:t>
      </w:r>
    </w:p>
    <w:p w14:paraId="6ABFBAB5" w14:textId="77777777" w:rsidR="00933AFE" w:rsidRDefault="00A373EA" w:rsidP="00620E58">
      <w:pPr>
        <w:pStyle w:val="a5"/>
        <w:numPr>
          <w:ilvl w:val="0"/>
          <w:numId w:val="76"/>
        </w:numPr>
      </w:pPr>
      <w:r>
        <w:t>Р</w:t>
      </w:r>
      <w:r w:rsidR="00633594">
        <w:t>екламні матеріали</w:t>
      </w:r>
    </w:p>
    <w:p w14:paraId="71E1152F" w14:textId="77777777" w:rsidR="00933AFE" w:rsidRDefault="002C77DD" w:rsidP="00620E58">
      <w:pPr>
        <w:pStyle w:val="a5"/>
        <w:numPr>
          <w:ilvl w:val="0"/>
          <w:numId w:val="76"/>
        </w:numPr>
      </w:pPr>
      <w:r>
        <w:t>Пошукові системи</w:t>
      </w:r>
    </w:p>
    <w:p w14:paraId="4FCF99F6" w14:textId="77777777" w:rsidR="00933AFE" w:rsidRDefault="002C77DD" w:rsidP="00620E58">
      <w:pPr>
        <w:pStyle w:val="a5"/>
        <w:numPr>
          <w:ilvl w:val="0"/>
          <w:numId w:val="76"/>
        </w:numPr>
      </w:pPr>
      <w:r>
        <w:t>Д</w:t>
      </w:r>
      <w:r w:rsidR="00633594">
        <w:t>рузі</w:t>
      </w:r>
    </w:p>
    <w:p w14:paraId="1D099F7B" w14:textId="6BA2637D" w:rsidR="00633594" w:rsidRDefault="002C77DD" w:rsidP="00620E58">
      <w:pPr>
        <w:pStyle w:val="a5"/>
        <w:numPr>
          <w:ilvl w:val="0"/>
          <w:numId w:val="76"/>
        </w:numPr>
      </w:pPr>
      <w:r>
        <w:t>І</w:t>
      </w:r>
      <w:r w:rsidR="00633594">
        <w:t>нше</w:t>
      </w:r>
    </w:p>
    <w:p w14:paraId="61112BEC" w14:textId="77777777" w:rsidR="00625F46" w:rsidRDefault="00633594" w:rsidP="00633594">
      <w:pPr>
        <w:pStyle w:val="a5"/>
      </w:pPr>
      <w:r>
        <w:t>Наскільки ви зацікавлені в продуктах SolarGaps?</w:t>
      </w:r>
    </w:p>
    <w:p w14:paraId="07CCC8B6" w14:textId="77777777" w:rsidR="00170A1A" w:rsidRDefault="00625F46" w:rsidP="00620E58">
      <w:pPr>
        <w:pStyle w:val="a5"/>
        <w:numPr>
          <w:ilvl w:val="0"/>
          <w:numId w:val="77"/>
        </w:numPr>
      </w:pPr>
      <w:r>
        <w:t>Ш</w:t>
      </w:r>
      <w:r w:rsidR="00633594">
        <w:t>кала від 1 до 5</w:t>
      </w:r>
      <w:r>
        <w:t>, де 1</w:t>
      </w:r>
      <w:r w:rsidR="00D16758">
        <w:rPr>
          <w:lang w:val="ru-RU"/>
        </w:rPr>
        <w:t xml:space="preserve"> -</w:t>
      </w:r>
      <w:r>
        <w:t xml:space="preserve"> зовсім не зацікавле</w:t>
      </w:r>
      <w:r w:rsidR="00D16758">
        <w:t>ний</w:t>
      </w:r>
      <w:r w:rsidR="00D16758" w:rsidRPr="00D16758">
        <w:rPr>
          <w:lang w:val="ru-RU"/>
        </w:rPr>
        <w:t>/</w:t>
      </w:r>
      <w:r w:rsidR="00D16758">
        <w:rPr>
          <w:lang w:val="ru-RU"/>
        </w:rPr>
        <w:t xml:space="preserve">на, 5 – дуже </w:t>
      </w:r>
      <w:r w:rsidR="00D16758">
        <w:t>зацікавлений</w:t>
      </w:r>
      <w:r w:rsidR="00D16758" w:rsidRPr="00D16758">
        <w:rPr>
          <w:lang w:val="ru-RU"/>
        </w:rPr>
        <w:t>/</w:t>
      </w:r>
      <w:r w:rsidR="00D16758">
        <w:rPr>
          <w:lang w:val="ru-RU"/>
        </w:rPr>
        <w:t>на</w:t>
      </w:r>
    </w:p>
    <w:p w14:paraId="6F88335E" w14:textId="50487C13" w:rsidR="00D16758" w:rsidRDefault="00633594" w:rsidP="00170A1A">
      <w:pPr>
        <w:pStyle w:val="a5"/>
        <w:ind w:firstLine="0"/>
      </w:pPr>
      <w:r>
        <w:t>Які фактори впливають на ваше рішення придбати продукцію SolarGaps? (оберіть усі, що підходять):</w:t>
      </w:r>
    </w:p>
    <w:p w14:paraId="461C300A" w14:textId="77777777" w:rsidR="00D16758" w:rsidRDefault="00633594" w:rsidP="00620E58">
      <w:pPr>
        <w:pStyle w:val="a5"/>
        <w:numPr>
          <w:ilvl w:val="0"/>
          <w:numId w:val="77"/>
        </w:numPr>
      </w:pPr>
      <w:r>
        <w:t>Ціна</w:t>
      </w:r>
    </w:p>
    <w:p w14:paraId="6038B68B" w14:textId="77777777" w:rsidR="00D16758" w:rsidRDefault="00633594" w:rsidP="00620E58">
      <w:pPr>
        <w:pStyle w:val="a5"/>
        <w:numPr>
          <w:ilvl w:val="0"/>
          <w:numId w:val="77"/>
        </w:numPr>
      </w:pPr>
      <w:r>
        <w:t>Якість</w:t>
      </w:r>
    </w:p>
    <w:p w14:paraId="3B31EA3C" w14:textId="77777777" w:rsidR="00D16758" w:rsidRDefault="00633594" w:rsidP="00620E58">
      <w:pPr>
        <w:pStyle w:val="a5"/>
        <w:numPr>
          <w:ilvl w:val="0"/>
          <w:numId w:val="77"/>
        </w:numPr>
      </w:pPr>
      <w:r>
        <w:t>Екологічність</w:t>
      </w:r>
    </w:p>
    <w:p w14:paraId="4DEBC832" w14:textId="77777777" w:rsidR="00D16758" w:rsidRDefault="00633594" w:rsidP="00620E58">
      <w:pPr>
        <w:pStyle w:val="a5"/>
        <w:numPr>
          <w:ilvl w:val="0"/>
          <w:numId w:val="77"/>
        </w:numPr>
      </w:pPr>
      <w:r>
        <w:t>Інноваційність</w:t>
      </w:r>
    </w:p>
    <w:p w14:paraId="6262BA4D" w14:textId="77777777" w:rsidR="00D16758" w:rsidRDefault="00633594" w:rsidP="00620E58">
      <w:pPr>
        <w:pStyle w:val="a5"/>
        <w:numPr>
          <w:ilvl w:val="0"/>
          <w:numId w:val="77"/>
        </w:numPr>
      </w:pPr>
      <w:r>
        <w:t>Простота установки</w:t>
      </w:r>
    </w:p>
    <w:p w14:paraId="18A7EDE4" w14:textId="77777777" w:rsidR="00D16758" w:rsidRDefault="00633594" w:rsidP="00620E58">
      <w:pPr>
        <w:pStyle w:val="a5"/>
        <w:numPr>
          <w:ilvl w:val="0"/>
          <w:numId w:val="77"/>
        </w:numPr>
      </w:pPr>
      <w:r>
        <w:lastRenderedPageBreak/>
        <w:t>Надійність</w:t>
      </w:r>
    </w:p>
    <w:p w14:paraId="5229E1CA" w14:textId="77777777" w:rsidR="000D2D35" w:rsidRDefault="00633594" w:rsidP="00620E58">
      <w:pPr>
        <w:pStyle w:val="a5"/>
        <w:numPr>
          <w:ilvl w:val="0"/>
          <w:numId w:val="77"/>
        </w:numPr>
      </w:pPr>
      <w:r>
        <w:t>Гарантія</w:t>
      </w:r>
    </w:p>
    <w:p w14:paraId="0192B5FF" w14:textId="2A3B20C0" w:rsidR="000D2D35" w:rsidRDefault="000D2D35" w:rsidP="00620E58">
      <w:pPr>
        <w:pStyle w:val="a5"/>
        <w:numPr>
          <w:ilvl w:val="0"/>
          <w:numId w:val="10"/>
        </w:numPr>
      </w:pPr>
      <w:r>
        <w:t>Функції та очікування</w:t>
      </w:r>
    </w:p>
    <w:p w14:paraId="745C9C80" w14:textId="77777777" w:rsidR="000D2D35" w:rsidRDefault="000D2D35" w:rsidP="00170A1A">
      <w:pPr>
        <w:pStyle w:val="a5"/>
        <w:ind w:firstLine="0"/>
      </w:pPr>
      <w:r>
        <w:t>Оцініть важливість наступних функцій в продуктах SolarGaps (шкала від 1 до 5):</w:t>
      </w:r>
    </w:p>
    <w:p w14:paraId="34B1DBC4" w14:textId="77777777" w:rsidR="000D2D35" w:rsidRDefault="000D2D35" w:rsidP="00620E58">
      <w:pPr>
        <w:pStyle w:val="a5"/>
        <w:numPr>
          <w:ilvl w:val="0"/>
          <w:numId w:val="78"/>
        </w:numPr>
      </w:pPr>
      <w:r>
        <w:t>Автоматичне регулювання куту нахилу панелей</w:t>
      </w:r>
    </w:p>
    <w:p w14:paraId="20646ADA" w14:textId="77777777" w:rsidR="000D2D35" w:rsidRDefault="000D2D35" w:rsidP="00620E58">
      <w:pPr>
        <w:pStyle w:val="a5"/>
        <w:numPr>
          <w:ilvl w:val="0"/>
          <w:numId w:val="78"/>
        </w:numPr>
      </w:pPr>
      <w:r>
        <w:t>Інтеграція з системами розумного дому</w:t>
      </w:r>
    </w:p>
    <w:p w14:paraId="3FFBCC0A" w14:textId="77777777" w:rsidR="000D2D35" w:rsidRDefault="000D2D35" w:rsidP="00620E58">
      <w:pPr>
        <w:pStyle w:val="a5"/>
        <w:numPr>
          <w:ilvl w:val="0"/>
          <w:numId w:val="78"/>
        </w:numPr>
      </w:pPr>
      <w:r>
        <w:t>Збереження енергії</w:t>
      </w:r>
    </w:p>
    <w:p w14:paraId="70587FB8" w14:textId="77777777" w:rsidR="000D2D35" w:rsidRDefault="000D2D35" w:rsidP="00620E58">
      <w:pPr>
        <w:pStyle w:val="a5"/>
        <w:numPr>
          <w:ilvl w:val="0"/>
          <w:numId w:val="78"/>
        </w:numPr>
      </w:pPr>
      <w:r>
        <w:t>Дизайн та естетика</w:t>
      </w:r>
    </w:p>
    <w:p w14:paraId="5402AC87" w14:textId="77777777" w:rsidR="000D2D35" w:rsidRDefault="000D2D35" w:rsidP="00620E58">
      <w:pPr>
        <w:pStyle w:val="a5"/>
        <w:numPr>
          <w:ilvl w:val="0"/>
          <w:numId w:val="78"/>
        </w:numPr>
      </w:pPr>
      <w:r>
        <w:t>Довговічність</w:t>
      </w:r>
    </w:p>
    <w:p w14:paraId="236437E3" w14:textId="77777777" w:rsidR="000D2D35" w:rsidRDefault="000D2D35" w:rsidP="00620E58">
      <w:pPr>
        <w:pStyle w:val="a5"/>
        <w:numPr>
          <w:ilvl w:val="0"/>
          <w:numId w:val="78"/>
        </w:numPr>
      </w:pPr>
      <w:r>
        <w:t>Простота обслуговування</w:t>
      </w:r>
    </w:p>
    <w:p w14:paraId="74083BC0" w14:textId="4B2C94A3" w:rsidR="000D2D35" w:rsidRDefault="000D2D35" w:rsidP="00170A1A">
      <w:pPr>
        <w:pStyle w:val="a5"/>
        <w:ind w:firstLine="0"/>
      </w:pPr>
      <w:r>
        <w:t>Які ваші основні уподобання в сфері інтегрованих фотовольтаїчних модулів? (оберіть усі, що підходять):</w:t>
      </w:r>
    </w:p>
    <w:p w14:paraId="5674B40B" w14:textId="77777777" w:rsidR="000D2D35" w:rsidRDefault="000D2D35" w:rsidP="00620E58">
      <w:pPr>
        <w:pStyle w:val="a5"/>
        <w:numPr>
          <w:ilvl w:val="0"/>
          <w:numId w:val="78"/>
        </w:numPr>
      </w:pPr>
      <w:r>
        <w:t>Висока ефективність</w:t>
      </w:r>
    </w:p>
    <w:p w14:paraId="6809BC5A" w14:textId="77777777" w:rsidR="000D2D35" w:rsidRDefault="000D2D35" w:rsidP="00620E58">
      <w:pPr>
        <w:pStyle w:val="a5"/>
        <w:numPr>
          <w:ilvl w:val="0"/>
          <w:numId w:val="78"/>
        </w:numPr>
      </w:pPr>
      <w:r>
        <w:t>Довговічність</w:t>
      </w:r>
    </w:p>
    <w:p w14:paraId="23301C20" w14:textId="77777777" w:rsidR="000D2D35" w:rsidRDefault="000D2D35" w:rsidP="00620E58">
      <w:pPr>
        <w:pStyle w:val="a5"/>
        <w:numPr>
          <w:ilvl w:val="0"/>
          <w:numId w:val="78"/>
        </w:numPr>
      </w:pPr>
      <w:r>
        <w:t>Низька вартість обслуговування</w:t>
      </w:r>
    </w:p>
    <w:p w14:paraId="3B488EC5" w14:textId="77777777" w:rsidR="000D2D35" w:rsidRDefault="000D2D35" w:rsidP="00620E58">
      <w:pPr>
        <w:pStyle w:val="a5"/>
        <w:numPr>
          <w:ilvl w:val="0"/>
          <w:numId w:val="78"/>
        </w:numPr>
      </w:pPr>
      <w:r>
        <w:t>Естетичний вигляд</w:t>
      </w:r>
    </w:p>
    <w:p w14:paraId="3E4CDBE2" w14:textId="77777777" w:rsidR="000D2D35" w:rsidRDefault="000D2D35" w:rsidP="00620E58">
      <w:pPr>
        <w:pStyle w:val="a5"/>
        <w:numPr>
          <w:ilvl w:val="0"/>
          <w:numId w:val="78"/>
        </w:numPr>
      </w:pPr>
      <w:r>
        <w:t>Екологічність</w:t>
      </w:r>
    </w:p>
    <w:p w14:paraId="2F23D2C2" w14:textId="65D1BA95" w:rsidR="000D2D35" w:rsidRDefault="000D2D35" w:rsidP="00170A1A">
      <w:pPr>
        <w:pStyle w:val="a5"/>
        <w:ind w:firstLine="0"/>
      </w:pPr>
      <w:r>
        <w:t>Якій з наступних технологій інтегрованих фотовольтаїчних модулів ви б надали перевагу?:</w:t>
      </w:r>
    </w:p>
    <w:p w14:paraId="3357C2F0" w14:textId="77777777" w:rsidR="00FC1543" w:rsidRDefault="000D2D35" w:rsidP="00620E58">
      <w:pPr>
        <w:pStyle w:val="a5"/>
        <w:numPr>
          <w:ilvl w:val="0"/>
          <w:numId w:val="78"/>
        </w:numPr>
      </w:pPr>
      <w:r>
        <w:t>Традиційні сонячні панелі</w:t>
      </w:r>
    </w:p>
    <w:p w14:paraId="49107635" w14:textId="77777777" w:rsidR="00FC1543" w:rsidRDefault="000D2D35" w:rsidP="00620E58">
      <w:pPr>
        <w:pStyle w:val="a5"/>
        <w:numPr>
          <w:ilvl w:val="0"/>
          <w:numId w:val="78"/>
        </w:numPr>
      </w:pPr>
      <w:r>
        <w:t>Сонячні дахи</w:t>
      </w:r>
    </w:p>
    <w:p w14:paraId="44DC69FB" w14:textId="77777777" w:rsidR="00FC1543" w:rsidRDefault="000D2D35" w:rsidP="00620E58">
      <w:pPr>
        <w:pStyle w:val="a5"/>
        <w:numPr>
          <w:ilvl w:val="0"/>
          <w:numId w:val="78"/>
        </w:numPr>
      </w:pPr>
      <w:r>
        <w:t>Сонячні фасади</w:t>
      </w:r>
    </w:p>
    <w:p w14:paraId="7242139A" w14:textId="77777777" w:rsidR="00FC1543" w:rsidRDefault="000D2D35" w:rsidP="00620E58">
      <w:pPr>
        <w:pStyle w:val="a5"/>
        <w:numPr>
          <w:ilvl w:val="0"/>
          <w:numId w:val="78"/>
        </w:numPr>
      </w:pPr>
      <w:r>
        <w:t>Віконні фотомодулі</w:t>
      </w:r>
    </w:p>
    <w:p w14:paraId="79C9A1CC" w14:textId="7941F432" w:rsidR="000D2D35" w:rsidRDefault="000D2D35" w:rsidP="00620E58">
      <w:pPr>
        <w:pStyle w:val="a5"/>
        <w:numPr>
          <w:ilvl w:val="0"/>
          <w:numId w:val="78"/>
        </w:numPr>
      </w:pPr>
      <w:r>
        <w:t>Жалюзі з інтегрованими сонячними панелями (SolarGaps)</w:t>
      </w:r>
    </w:p>
    <w:p w14:paraId="4F93F6C7" w14:textId="77777777" w:rsidR="000C32DE" w:rsidRDefault="000D2D35" w:rsidP="000C32DE">
      <w:pPr>
        <w:pStyle w:val="a5"/>
        <w:ind w:left="720" w:firstLine="0"/>
      </w:pPr>
      <w:r>
        <w:t>Які переваги ви бачите в технології жалюзі з інтегрованими сонячними панелями порівняно з іншими технологіями? (відкрите питання)</w:t>
      </w:r>
    </w:p>
    <w:p w14:paraId="0772D248" w14:textId="26AA65E0" w:rsidR="000C32DE" w:rsidRDefault="000C32DE" w:rsidP="00620E58">
      <w:pPr>
        <w:pStyle w:val="a5"/>
        <w:numPr>
          <w:ilvl w:val="0"/>
          <w:numId w:val="10"/>
        </w:numPr>
      </w:pPr>
      <w:r>
        <w:t>Бар'єри до придбання та порівняння технологій</w:t>
      </w:r>
    </w:p>
    <w:p w14:paraId="5AF9C203" w14:textId="77777777" w:rsidR="000C32DE" w:rsidRDefault="000C32DE" w:rsidP="00170A1A">
      <w:pPr>
        <w:pStyle w:val="a5"/>
        <w:ind w:firstLine="0"/>
      </w:pPr>
      <w:r>
        <w:t>Які фактори можуть стримувати вас від покупки продукції SolarGaps? (оберіть усі, що підходять):</w:t>
      </w:r>
    </w:p>
    <w:p w14:paraId="7547FEF7" w14:textId="77777777" w:rsidR="000C32DE" w:rsidRDefault="000C32DE" w:rsidP="00620E58">
      <w:pPr>
        <w:pStyle w:val="a5"/>
        <w:numPr>
          <w:ilvl w:val="0"/>
          <w:numId w:val="79"/>
        </w:numPr>
      </w:pPr>
      <w:r>
        <w:lastRenderedPageBreak/>
        <w:t>Висока вартість</w:t>
      </w:r>
    </w:p>
    <w:p w14:paraId="73FBE5FF" w14:textId="77777777" w:rsidR="000C32DE" w:rsidRDefault="000C32DE" w:rsidP="00620E58">
      <w:pPr>
        <w:pStyle w:val="a5"/>
        <w:numPr>
          <w:ilvl w:val="0"/>
          <w:numId w:val="79"/>
        </w:numPr>
      </w:pPr>
      <w:r>
        <w:t>Складність установки</w:t>
      </w:r>
    </w:p>
    <w:p w14:paraId="38EE9CBE" w14:textId="77777777" w:rsidR="000C32DE" w:rsidRDefault="000C32DE" w:rsidP="00620E58">
      <w:pPr>
        <w:pStyle w:val="a5"/>
        <w:numPr>
          <w:ilvl w:val="0"/>
          <w:numId w:val="79"/>
        </w:numPr>
      </w:pPr>
      <w:r>
        <w:t>Відсутність інформації</w:t>
      </w:r>
    </w:p>
    <w:p w14:paraId="20CF1686" w14:textId="77777777" w:rsidR="000C32DE" w:rsidRDefault="000C32DE" w:rsidP="00620E58">
      <w:pPr>
        <w:pStyle w:val="a5"/>
        <w:numPr>
          <w:ilvl w:val="0"/>
          <w:numId w:val="79"/>
        </w:numPr>
      </w:pPr>
      <w:r>
        <w:t>Негативні відгуки</w:t>
      </w:r>
    </w:p>
    <w:p w14:paraId="21D2164F" w14:textId="77777777" w:rsidR="000C32DE" w:rsidRDefault="000C32DE" w:rsidP="00620E58">
      <w:pPr>
        <w:pStyle w:val="a5"/>
        <w:numPr>
          <w:ilvl w:val="0"/>
          <w:numId w:val="79"/>
        </w:numPr>
      </w:pPr>
      <w:r>
        <w:t>Відсутність гарантійного обслуговування</w:t>
      </w:r>
    </w:p>
    <w:p w14:paraId="1C039C8F" w14:textId="6F2270CD" w:rsidR="000C32DE" w:rsidRDefault="000C32DE" w:rsidP="00170A1A">
      <w:pPr>
        <w:pStyle w:val="a5"/>
        <w:ind w:firstLine="0"/>
      </w:pPr>
      <w:r>
        <w:t>Які бар'єри ви бачите при використанні інтегрованих фотовольтаїчних модулів? (оберіть усі, що підходять):</w:t>
      </w:r>
    </w:p>
    <w:p w14:paraId="3449072D" w14:textId="77777777" w:rsidR="000C32DE" w:rsidRDefault="000C32DE" w:rsidP="00620E58">
      <w:pPr>
        <w:pStyle w:val="a5"/>
        <w:numPr>
          <w:ilvl w:val="0"/>
          <w:numId w:val="80"/>
        </w:numPr>
      </w:pPr>
      <w:r>
        <w:t>Висока вартість</w:t>
      </w:r>
    </w:p>
    <w:p w14:paraId="2AE10A83" w14:textId="77777777" w:rsidR="000C32DE" w:rsidRDefault="000C32DE" w:rsidP="00620E58">
      <w:pPr>
        <w:pStyle w:val="a5"/>
        <w:numPr>
          <w:ilvl w:val="0"/>
          <w:numId w:val="80"/>
        </w:numPr>
      </w:pPr>
      <w:r>
        <w:t>Складність установки</w:t>
      </w:r>
    </w:p>
    <w:p w14:paraId="05A45395" w14:textId="77777777" w:rsidR="000C32DE" w:rsidRDefault="000C32DE" w:rsidP="00620E58">
      <w:pPr>
        <w:pStyle w:val="a5"/>
        <w:numPr>
          <w:ilvl w:val="0"/>
          <w:numId w:val="80"/>
        </w:numPr>
      </w:pPr>
      <w:r>
        <w:t>Відсутність інформації</w:t>
      </w:r>
    </w:p>
    <w:p w14:paraId="5184DE56" w14:textId="77777777" w:rsidR="000C32DE" w:rsidRDefault="000C32DE" w:rsidP="00620E58">
      <w:pPr>
        <w:pStyle w:val="a5"/>
        <w:numPr>
          <w:ilvl w:val="0"/>
          <w:numId w:val="80"/>
        </w:numPr>
      </w:pPr>
      <w:r>
        <w:t>Обмежена доступність на ринку</w:t>
      </w:r>
    </w:p>
    <w:p w14:paraId="02991495" w14:textId="77777777" w:rsidR="000C32DE" w:rsidRDefault="000C32DE" w:rsidP="00620E58">
      <w:pPr>
        <w:pStyle w:val="a5"/>
        <w:numPr>
          <w:ilvl w:val="0"/>
          <w:numId w:val="80"/>
        </w:numPr>
      </w:pPr>
      <w:r>
        <w:t>Негативні відгуки</w:t>
      </w:r>
    </w:p>
    <w:p w14:paraId="6A463BD4" w14:textId="77777777" w:rsidR="000C32DE" w:rsidRDefault="000C32DE" w:rsidP="00170A1A">
      <w:pPr>
        <w:pStyle w:val="a5"/>
        <w:ind w:firstLine="0"/>
      </w:pPr>
      <w:r>
        <w:t>Які переваги ви бачите в технології жалюзі з інтегрованими сонячними панелями порівняно з іншими технологіями? (відкрите питання)</w:t>
      </w:r>
    </w:p>
    <w:p w14:paraId="41072461" w14:textId="77777777" w:rsidR="00170A1A" w:rsidRDefault="000C32DE" w:rsidP="00620E58">
      <w:pPr>
        <w:pStyle w:val="a5"/>
        <w:numPr>
          <w:ilvl w:val="0"/>
          <w:numId w:val="10"/>
        </w:numPr>
      </w:pPr>
      <w:r>
        <w:t>Відгуки та рекомендації</w:t>
      </w:r>
    </w:p>
    <w:p w14:paraId="6ADAAD19" w14:textId="2D9ED2BB" w:rsidR="000C32DE" w:rsidRDefault="000C32DE" w:rsidP="00170A1A">
      <w:pPr>
        <w:pStyle w:val="a5"/>
        <w:ind w:firstLine="0"/>
      </w:pPr>
      <w:r>
        <w:t>Чи готові ви рекомендувати продукцію SolarGaps своїм знайомим?</w:t>
      </w:r>
    </w:p>
    <w:p w14:paraId="3440AEDF" w14:textId="77777777" w:rsidR="00B63109" w:rsidRDefault="00B63109" w:rsidP="00620E58">
      <w:pPr>
        <w:pStyle w:val="a5"/>
        <w:numPr>
          <w:ilvl w:val="0"/>
          <w:numId w:val="81"/>
        </w:numPr>
      </w:pPr>
      <w:r>
        <w:t>Так</w:t>
      </w:r>
    </w:p>
    <w:p w14:paraId="50A3BAC3" w14:textId="51B72CC6" w:rsidR="00B63109" w:rsidRDefault="00B63109" w:rsidP="00620E58">
      <w:pPr>
        <w:pStyle w:val="a5"/>
        <w:numPr>
          <w:ilvl w:val="0"/>
          <w:numId w:val="81"/>
        </w:numPr>
      </w:pPr>
      <w:r>
        <w:t>Ні</w:t>
      </w:r>
    </w:p>
    <w:p w14:paraId="4ABEDF78" w14:textId="77777777" w:rsidR="00B56CDE" w:rsidRDefault="000C32DE" w:rsidP="00170A1A">
      <w:pPr>
        <w:pStyle w:val="a5"/>
        <w:ind w:firstLine="0"/>
      </w:pPr>
      <w:r>
        <w:t>Що б ви покращили в продуктах SolarGaps? (відкрите питання)</w:t>
      </w:r>
    </w:p>
    <w:p w14:paraId="171FAC6C" w14:textId="77777777" w:rsidR="009A34A6" w:rsidRDefault="00B56CDE" w:rsidP="00B56CDE">
      <w:pPr>
        <w:pStyle w:val="a5"/>
      </w:pPr>
      <w:r w:rsidRPr="00B56CDE">
        <w:t xml:space="preserve">Ця анкета допоможе зібрати детальну інформацію про споживчі вподобання, бар'єри та очікування </w:t>
      </w:r>
      <w:r w:rsidR="00A47630" w:rsidRPr="00A47630">
        <w:t>на ринк</w:t>
      </w:r>
      <w:r w:rsidR="00A47630" w:rsidRPr="005C7FDC">
        <w:t xml:space="preserve">у </w:t>
      </w:r>
      <w:r w:rsidRPr="00B56CDE">
        <w:t>BIPV</w:t>
      </w:r>
      <w:r w:rsidR="00A47630" w:rsidRPr="005C7FDC">
        <w:t xml:space="preserve"> систем</w:t>
      </w:r>
      <w:r w:rsidRPr="00B56CDE">
        <w:t xml:space="preserve">, а також дозволить оцінити потенційний ринок для продукції SolarGaps. Зібрані дані будуть використані для </w:t>
      </w:r>
      <w:r w:rsidR="00A47630" w:rsidRPr="00A47630">
        <w:t>досл</w:t>
      </w:r>
      <w:r w:rsidR="00A47630">
        <w:t>ідження доцільності розширення міжнародної присутності</w:t>
      </w:r>
      <w:r w:rsidR="00894582">
        <w:t xml:space="preserve"> «</w:t>
      </w:r>
      <w:r w:rsidR="00894582">
        <w:rPr>
          <w:lang w:val="en-GB"/>
        </w:rPr>
        <w:t>SolarGaps</w:t>
      </w:r>
      <w:r w:rsidR="00894582">
        <w:t>»</w:t>
      </w:r>
      <w:r w:rsidRPr="00B56CDE">
        <w:t>.</w:t>
      </w:r>
    </w:p>
    <w:p w14:paraId="56E770DC" w14:textId="46DC47FE" w:rsidR="009A34A6" w:rsidRDefault="009A34A6" w:rsidP="009A34A6">
      <w:pPr>
        <w:spacing w:line="360" w:lineRule="auto"/>
        <w:ind w:firstLine="709"/>
        <w:rPr>
          <w:szCs w:val="28"/>
        </w:rPr>
      </w:pPr>
      <w:r>
        <w:rPr>
          <w:szCs w:val="28"/>
        </w:rPr>
        <w:t>Далі</w:t>
      </w:r>
      <w:r w:rsidR="0077577A">
        <w:rPr>
          <w:szCs w:val="28"/>
        </w:rPr>
        <w:t>, з</w:t>
      </w:r>
      <w:r>
        <w:rPr>
          <w:szCs w:val="28"/>
        </w:rPr>
        <w:t>образимо</w:t>
      </w:r>
      <w:r w:rsidR="0077577A">
        <w:rPr>
          <w:szCs w:val="28"/>
        </w:rPr>
        <w:t xml:space="preserve"> графік проведення</w:t>
      </w:r>
      <w:r w:rsidR="00717D7E">
        <w:rPr>
          <w:szCs w:val="28"/>
        </w:rPr>
        <w:t xml:space="preserve"> дослідження</w:t>
      </w:r>
      <w:r>
        <w:rPr>
          <w:szCs w:val="28"/>
        </w:rPr>
        <w:t xml:space="preserve"> </w:t>
      </w:r>
      <w:r w:rsidR="00717D7E">
        <w:rPr>
          <w:szCs w:val="28"/>
        </w:rPr>
        <w:t>(</w:t>
      </w:r>
      <w:r>
        <w:rPr>
          <w:szCs w:val="28"/>
        </w:rPr>
        <w:t>таблиц</w:t>
      </w:r>
      <w:r w:rsidR="00717D7E">
        <w:rPr>
          <w:szCs w:val="28"/>
        </w:rPr>
        <w:t>я</w:t>
      </w:r>
      <w:r>
        <w:rPr>
          <w:szCs w:val="28"/>
        </w:rPr>
        <w:t xml:space="preserve"> 2.3</w:t>
      </w:r>
      <w:r w:rsidR="00717D7E">
        <w:rPr>
          <w:szCs w:val="28"/>
        </w:rPr>
        <w:t>)</w:t>
      </w:r>
    </w:p>
    <w:p w14:paraId="07E1842A" w14:textId="77777777" w:rsidR="009A34A6" w:rsidRDefault="009A34A6" w:rsidP="009A34A6">
      <w:pPr>
        <w:spacing w:line="360" w:lineRule="auto"/>
        <w:rPr>
          <w:szCs w:val="28"/>
        </w:rPr>
      </w:pPr>
    </w:p>
    <w:p w14:paraId="7197E35F" w14:textId="77777777" w:rsidR="009A34A6" w:rsidRDefault="009A34A6" w:rsidP="009A34A6">
      <w:pPr>
        <w:spacing w:line="360" w:lineRule="auto"/>
        <w:ind w:firstLine="709"/>
        <w:rPr>
          <w:szCs w:val="28"/>
        </w:rPr>
      </w:pPr>
      <w:r>
        <w:rPr>
          <w:szCs w:val="28"/>
        </w:rPr>
        <w:t xml:space="preserve">Таблиця </w:t>
      </w:r>
      <w:r w:rsidRPr="009A34A6">
        <w:rPr>
          <w:szCs w:val="28"/>
          <w:lang w:val="ru-RU"/>
        </w:rPr>
        <w:t>2.</w:t>
      </w:r>
      <w:r>
        <w:rPr>
          <w:szCs w:val="28"/>
        </w:rPr>
        <w:t>3 – Графік проведення дослідження</w:t>
      </w:r>
    </w:p>
    <w:tbl>
      <w:tblPr>
        <w:tblStyle w:val="aa"/>
        <w:tblW w:w="0" w:type="auto"/>
        <w:tblLook w:val="04A0" w:firstRow="1" w:lastRow="0" w:firstColumn="1" w:lastColumn="0" w:noHBand="0" w:noVBand="1"/>
      </w:tblPr>
      <w:tblGrid>
        <w:gridCol w:w="2881"/>
        <w:gridCol w:w="4173"/>
        <w:gridCol w:w="2126"/>
      </w:tblGrid>
      <w:tr w:rsidR="00993407" w14:paraId="7507F14C" w14:textId="77777777" w:rsidTr="004A79D9">
        <w:trPr>
          <w:trHeight w:val="725"/>
        </w:trPr>
        <w:tc>
          <w:tcPr>
            <w:tcW w:w="2881" w:type="dxa"/>
            <w:tcBorders>
              <w:top w:val="single" w:sz="4" w:space="0" w:color="auto"/>
              <w:left w:val="single" w:sz="4" w:space="0" w:color="auto"/>
              <w:bottom w:val="single" w:sz="4" w:space="0" w:color="auto"/>
              <w:right w:val="single" w:sz="4" w:space="0" w:color="auto"/>
            </w:tcBorders>
            <w:hideMark/>
          </w:tcPr>
          <w:p w14:paraId="6AFAA27A" w14:textId="77777777" w:rsidR="009A34A6" w:rsidRPr="004A79D9" w:rsidRDefault="009A34A6" w:rsidP="00993407">
            <w:pPr>
              <w:pStyle w:val="TableParagraph"/>
              <w:rPr>
                <w:b w:val="0"/>
                <w:bCs/>
                <w:sz w:val="24"/>
                <w:szCs w:val="24"/>
              </w:rPr>
            </w:pPr>
            <w:r w:rsidRPr="004A79D9">
              <w:rPr>
                <w:b w:val="0"/>
                <w:bCs/>
                <w:sz w:val="24"/>
                <w:szCs w:val="24"/>
              </w:rPr>
              <w:t>Етап дослідження</w:t>
            </w:r>
          </w:p>
        </w:tc>
        <w:tc>
          <w:tcPr>
            <w:tcW w:w="4173" w:type="dxa"/>
            <w:tcBorders>
              <w:top w:val="single" w:sz="4" w:space="0" w:color="auto"/>
              <w:left w:val="single" w:sz="4" w:space="0" w:color="auto"/>
              <w:bottom w:val="single" w:sz="4" w:space="0" w:color="auto"/>
              <w:right w:val="single" w:sz="4" w:space="0" w:color="auto"/>
            </w:tcBorders>
            <w:hideMark/>
          </w:tcPr>
          <w:p w14:paraId="2C3822F9" w14:textId="77777777" w:rsidR="009A34A6" w:rsidRPr="004A79D9" w:rsidRDefault="009A34A6" w:rsidP="00993407">
            <w:pPr>
              <w:pStyle w:val="TableParagraph"/>
              <w:rPr>
                <w:b w:val="0"/>
                <w:bCs/>
                <w:sz w:val="24"/>
                <w:szCs w:val="24"/>
              </w:rPr>
            </w:pPr>
            <w:r w:rsidRPr="004A79D9">
              <w:rPr>
                <w:b w:val="0"/>
                <w:bCs/>
                <w:sz w:val="24"/>
                <w:szCs w:val="24"/>
              </w:rPr>
              <w:t>Зміст етапу</w:t>
            </w:r>
          </w:p>
        </w:tc>
        <w:tc>
          <w:tcPr>
            <w:tcW w:w="2126" w:type="dxa"/>
            <w:tcBorders>
              <w:top w:val="single" w:sz="4" w:space="0" w:color="auto"/>
              <w:left w:val="single" w:sz="4" w:space="0" w:color="auto"/>
              <w:bottom w:val="single" w:sz="4" w:space="0" w:color="auto"/>
              <w:right w:val="single" w:sz="4" w:space="0" w:color="auto"/>
            </w:tcBorders>
            <w:hideMark/>
          </w:tcPr>
          <w:p w14:paraId="00A27FA8" w14:textId="77777777" w:rsidR="009A34A6" w:rsidRPr="004A79D9" w:rsidRDefault="009A34A6" w:rsidP="00993407">
            <w:pPr>
              <w:pStyle w:val="TableParagraph"/>
              <w:rPr>
                <w:b w:val="0"/>
                <w:bCs/>
                <w:sz w:val="24"/>
                <w:szCs w:val="24"/>
              </w:rPr>
            </w:pPr>
            <w:r w:rsidRPr="004A79D9">
              <w:rPr>
                <w:b w:val="0"/>
                <w:bCs/>
                <w:sz w:val="24"/>
                <w:szCs w:val="24"/>
              </w:rPr>
              <w:t>Трудомісткість робіт (людино-дні)</w:t>
            </w:r>
          </w:p>
        </w:tc>
      </w:tr>
      <w:tr w:rsidR="00993407" w14:paraId="407E2838" w14:textId="77777777" w:rsidTr="00AD0D99">
        <w:tc>
          <w:tcPr>
            <w:tcW w:w="2881" w:type="dxa"/>
            <w:vMerge w:val="restart"/>
            <w:tcBorders>
              <w:top w:val="single" w:sz="4" w:space="0" w:color="auto"/>
              <w:left w:val="single" w:sz="4" w:space="0" w:color="auto"/>
              <w:bottom w:val="single" w:sz="4" w:space="0" w:color="auto"/>
              <w:right w:val="single" w:sz="4" w:space="0" w:color="auto"/>
            </w:tcBorders>
            <w:hideMark/>
          </w:tcPr>
          <w:p w14:paraId="4CC0E353" w14:textId="4BD417D9" w:rsidR="009A34A6" w:rsidRPr="004A79D9" w:rsidRDefault="0035595F" w:rsidP="00993407">
            <w:pPr>
              <w:pStyle w:val="TableParagraph"/>
              <w:rPr>
                <w:b w:val="0"/>
                <w:bCs/>
                <w:sz w:val="24"/>
                <w:szCs w:val="24"/>
              </w:rPr>
            </w:pPr>
            <w:r w:rsidRPr="004A79D9">
              <w:rPr>
                <w:b w:val="0"/>
                <w:bCs/>
                <w:sz w:val="24"/>
                <w:szCs w:val="24"/>
              </w:rPr>
              <w:t xml:space="preserve">1. Ідентифікація </w:t>
            </w:r>
            <w:r w:rsidRPr="004A79D9">
              <w:rPr>
                <w:b w:val="0"/>
                <w:bCs/>
                <w:sz w:val="24"/>
                <w:szCs w:val="24"/>
              </w:rPr>
              <w:lastRenderedPageBreak/>
              <w:t>проблеми</w:t>
            </w:r>
          </w:p>
        </w:tc>
        <w:tc>
          <w:tcPr>
            <w:tcW w:w="4173" w:type="dxa"/>
            <w:tcBorders>
              <w:top w:val="single" w:sz="4" w:space="0" w:color="auto"/>
              <w:left w:val="single" w:sz="4" w:space="0" w:color="auto"/>
              <w:bottom w:val="single" w:sz="4" w:space="0" w:color="auto"/>
              <w:right w:val="single" w:sz="4" w:space="0" w:color="auto"/>
            </w:tcBorders>
            <w:hideMark/>
          </w:tcPr>
          <w:p w14:paraId="1EDDD021" w14:textId="463DAEBB" w:rsidR="009A34A6" w:rsidRPr="004A79D9" w:rsidRDefault="000B6B10" w:rsidP="00993407">
            <w:pPr>
              <w:pStyle w:val="TableParagraph"/>
              <w:rPr>
                <w:b w:val="0"/>
                <w:bCs/>
                <w:sz w:val="24"/>
                <w:szCs w:val="24"/>
              </w:rPr>
            </w:pPr>
            <w:r w:rsidRPr="004A79D9">
              <w:rPr>
                <w:b w:val="0"/>
                <w:bCs/>
                <w:sz w:val="24"/>
                <w:szCs w:val="24"/>
              </w:rPr>
              <w:lastRenderedPageBreak/>
              <w:t xml:space="preserve">Виявлення ознак маркетингової </w:t>
            </w:r>
            <w:r w:rsidRPr="004A79D9">
              <w:rPr>
                <w:b w:val="0"/>
                <w:bCs/>
                <w:sz w:val="24"/>
                <w:szCs w:val="24"/>
              </w:rPr>
              <w:lastRenderedPageBreak/>
              <w:t>управлінської проблеми</w:t>
            </w:r>
          </w:p>
        </w:tc>
        <w:tc>
          <w:tcPr>
            <w:tcW w:w="2126" w:type="dxa"/>
            <w:tcBorders>
              <w:top w:val="single" w:sz="4" w:space="0" w:color="auto"/>
              <w:left w:val="single" w:sz="4" w:space="0" w:color="auto"/>
              <w:bottom w:val="single" w:sz="4" w:space="0" w:color="auto"/>
              <w:right w:val="single" w:sz="4" w:space="0" w:color="auto"/>
            </w:tcBorders>
            <w:hideMark/>
          </w:tcPr>
          <w:p w14:paraId="3E8647D2" w14:textId="0A661119" w:rsidR="009A34A6" w:rsidRPr="004A79D9" w:rsidRDefault="000B6B10" w:rsidP="00993407">
            <w:pPr>
              <w:pStyle w:val="TableParagraph"/>
              <w:rPr>
                <w:b w:val="0"/>
                <w:bCs/>
                <w:sz w:val="24"/>
                <w:szCs w:val="24"/>
              </w:rPr>
            </w:pPr>
            <w:r w:rsidRPr="004A79D9">
              <w:rPr>
                <w:b w:val="0"/>
                <w:bCs/>
                <w:sz w:val="24"/>
                <w:szCs w:val="24"/>
              </w:rPr>
              <w:lastRenderedPageBreak/>
              <w:t>2</w:t>
            </w:r>
          </w:p>
        </w:tc>
      </w:tr>
      <w:tr w:rsidR="00993407" w14:paraId="269EE041" w14:textId="77777777" w:rsidTr="00AD0D99">
        <w:tc>
          <w:tcPr>
            <w:tcW w:w="2881" w:type="dxa"/>
            <w:vMerge/>
            <w:tcBorders>
              <w:top w:val="single" w:sz="4" w:space="0" w:color="auto"/>
              <w:left w:val="single" w:sz="4" w:space="0" w:color="auto"/>
              <w:bottom w:val="single" w:sz="4" w:space="0" w:color="auto"/>
              <w:right w:val="single" w:sz="4" w:space="0" w:color="auto"/>
            </w:tcBorders>
            <w:vAlign w:val="center"/>
            <w:hideMark/>
          </w:tcPr>
          <w:p w14:paraId="42D9B985" w14:textId="77777777" w:rsidR="009A34A6" w:rsidRPr="004A79D9" w:rsidRDefault="009A34A6" w:rsidP="00993407">
            <w:pPr>
              <w:pStyle w:val="TableParagraph"/>
              <w:rPr>
                <w:b w:val="0"/>
                <w:bCs/>
                <w:sz w:val="24"/>
                <w:szCs w:val="24"/>
              </w:rPr>
            </w:pPr>
          </w:p>
        </w:tc>
        <w:tc>
          <w:tcPr>
            <w:tcW w:w="4173" w:type="dxa"/>
            <w:tcBorders>
              <w:top w:val="single" w:sz="4" w:space="0" w:color="auto"/>
              <w:left w:val="single" w:sz="4" w:space="0" w:color="auto"/>
              <w:bottom w:val="single" w:sz="4" w:space="0" w:color="auto"/>
              <w:right w:val="single" w:sz="4" w:space="0" w:color="auto"/>
            </w:tcBorders>
            <w:hideMark/>
          </w:tcPr>
          <w:p w14:paraId="35AF009A" w14:textId="1DA9B27F" w:rsidR="009A34A6" w:rsidRPr="004A79D9" w:rsidRDefault="000B6B10" w:rsidP="00993407">
            <w:pPr>
              <w:pStyle w:val="TableParagraph"/>
              <w:rPr>
                <w:b w:val="0"/>
                <w:bCs/>
                <w:sz w:val="24"/>
                <w:szCs w:val="24"/>
              </w:rPr>
            </w:pPr>
            <w:r w:rsidRPr="004A79D9">
              <w:rPr>
                <w:b w:val="0"/>
                <w:bCs/>
                <w:sz w:val="24"/>
                <w:szCs w:val="24"/>
              </w:rPr>
              <w:t>Оцінка маркетингової управлінської проблеми та завдань дослідження</w:t>
            </w:r>
          </w:p>
        </w:tc>
        <w:tc>
          <w:tcPr>
            <w:tcW w:w="2126" w:type="dxa"/>
            <w:tcBorders>
              <w:top w:val="single" w:sz="4" w:space="0" w:color="auto"/>
              <w:left w:val="single" w:sz="4" w:space="0" w:color="auto"/>
              <w:bottom w:val="single" w:sz="4" w:space="0" w:color="auto"/>
              <w:right w:val="single" w:sz="4" w:space="0" w:color="auto"/>
            </w:tcBorders>
            <w:hideMark/>
          </w:tcPr>
          <w:p w14:paraId="15B6F342" w14:textId="0EEE28DD" w:rsidR="009A34A6" w:rsidRPr="004A79D9" w:rsidRDefault="000B6B10" w:rsidP="00993407">
            <w:pPr>
              <w:pStyle w:val="TableParagraph"/>
              <w:rPr>
                <w:b w:val="0"/>
                <w:bCs/>
                <w:sz w:val="24"/>
                <w:szCs w:val="24"/>
              </w:rPr>
            </w:pPr>
            <w:r w:rsidRPr="004A79D9">
              <w:rPr>
                <w:b w:val="0"/>
                <w:bCs/>
                <w:sz w:val="24"/>
                <w:szCs w:val="24"/>
              </w:rPr>
              <w:t>2</w:t>
            </w:r>
          </w:p>
        </w:tc>
      </w:tr>
      <w:tr w:rsidR="00993407" w14:paraId="1B1CC842" w14:textId="77777777" w:rsidTr="00AD0D99">
        <w:tc>
          <w:tcPr>
            <w:tcW w:w="2881" w:type="dxa"/>
            <w:vMerge/>
            <w:tcBorders>
              <w:top w:val="single" w:sz="4" w:space="0" w:color="auto"/>
              <w:left w:val="single" w:sz="4" w:space="0" w:color="auto"/>
              <w:bottom w:val="single" w:sz="4" w:space="0" w:color="auto"/>
              <w:right w:val="single" w:sz="4" w:space="0" w:color="auto"/>
            </w:tcBorders>
            <w:vAlign w:val="center"/>
            <w:hideMark/>
          </w:tcPr>
          <w:p w14:paraId="380DD6B6" w14:textId="77777777" w:rsidR="009A34A6" w:rsidRPr="004A79D9" w:rsidRDefault="009A34A6" w:rsidP="00993407">
            <w:pPr>
              <w:pStyle w:val="TableParagraph"/>
              <w:rPr>
                <w:b w:val="0"/>
                <w:bCs/>
                <w:sz w:val="24"/>
                <w:szCs w:val="24"/>
              </w:rPr>
            </w:pPr>
          </w:p>
        </w:tc>
        <w:tc>
          <w:tcPr>
            <w:tcW w:w="4173" w:type="dxa"/>
            <w:tcBorders>
              <w:top w:val="single" w:sz="4" w:space="0" w:color="auto"/>
              <w:left w:val="single" w:sz="4" w:space="0" w:color="auto"/>
              <w:bottom w:val="single" w:sz="4" w:space="0" w:color="auto"/>
              <w:right w:val="single" w:sz="4" w:space="0" w:color="auto"/>
            </w:tcBorders>
            <w:hideMark/>
          </w:tcPr>
          <w:p w14:paraId="05F2C755" w14:textId="3EE2B597" w:rsidR="009A34A6" w:rsidRPr="004A79D9" w:rsidRDefault="000B6B10" w:rsidP="00993407">
            <w:pPr>
              <w:pStyle w:val="TableParagraph"/>
              <w:rPr>
                <w:b w:val="0"/>
                <w:bCs/>
                <w:sz w:val="24"/>
                <w:szCs w:val="24"/>
              </w:rPr>
            </w:pPr>
            <w:r w:rsidRPr="004A79D9">
              <w:rPr>
                <w:b w:val="0"/>
                <w:bCs/>
                <w:sz w:val="24"/>
                <w:szCs w:val="24"/>
              </w:rPr>
              <w:t>Визначення цілей маркетингового дослідження</w:t>
            </w:r>
          </w:p>
        </w:tc>
        <w:tc>
          <w:tcPr>
            <w:tcW w:w="2126" w:type="dxa"/>
            <w:tcBorders>
              <w:top w:val="single" w:sz="4" w:space="0" w:color="auto"/>
              <w:left w:val="single" w:sz="4" w:space="0" w:color="auto"/>
              <w:bottom w:val="single" w:sz="4" w:space="0" w:color="auto"/>
              <w:right w:val="single" w:sz="4" w:space="0" w:color="auto"/>
            </w:tcBorders>
            <w:hideMark/>
          </w:tcPr>
          <w:p w14:paraId="4DD5B8BB" w14:textId="77777777" w:rsidR="009A34A6" w:rsidRPr="004A79D9" w:rsidRDefault="009A34A6" w:rsidP="00993407">
            <w:pPr>
              <w:pStyle w:val="TableParagraph"/>
              <w:rPr>
                <w:b w:val="0"/>
                <w:bCs/>
                <w:sz w:val="24"/>
                <w:szCs w:val="24"/>
              </w:rPr>
            </w:pPr>
            <w:r w:rsidRPr="004A79D9">
              <w:rPr>
                <w:b w:val="0"/>
                <w:bCs/>
                <w:sz w:val="24"/>
                <w:szCs w:val="24"/>
              </w:rPr>
              <w:t>1</w:t>
            </w:r>
          </w:p>
        </w:tc>
      </w:tr>
      <w:tr w:rsidR="00993407" w14:paraId="6EB01686" w14:textId="77777777" w:rsidTr="00AD0D99">
        <w:tc>
          <w:tcPr>
            <w:tcW w:w="2881" w:type="dxa"/>
            <w:tcBorders>
              <w:top w:val="single" w:sz="4" w:space="0" w:color="auto"/>
              <w:left w:val="single" w:sz="4" w:space="0" w:color="auto"/>
              <w:bottom w:val="single" w:sz="4" w:space="0" w:color="auto"/>
              <w:right w:val="single" w:sz="4" w:space="0" w:color="auto"/>
            </w:tcBorders>
            <w:hideMark/>
          </w:tcPr>
          <w:p w14:paraId="3A3B5C27" w14:textId="77777777" w:rsidR="009A34A6" w:rsidRPr="004A79D9" w:rsidRDefault="009A34A6" w:rsidP="00993407">
            <w:pPr>
              <w:pStyle w:val="TableParagraph"/>
              <w:rPr>
                <w:b w:val="0"/>
                <w:bCs/>
                <w:sz w:val="24"/>
                <w:szCs w:val="24"/>
              </w:rPr>
            </w:pPr>
            <w:r w:rsidRPr="004A79D9">
              <w:rPr>
                <w:b w:val="0"/>
                <w:bCs/>
                <w:sz w:val="24"/>
                <w:szCs w:val="24"/>
              </w:rPr>
              <w:t>Усього за 1 етап</w:t>
            </w:r>
          </w:p>
        </w:tc>
        <w:tc>
          <w:tcPr>
            <w:tcW w:w="4173" w:type="dxa"/>
            <w:tcBorders>
              <w:top w:val="single" w:sz="4" w:space="0" w:color="auto"/>
              <w:left w:val="single" w:sz="4" w:space="0" w:color="auto"/>
              <w:bottom w:val="single" w:sz="4" w:space="0" w:color="auto"/>
              <w:right w:val="single" w:sz="4" w:space="0" w:color="auto"/>
            </w:tcBorders>
          </w:tcPr>
          <w:p w14:paraId="124B0549" w14:textId="77777777" w:rsidR="009A34A6" w:rsidRPr="004A79D9" w:rsidRDefault="009A34A6" w:rsidP="00993407">
            <w:pPr>
              <w:pStyle w:val="TableParagraph"/>
              <w:rPr>
                <w:b w:val="0"/>
                <w:bCs/>
                <w:sz w:val="24"/>
                <w:szCs w:val="24"/>
              </w:rPr>
            </w:pPr>
          </w:p>
        </w:tc>
        <w:tc>
          <w:tcPr>
            <w:tcW w:w="2126" w:type="dxa"/>
            <w:tcBorders>
              <w:top w:val="single" w:sz="4" w:space="0" w:color="auto"/>
              <w:left w:val="single" w:sz="4" w:space="0" w:color="auto"/>
              <w:bottom w:val="single" w:sz="4" w:space="0" w:color="auto"/>
              <w:right w:val="single" w:sz="4" w:space="0" w:color="auto"/>
            </w:tcBorders>
            <w:hideMark/>
          </w:tcPr>
          <w:p w14:paraId="63166F13" w14:textId="036688C2" w:rsidR="009A34A6" w:rsidRPr="004A79D9" w:rsidRDefault="000B6B10" w:rsidP="00993407">
            <w:pPr>
              <w:pStyle w:val="TableParagraph"/>
              <w:rPr>
                <w:b w:val="0"/>
                <w:bCs/>
                <w:sz w:val="24"/>
                <w:szCs w:val="24"/>
              </w:rPr>
            </w:pPr>
            <w:r w:rsidRPr="004A79D9">
              <w:rPr>
                <w:b w:val="0"/>
                <w:bCs/>
                <w:sz w:val="24"/>
                <w:szCs w:val="24"/>
              </w:rPr>
              <w:t>5</w:t>
            </w:r>
          </w:p>
        </w:tc>
      </w:tr>
      <w:tr w:rsidR="00FA3FC3" w14:paraId="6064971F" w14:textId="77777777" w:rsidTr="002C6CEB">
        <w:trPr>
          <w:trHeight w:val="711"/>
        </w:trPr>
        <w:tc>
          <w:tcPr>
            <w:tcW w:w="2881" w:type="dxa"/>
            <w:vMerge w:val="restart"/>
            <w:tcBorders>
              <w:top w:val="single" w:sz="4" w:space="0" w:color="auto"/>
              <w:left w:val="single" w:sz="4" w:space="0" w:color="auto"/>
              <w:right w:val="single" w:sz="4" w:space="0" w:color="auto"/>
            </w:tcBorders>
            <w:hideMark/>
          </w:tcPr>
          <w:p w14:paraId="745CFEB9" w14:textId="41A160FF" w:rsidR="00FA3FC3" w:rsidRPr="004A79D9" w:rsidRDefault="00FA3FC3" w:rsidP="00993407">
            <w:pPr>
              <w:pStyle w:val="TableParagraph"/>
              <w:rPr>
                <w:b w:val="0"/>
                <w:bCs/>
                <w:sz w:val="24"/>
                <w:szCs w:val="24"/>
              </w:rPr>
            </w:pPr>
            <w:r w:rsidRPr="004A79D9">
              <w:rPr>
                <w:b w:val="0"/>
                <w:bCs/>
                <w:sz w:val="24"/>
                <w:szCs w:val="24"/>
              </w:rPr>
              <w:t>2. Формулювання задач дослідження</w:t>
            </w:r>
          </w:p>
        </w:tc>
        <w:tc>
          <w:tcPr>
            <w:tcW w:w="4173" w:type="dxa"/>
            <w:tcBorders>
              <w:top w:val="single" w:sz="4" w:space="0" w:color="auto"/>
              <w:left w:val="single" w:sz="4" w:space="0" w:color="auto"/>
              <w:bottom w:val="single" w:sz="4" w:space="0" w:color="auto"/>
              <w:right w:val="single" w:sz="4" w:space="0" w:color="auto"/>
            </w:tcBorders>
            <w:hideMark/>
          </w:tcPr>
          <w:p w14:paraId="2EA4FCB7" w14:textId="63A35696" w:rsidR="00FA3FC3" w:rsidRPr="004A79D9" w:rsidRDefault="00FA3FC3" w:rsidP="00993407">
            <w:pPr>
              <w:pStyle w:val="TableParagraph"/>
              <w:rPr>
                <w:b w:val="0"/>
                <w:bCs/>
                <w:sz w:val="24"/>
                <w:szCs w:val="24"/>
              </w:rPr>
            </w:pPr>
            <w:r w:rsidRPr="004A79D9">
              <w:rPr>
                <w:b w:val="0"/>
                <w:bCs/>
                <w:sz w:val="24"/>
                <w:szCs w:val="24"/>
              </w:rPr>
              <w:t>Визначення завдань дослідження</w:t>
            </w:r>
            <w:r w:rsidRPr="004A79D9">
              <w:rPr>
                <w:b w:val="0"/>
                <w:bCs/>
                <w:sz w:val="24"/>
                <w:szCs w:val="24"/>
              </w:rPr>
              <w:tab/>
            </w:r>
          </w:p>
        </w:tc>
        <w:tc>
          <w:tcPr>
            <w:tcW w:w="2126" w:type="dxa"/>
            <w:tcBorders>
              <w:top w:val="single" w:sz="4" w:space="0" w:color="auto"/>
              <w:left w:val="single" w:sz="4" w:space="0" w:color="auto"/>
              <w:bottom w:val="single" w:sz="4" w:space="0" w:color="auto"/>
              <w:right w:val="single" w:sz="4" w:space="0" w:color="auto"/>
            </w:tcBorders>
            <w:hideMark/>
          </w:tcPr>
          <w:p w14:paraId="0A7FB58D" w14:textId="33907C9E" w:rsidR="00FA3FC3" w:rsidRPr="004A79D9" w:rsidRDefault="00FA3FC3" w:rsidP="00993407">
            <w:pPr>
              <w:pStyle w:val="TableParagraph"/>
              <w:rPr>
                <w:b w:val="0"/>
                <w:bCs/>
                <w:sz w:val="24"/>
                <w:szCs w:val="24"/>
              </w:rPr>
            </w:pPr>
            <w:r w:rsidRPr="004A79D9">
              <w:rPr>
                <w:b w:val="0"/>
                <w:bCs/>
                <w:sz w:val="24"/>
                <w:szCs w:val="24"/>
              </w:rPr>
              <w:t>2</w:t>
            </w:r>
          </w:p>
        </w:tc>
      </w:tr>
      <w:tr w:rsidR="00FA3FC3" w14:paraId="207D86D9" w14:textId="77777777" w:rsidTr="002C6CEB">
        <w:trPr>
          <w:trHeight w:val="725"/>
        </w:trPr>
        <w:tc>
          <w:tcPr>
            <w:tcW w:w="2881" w:type="dxa"/>
            <w:vMerge/>
            <w:tcBorders>
              <w:left w:val="single" w:sz="4" w:space="0" w:color="auto"/>
              <w:right w:val="single" w:sz="4" w:space="0" w:color="auto"/>
            </w:tcBorders>
            <w:vAlign w:val="center"/>
            <w:hideMark/>
          </w:tcPr>
          <w:p w14:paraId="0E06633F" w14:textId="77777777" w:rsidR="00FA3FC3" w:rsidRPr="004A79D9" w:rsidRDefault="00FA3FC3" w:rsidP="00993407">
            <w:pPr>
              <w:pStyle w:val="TableParagraph"/>
              <w:rPr>
                <w:b w:val="0"/>
                <w:bCs/>
                <w:sz w:val="24"/>
                <w:szCs w:val="24"/>
              </w:rPr>
            </w:pPr>
          </w:p>
        </w:tc>
        <w:tc>
          <w:tcPr>
            <w:tcW w:w="4173" w:type="dxa"/>
            <w:tcBorders>
              <w:top w:val="single" w:sz="4" w:space="0" w:color="auto"/>
              <w:left w:val="single" w:sz="4" w:space="0" w:color="auto"/>
              <w:bottom w:val="single" w:sz="4" w:space="0" w:color="auto"/>
              <w:right w:val="single" w:sz="4" w:space="0" w:color="auto"/>
            </w:tcBorders>
            <w:hideMark/>
          </w:tcPr>
          <w:p w14:paraId="261A1957" w14:textId="6FE163D2" w:rsidR="00FA3FC3" w:rsidRPr="004A79D9" w:rsidRDefault="00FA3FC3" w:rsidP="00993407">
            <w:pPr>
              <w:pStyle w:val="TableParagraph"/>
              <w:rPr>
                <w:b w:val="0"/>
                <w:bCs/>
                <w:sz w:val="24"/>
                <w:szCs w:val="24"/>
              </w:rPr>
            </w:pPr>
            <w:r w:rsidRPr="004A79D9">
              <w:rPr>
                <w:b w:val="0"/>
                <w:bCs/>
                <w:sz w:val="24"/>
                <w:szCs w:val="24"/>
              </w:rPr>
              <w:t xml:space="preserve">Формування пошукових питань </w:t>
            </w:r>
          </w:p>
        </w:tc>
        <w:tc>
          <w:tcPr>
            <w:tcW w:w="2126" w:type="dxa"/>
            <w:tcBorders>
              <w:top w:val="single" w:sz="4" w:space="0" w:color="auto"/>
              <w:left w:val="single" w:sz="4" w:space="0" w:color="auto"/>
              <w:bottom w:val="single" w:sz="4" w:space="0" w:color="auto"/>
              <w:right w:val="single" w:sz="4" w:space="0" w:color="auto"/>
            </w:tcBorders>
            <w:hideMark/>
          </w:tcPr>
          <w:p w14:paraId="524AF3F3" w14:textId="77777777" w:rsidR="00FA3FC3" w:rsidRPr="004A79D9" w:rsidRDefault="00FA3FC3" w:rsidP="00993407">
            <w:pPr>
              <w:pStyle w:val="TableParagraph"/>
              <w:rPr>
                <w:b w:val="0"/>
                <w:bCs/>
                <w:sz w:val="24"/>
                <w:szCs w:val="24"/>
              </w:rPr>
            </w:pPr>
            <w:r w:rsidRPr="004A79D9">
              <w:rPr>
                <w:b w:val="0"/>
                <w:bCs/>
                <w:sz w:val="24"/>
                <w:szCs w:val="24"/>
              </w:rPr>
              <w:t>2</w:t>
            </w:r>
          </w:p>
        </w:tc>
      </w:tr>
      <w:tr w:rsidR="00FA3FC3" w:rsidRPr="004A79D9" w14:paraId="02423521" w14:textId="77777777" w:rsidTr="002C6CEB">
        <w:trPr>
          <w:trHeight w:val="949"/>
        </w:trPr>
        <w:tc>
          <w:tcPr>
            <w:tcW w:w="2881" w:type="dxa"/>
            <w:vMerge/>
            <w:tcBorders>
              <w:left w:val="single" w:sz="4" w:space="0" w:color="auto"/>
              <w:right w:val="single" w:sz="4" w:space="0" w:color="auto"/>
            </w:tcBorders>
            <w:hideMark/>
          </w:tcPr>
          <w:p w14:paraId="77BE9DC1" w14:textId="77777777" w:rsidR="00FA3FC3" w:rsidRPr="004A79D9" w:rsidRDefault="00FA3FC3" w:rsidP="00D05FFD">
            <w:pPr>
              <w:pStyle w:val="TableParagraph"/>
              <w:spacing w:line="240" w:lineRule="auto"/>
              <w:rPr>
                <w:b w:val="0"/>
                <w:bCs/>
                <w:sz w:val="24"/>
                <w:szCs w:val="24"/>
              </w:rPr>
            </w:pPr>
          </w:p>
        </w:tc>
        <w:tc>
          <w:tcPr>
            <w:tcW w:w="4173" w:type="dxa"/>
            <w:tcBorders>
              <w:left w:val="single" w:sz="4" w:space="0" w:color="auto"/>
            </w:tcBorders>
            <w:hideMark/>
          </w:tcPr>
          <w:p w14:paraId="66B6DEC3" w14:textId="77777777" w:rsidR="00FA3FC3" w:rsidRPr="004A79D9" w:rsidRDefault="00FA3FC3" w:rsidP="00D05FFD">
            <w:pPr>
              <w:pStyle w:val="TableParagraph"/>
              <w:spacing w:line="240" w:lineRule="auto"/>
              <w:rPr>
                <w:b w:val="0"/>
                <w:bCs/>
                <w:sz w:val="24"/>
                <w:szCs w:val="24"/>
              </w:rPr>
            </w:pPr>
            <w:r w:rsidRPr="004A79D9">
              <w:rPr>
                <w:b w:val="0"/>
                <w:bCs/>
                <w:sz w:val="24"/>
                <w:szCs w:val="24"/>
              </w:rPr>
              <w:t>Обґрунтування мети кожного пошукового питання та джерела інформації</w:t>
            </w:r>
          </w:p>
        </w:tc>
        <w:tc>
          <w:tcPr>
            <w:tcW w:w="2126" w:type="dxa"/>
            <w:hideMark/>
          </w:tcPr>
          <w:p w14:paraId="108CBD2E" w14:textId="77777777" w:rsidR="00FA3FC3" w:rsidRPr="004A79D9" w:rsidRDefault="00FA3FC3" w:rsidP="00D05FFD">
            <w:pPr>
              <w:pStyle w:val="TableParagraph"/>
              <w:spacing w:line="240" w:lineRule="auto"/>
              <w:rPr>
                <w:b w:val="0"/>
                <w:bCs/>
                <w:sz w:val="24"/>
                <w:szCs w:val="24"/>
              </w:rPr>
            </w:pPr>
            <w:r w:rsidRPr="004A79D9">
              <w:rPr>
                <w:b w:val="0"/>
                <w:bCs/>
                <w:sz w:val="24"/>
                <w:szCs w:val="24"/>
              </w:rPr>
              <w:t>2</w:t>
            </w:r>
          </w:p>
        </w:tc>
      </w:tr>
      <w:tr w:rsidR="00FA3FC3" w:rsidRPr="004A79D9" w14:paraId="36F0DCC6" w14:textId="77777777" w:rsidTr="00FA3FC3">
        <w:trPr>
          <w:trHeight w:val="419"/>
        </w:trPr>
        <w:tc>
          <w:tcPr>
            <w:tcW w:w="2881" w:type="dxa"/>
          </w:tcPr>
          <w:p w14:paraId="40FCD4EE" w14:textId="77777777" w:rsidR="00FA3FC3" w:rsidRPr="004A79D9" w:rsidRDefault="00FA3FC3" w:rsidP="00D05FFD">
            <w:pPr>
              <w:pStyle w:val="TableParagraph"/>
              <w:spacing w:line="240" w:lineRule="auto"/>
              <w:rPr>
                <w:b w:val="0"/>
                <w:bCs/>
                <w:sz w:val="24"/>
                <w:szCs w:val="24"/>
              </w:rPr>
            </w:pPr>
            <w:r w:rsidRPr="004A79D9">
              <w:rPr>
                <w:b w:val="0"/>
                <w:bCs/>
                <w:sz w:val="24"/>
                <w:szCs w:val="24"/>
              </w:rPr>
              <w:t>Усього за 2 етап</w:t>
            </w:r>
          </w:p>
        </w:tc>
        <w:tc>
          <w:tcPr>
            <w:tcW w:w="4173" w:type="dxa"/>
          </w:tcPr>
          <w:p w14:paraId="3E81932B" w14:textId="77777777" w:rsidR="00FA3FC3" w:rsidRPr="004A79D9" w:rsidRDefault="00FA3FC3" w:rsidP="00D05FFD">
            <w:pPr>
              <w:pStyle w:val="TableParagraph"/>
              <w:spacing w:line="240" w:lineRule="auto"/>
              <w:rPr>
                <w:b w:val="0"/>
                <w:bCs/>
                <w:sz w:val="24"/>
                <w:szCs w:val="24"/>
              </w:rPr>
            </w:pPr>
          </w:p>
        </w:tc>
        <w:tc>
          <w:tcPr>
            <w:tcW w:w="2126" w:type="dxa"/>
          </w:tcPr>
          <w:p w14:paraId="0BF7A7E6" w14:textId="77777777" w:rsidR="00FA3FC3" w:rsidRPr="004A79D9" w:rsidRDefault="00FA3FC3" w:rsidP="00D05FFD">
            <w:pPr>
              <w:pStyle w:val="TableParagraph"/>
              <w:spacing w:line="240" w:lineRule="auto"/>
              <w:rPr>
                <w:b w:val="0"/>
                <w:bCs/>
                <w:sz w:val="24"/>
                <w:szCs w:val="24"/>
              </w:rPr>
            </w:pPr>
            <w:r w:rsidRPr="004A79D9">
              <w:rPr>
                <w:b w:val="0"/>
                <w:bCs/>
                <w:sz w:val="24"/>
                <w:szCs w:val="24"/>
              </w:rPr>
              <w:t>6</w:t>
            </w:r>
          </w:p>
        </w:tc>
      </w:tr>
      <w:tr w:rsidR="00FA3FC3" w:rsidRPr="004A79D9" w14:paraId="3A9BFA70" w14:textId="77777777" w:rsidTr="00FA3FC3">
        <w:trPr>
          <w:trHeight w:val="665"/>
        </w:trPr>
        <w:tc>
          <w:tcPr>
            <w:tcW w:w="2881" w:type="dxa"/>
            <w:vMerge w:val="restart"/>
          </w:tcPr>
          <w:p w14:paraId="515276F0" w14:textId="77777777" w:rsidR="00FA3FC3" w:rsidRPr="004A79D9" w:rsidRDefault="00FA3FC3" w:rsidP="00D05FFD">
            <w:pPr>
              <w:pStyle w:val="TableParagraph"/>
              <w:spacing w:line="240" w:lineRule="auto"/>
              <w:jc w:val="both"/>
              <w:rPr>
                <w:b w:val="0"/>
                <w:bCs/>
                <w:sz w:val="24"/>
                <w:szCs w:val="24"/>
              </w:rPr>
            </w:pPr>
            <w:r w:rsidRPr="004A79D9">
              <w:rPr>
                <w:b w:val="0"/>
                <w:bCs/>
                <w:sz w:val="24"/>
                <w:szCs w:val="24"/>
              </w:rPr>
              <w:t>3. Планування та організація</w:t>
            </w:r>
          </w:p>
        </w:tc>
        <w:tc>
          <w:tcPr>
            <w:tcW w:w="4173" w:type="dxa"/>
          </w:tcPr>
          <w:p w14:paraId="63A9BB50" w14:textId="77777777" w:rsidR="00FA3FC3" w:rsidRPr="004A79D9" w:rsidRDefault="00FA3FC3" w:rsidP="00D05FFD">
            <w:pPr>
              <w:pStyle w:val="TableParagraph"/>
              <w:spacing w:line="240" w:lineRule="auto"/>
              <w:rPr>
                <w:b w:val="0"/>
                <w:bCs/>
                <w:sz w:val="24"/>
                <w:szCs w:val="24"/>
              </w:rPr>
            </w:pPr>
            <w:r w:rsidRPr="004A79D9">
              <w:rPr>
                <w:b w:val="0"/>
                <w:bCs/>
                <w:sz w:val="24"/>
                <w:szCs w:val="24"/>
              </w:rPr>
              <w:t>Розробка процедури кабінетних досліджень</w:t>
            </w:r>
          </w:p>
        </w:tc>
        <w:tc>
          <w:tcPr>
            <w:tcW w:w="2126" w:type="dxa"/>
          </w:tcPr>
          <w:p w14:paraId="0183DC02" w14:textId="77777777" w:rsidR="00FA3FC3" w:rsidRPr="004A79D9" w:rsidRDefault="00FA3FC3" w:rsidP="00D05FFD">
            <w:pPr>
              <w:pStyle w:val="TableParagraph"/>
              <w:spacing w:line="240" w:lineRule="auto"/>
              <w:rPr>
                <w:b w:val="0"/>
                <w:bCs/>
                <w:sz w:val="24"/>
                <w:szCs w:val="24"/>
              </w:rPr>
            </w:pPr>
            <w:r w:rsidRPr="004A79D9">
              <w:rPr>
                <w:b w:val="0"/>
                <w:bCs/>
                <w:sz w:val="24"/>
                <w:szCs w:val="24"/>
              </w:rPr>
              <w:t>1</w:t>
            </w:r>
          </w:p>
        </w:tc>
      </w:tr>
      <w:tr w:rsidR="00FA3FC3" w:rsidRPr="004A79D9" w14:paraId="099E3289" w14:textId="77777777" w:rsidTr="00FA3FC3">
        <w:trPr>
          <w:trHeight w:val="673"/>
        </w:trPr>
        <w:tc>
          <w:tcPr>
            <w:tcW w:w="2881" w:type="dxa"/>
            <w:vMerge/>
          </w:tcPr>
          <w:p w14:paraId="0CE37FFF" w14:textId="77777777" w:rsidR="00FA3FC3" w:rsidRPr="004A79D9" w:rsidRDefault="00FA3FC3" w:rsidP="00D05FFD">
            <w:pPr>
              <w:pStyle w:val="TableParagraph"/>
              <w:spacing w:line="240" w:lineRule="auto"/>
              <w:rPr>
                <w:b w:val="0"/>
                <w:bCs/>
                <w:sz w:val="24"/>
                <w:szCs w:val="24"/>
              </w:rPr>
            </w:pPr>
          </w:p>
        </w:tc>
        <w:tc>
          <w:tcPr>
            <w:tcW w:w="4173" w:type="dxa"/>
          </w:tcPr>
          <w:p w14:paraId="0EB20865" w14:textId="77777777" w:rsidR="00FA3FC3" w:rsidRPr="004A79D9" w:rsidRDefault="00FA3FC3" w:rsidP="00D05FFD">
            <w:pPr>
              <w:pStyle w:val="TableParagraph"/>
              <w:spacing w:line="240" w:lineRule="auto"/>
              <w:rPr>
                <w:b w:val="0"/>
                <w:bCs/>
                <w:sz w:val="24"/>
                <w:szCs w:val="24"/>
              </w:rPr>
            </w:pPr>
            <w:r w:rsidRPr="004A79D9">
              <w:rPr>
                <w:b w:val="0"/>
                <w:bCs/>
                <w:sz w:val="24"/>
                <w:szCs w:val="24"/>
              </w:rPr>
              <w:t>Вибір та обґрунтування методів збору первинної інформації</w:t>
            </w:r>
          </w:p>
        </w:tc>
        <w:tc>
          <w:tcPr>
            <w:tcW w:w="2126" w:type="dxa"/>
          </w:tcPr>
          <w:p w14:paraId="5EF8CB5A" w14:textId="77777777" w:rsidR="00FA3FC3" w:rsidRPr="004A79D9" w:rsidRDefault="00FA3FC3" w:rsidP="00D05FFD">
            <w:pPr>
              <w:pStyle w:val="TableParagraph"/>
              <w:spacing w:line="240" w:lineRule="auto"/>
              <w:rPr>
                <w:b w:val="0"/>
                <w:bCs/>
                <w:sz w:val="24"/>
                <w:szCs w:val="24"/>
              </w:rPr>
            </w:pPr>
            <w:r w:rsidRPr="004A79D9">
              <w:rPr>
                <w:b w:val="0"/>
                <w:bCs/>
                <w:sz w:val="24"/>
                <w:szCs w:val="24"/>
              </w:rPr>
              <w:t>2</w:t>
            </w:r>
          </w:p>
        </w:tc>
      </w:tr>
      <w:tr w:rsidR="00FA3FC3" w:rsidRPr="004A79D9" w14:paraId="67D39658" w14:textId="77777777" w:rsidTr="00FA3FC3">
        <w:trPr>
          <w:trHeight w:val="397"/>
        </w:trPr>
        <w:tc>
          <w:tcPr>
            <w:tcW w:w="2881" w:type="dxa"/>
          </w:tcPr>
          <w:p w14:paraId="15056865" w14:textId="77777777" w:rsidR="00FA3FC3" w:rsidRPr="004A79D9" w:rsidRDefault="00FA3FC3" w:rsidP="00D05FFD">
            <w:pPr>
              <w:pStyle w:val="TableParagraph"/>
              <w:spacing w:line="240" w:lineRule="auto"/>
              <w:rPr>
                <w:b w:val="0"/>
                <w:bCs/>
                <w:sz w:val="24"/>
                <w:szCs w:val="24"/>
              </w:rPr>
            </w:pPr>
            <w:r w:rsidRPr="004A79D9">
              <w:rPr>
                <w:b w:val="0"/>
                <w:bCs/>
                <w:sz w:val="24"/>
                <w:szCs w:val="24"/>
              </w:rPr>
              <w:t>Усього за 3 етап</w:t>
            </w:r>
          </w:p>
        </w:tc>
        <w:tc>
          <w:tcPr>
            <w:tcW w:w="4173" w:type="dxa"/>
          </w:tcPr>
          <w:p w14:paraId="0B82AE21" w14:textId="77777777" w:rsidR="00FA3FC3" w:rsidRPr="004A79D9" w:rsidRDefault="00FA3FC3" w:rsidP="00D05FFD">
            <w:pPr>
              <w:pStyle w:val="TableParagraph"/>
              <w:spacing w:line="240" w:lineRule="auto"/>
              <w:rPr>
                <w:b w:val="0"/>
                <w:bCs/>
                <w:sz w:val="24"/>
                <w:szCs w:val="24"/>
              </w:rPr>
            </w:pPr>
          </w:p>
        </w:tc>
        <w:tc>
          <w:tcPr>
            <w:tcW w:w="2126" w:type="dxa"/>
          </w:tcPr>
          <w:p w14:paraId="2F5EEDBF" w14:textId="77777777" w:rsidR="00FA3FC3" w:rsidRPr="004A79D9" w:rsidRDefault="00FA3FC3" w:rsidP="00D05FFD">
            <w:pPr>
              <w:pStyle w:val="TableParagraph"/>
              <w:spacing w:line="240" w:lineRule="auto"/>
              <w:rPr>
                <w:b w:val="0"/>
                <w:bCs/>
                <w:sz w:val="24"/>
                <w:szCs w:val="24"/>
              </w:rPr>
            </w:pPr>
            <w:r w:rsidRPr="004A79D9">
              <w:rPr>
                <w:b w:val="0"/>
                <w:bCs/>
                <w:sz w:val="24"/>
                <w:szCs w:val="24"/>
              </w:rPr>
              <w:t>3</w:t>
            </w:r>
          </w:p>
        </w:tc>
      </w:tr>
      <w:tr w:rsidR="00FA3FC3" w:rsidRPr="004A79D9" w14:paraId="44B24B6B" w14:textId="77777777" w:rsidTr="00FA3FC3">
        <w:trPr>
          <w:trHeight w:val="563"/>
        </w:trPr>
        <w:tc>
          <w:tcPr>
            <w:tcW w:w="2881" w:type="dxa"/>
            <w:vMerge w:val="restart"/>
          </w:tcPr>
          <w:p w14:paraId="3B3BA5A1" w14:textId="77777777" w:rsidR="00FA3FC3" w:rsidRPr="004A79D9" w:rsidRDefault="00FA3FC3" w:rsidP="00D05FFD">
            <w:pPr>
              <w:pStyle w:val="TableParagraph"/>
              <w:spacing w:line="240" w:lineRule="auto"/>
              <w:rPr>
                <w:b w:val="0"/>
                <w:bCs/>
                <w:sz w:val="24"/>
                <w:szCs w:val="24"/>
              </w:rPr>
            </w:pPr>
            <w:r w:rsidRPr="004A79D9">
              <w:rPr>
                <w:b w:val="0"/>
                <w:bCs/>
                <w:sz w:val="24"/>
                <w:szCs w:val="24"/>
              </w:rPr>
              <w:t>4. Збір даних</w:t>
            </w:r>
          </w:p>
        </w:tc>
        <w:tc>
          <w:tcPr>
            <w:tcW w:w="4173" w:type="dxa"/>
          </w:tcPr>
          <w:p w14:paraId="7A4DEE65" w14:textId="77777777" w:rsidR="00FA3FC3" w:rsidRPr="004A79D9" w:rsidRDefault="00FA3FC3" w:rsidP="00D05FFD">
            <w:pPr>
              <w:pStyle w:val="TableParagraph"/>
              <w:spacing w:line="240" w:lineRule="auto"/>
              <w:rPr>
                <w:b w:val="0"/>
                <w:bCs/>
                <w:sz w:val="24"/>
                <w:szCs w:val="24"/>
              </w:rPr>
            </w:pPr>
            <w:r w:rsidRPr="004A79D9">
              <w:rPr>
                <w:b w:val="0"/>
                <w:bCs/>
                <w:sz w:val="24"/>
                <w:szCs w:val="24"/>
              </w:rPr>
              <w:t>Проведення опитування цільової аудиторії компанії за допомогою анкети</w:t>
            </w:r>
          </w:p>
        </w:tc>
        <w:tc>
          <w:tcPr>
            <w:tcW w:w="2126" w:type="dxa"/>
          </w:tcPr>
          <w:p w14:paraId="1ABFA1E3" w14:textId="77777777" w:rsidR="00FA3FC3" w:rsidRPr="004A79D9" w:rsidRDefault="00FA3FC3" w:rsidP="00D05FFD">
            <w:pPr>
              <w:pStyle w:val="TableParagraph"/>
              <w:spacing w:line="240" w:lineRule="auto"/>
              <w:rPr>
                <w:b w:val="0"/>
                <w:bCs/>
                <w:sz w:val="24"/>
                <w:szCs w:val="24"/>
              </w:rPr>
            </w:pPr>
            <w:r w:rsidRPr="004A79D9">
              <w:rPr>
                <w:b w:val="0"/>
                <w:bCs/>
                <w:sz w:val="24"/>
                <w:szCs w:val="24"/>
              </w:rPr>
              <w:t>3</w:t>
            </w:r>
          </w:p>
        </w:tc>
      </w:tr>
      <w:tr w:rsidR="00FA3FC3" w:rsidRPr="004A79D9" w14:paraId="5C3AE126" w14:textId="77777777" w:rsidTr="00FA3FC3">
        <w:trPr>
          <w:trHeight w:val="399"/>
        </w:trPr>
        <w:tc>
          <w:tcPr>
            <w:tcW w:w="2881" w:type="dxa"/>
            <w:vMerge/>
          </w:tcPr>
          <w:p w14:paraId="07042C6E" w14:textId="77777777" w:rsidR="00FA3FC3" w:rsidRPr="004A79D9" w:rsidRDefault="00FA3FC3" w:rsidP="00D05FFD">
            <w:pPr>
              <w:pStyle w:val="TableParagraph"/>
              <w:spacing w:line="240" w:lineRule="auto"/>
              <w:rPr>
                <w:b w:val="0"/>
                <w:bCs/>
                <w:sz w:val="24"/>
                <w:szCs w:val="24"/>
              </w:rPr>
            </w:pPr>
          </w:p>
        </w:tc>
        <w:tc>
          <w:tcPr>
            <w:tcW w:w="4173" w:type="dxa"/>
          </w:tcPr>
          <w:p w14:paraId="4629224C" w14:textId="77777777" w:rsidR="00FA3FC3" w:rsidRPr="004A79D9" w:rsidRDefault="00FA3FC3" w:rsidP="00D05FFD">
            <w:pPr>
              <w:pStyle w:val="TableParagraph"/>
              <w:spacing w:line="240" w:lineRule="auto"/>
              <w:rPr>
                <w:b w:val="0"/>
                <w:bCs/>
                <w:sz w:val="24"/>
                <w:szCs w:val="24"/>
              </w:rPr>
            </w:pPr>
            <w:r w:rsidRPr="004A79D9">
              <w:rPr>
                <w:b w:val="0"/>
                <w:bCs/>
                <w:sz w:val="24"/>
                <w:szCs w:val="24"/>
              </w:rPr>
              <w:t>Збір зовнішньої вторинної інформації</w:t>
            </w:r>
          </w:p>
        </w:tc>
        <w:tc>
          <w:tcPr>
            <w:tcW w:w="2126" w:type="dxa"/>
          </w:tcPr>
          <w:p w14:paraId="33158923" w14:textId="77777777" w:rsidR="00FA3FC3" w:rsidRPr="004A79D9" w:rsidRDefault="00FA3FC3" w:rsidP="00D05FFD">
            <w:pPr>
              <w:pStyle w:val="TableParagraph"/>
              <w:spacing w:line="240" w:lineRule="auto"/>
              <w:rPr>
                <w:b w:val="0"/>
                <w:bCs/>
                <w:sz w:val="24"/>
                <w:szCs w:val="24"/>
              </w:rPr>
            </w:pPr>
            <w:r w:rsidRPr="004A79D9">
              <w:rPr>
                <w:b w:val="0"/>
                <w:bCs/>
                <w:sz w:val="24"/>
                <w:szCs w:val="24"/>
              </w:rPr>
              <w:t>4</w:t>
            </w:r>
          </w:p>
        </w:tc>
      </w:tr>
      <w:tr w:rsidR="00FA3FC3" w:rsidRPr="004A79D9" w14:paraId="226FB357" w14:textId="77777777" w:rsidTr="00FA3FC3">
        <w:trPr>
          <w:trHeight w:val="375"/>
        </w:trPr>
        <w:tc>
          <w:tcPr>
            <w:tcW w:w="2881" w:type="dxa"/>
          </w:tcPr>
          <w:p w14:paraId="59DC5C0D" w14:textId="77777777" w:rsidR="00FA3FC3" w:rsidRPr="004A79D9" w:rsidRDefault="00FA3FC3" w:rsidP="00D05FFD">
            <w:pPr>
              <w:pStyle w:val="TableParagraph"/>
              <w:spacing w:line="240" w:lineRule="auto"/>
              <w:rPr>
                <w:b w:val="0"/>
                <w:bCs/>
                <w:sz w:val="24"/>
                <w:szCs w:val="24"/>
              </w:rPr>
            </w:pPr>
            <w:r w:rsidRPr="004A79D9">
              <w:rPr>
                <w:b w:val="0"/>
                <w:bCs/>
                <w:sz w:val="24"/>
                <w:szCs w:val="24"/>
              </w:rPr>
              <w:t>Усього за 4 етап</w:t>
            </w:r>
          </w:p>
        </w:tc>
        <w:tc>
          <w:tcPr>
            <w:tcW w:w="4173" w:type="dxa"/>
          </w:tcPr>
          <w:p w14:paraId="75C4321D" w14:textId="77777777" w:rsidR="00FA3FC3" w:rsidRPr="004A79D9" w:rsidRDefault="00FA3FC3" w:rsidP="00D05FFD">
            <w:pPr>
              <w:pStyle w:val="TableParagraph"/>
              <w:spacing w:line="240" w:lineRule="auto"/>
              <w:rPr>
                <w:b w:val="0"/>
                <w:bCs/>
                <w:sz w:val="24"/>
                <w:szCs w:val="24"/>
              </w:rPr>
            </w:pPr>
          </w:p>
        </w:tc>
        <w:tc>
          <w:tcPr>
            <w:tcW w:w="2126" w:type="dxa"/>
          </w:tcPr>
          <w:p w14:paraId="02C3891C" w14:textId="77777777" w:rsidR="00FA3FC3" w:rsidRPr="004A79D9" w:rsidRDefault="00FA3FC3" w:rsidP="00D05FFD">
            <w:pPr>
              <w:pStyle w:val="TableParagraph"/>
              <w:spacing w:line="240" w:lineRule="auto"/>
              <w:rPr>
                <w:b w:val="0"/>
                <w:bCs/>
                <w:sz w:val="24"/>
                <w:szCs w:val="24"/>
              </w:rPr>
            </w:pPr>
            <w:r w:rsidRPr="004A79D9">
              <w:rPr>
                <w:b w:val="0"/>
                <w:bCs/>
                <w:sz w:val="24"/>
                <w:szCs w:val="24"/>
              </w:rPr>
              <w:t>7</w:t>
            </w:r>
          </w:p>
        </w:tc>
      </w:tr>
    </w:tbl>
    <w:p w14:paraId="2534BE4E" w14:textId="70031750" w:rsidR="004A79D9" w:rsidRDefault="004A79D9" w:rsidP="00BC1C4F">
      <w:pPr>
        <w:pStyle w:val="a5"/>
        <w:ind w:firstLine="0"/>
      </w:pPr>
    </w:p>
    <w:p w14:paraId="41A25BF0" w14:textId="08556567" w:rsidR="00BC1C4F" w:rsidRDefault="00BC1C4F" w:rsidP="00BC1C4F">
      <w:pPr>
        <w:pStyle w:val="a5"/>
        <w:ind w:firstLine="720"/>
      </w:pPr>
      <w:r>
        <w:t>Продовження таблиці 2.3</w:t>
      </w:r>
    </w:p>
    <w:tbl>
      <w:tblPr>
        <w:tblStyle w:val="aa"/>
        <w:tblW w:w="0" w:type="auto"/>
        <w:tblLook w:val="04A0" w:firstRow="1" w:lastRow="0" w:firstColumn="1" w:lastColumn="0" w:noHBand="0" w:noVBand="1"/>
      </w:tblPr>
      <w:tblGrid>
        <w:gridCol w:w="2881"/>
        <w:gridCol w:w="4173"/>
        <w:gridCol w:w="2126"/>
      </w:tblGrid>
      <w:tr w:rsidR="00BC1C4F" w:rsidRPr="004A79D9" w14:paraId="3AC688C6" w14:textId="77777777" w:rsidTr="00BC1C4F">
        <w:trPr>
          <w:trHeight w:val="422"/>
        </w:trPr>
        <w:tc>
          <w:tcPr>
            <w:tcW w:w="2881" w:type="dxa"/>
          </w:tcPr>
          <w:p w14:paraId="76861BCF" w14:textId="2F0CA769" w:rsidR="00BC1C4F" w:rsidRPr="004A79D9" w:rsidRDefault="00BC1C4F" w:rsidP="00BC1C4F">
            <w:pPr>
              <w:pStyle w:val="TableParagraph"/>
              <w:spacing w:line="240" w:lineRule="auto"/>
              <w:rPr>
                <w:b w:val="0"/>
                <w:bCs/>
                <w:sz w:val="24"/>
                <w:szCs w:val="24"/>
              </w:rPr>
            </w:pPr>
            <w:r w:rsidRPr="004A79D9">
              <w:rPr>
                <w:b w:val="0"/>
                <w:bCs/>
                <w:sz w:val="24"/>
                <w:szCs w:val="24"/>
              </w:rPr>
              <w:t>Етап дослідження</w:t>
            </w:r>
          </w:p>
        </w:tc>
        <w:tc>
          <w:tcPr>
            <w:tcW w:w="4173" w:type="dxa"/>
          </w:tcPr>
          <w:p w14:paraId="11E5BFA6" w14:textId="137F3EE3" w:rsidR="00BC1C4F" w:rsidRPr="004A79D9" w:rsidRDefault="00BC1C4F" w:rsidP="00BC1C4F">
            <w:pPr>
              <w:pStyle w:val="TableParagraph"/>
              <w:spacing w:line="240" w:lineRule="auto"/>
              <w:rPr>
                <w:b w:val="0"/>
                <w:bCs/>
                <w:sz w:val="24"/>
                <w:szCs w:val="24"/>
              </w:rPr>
            </w:pPr>
            <w:r w:rsidRPr="004A79D9">
              <w:rPr>
                <w:b w:val="0"/>
                <w:bCs/>
                <w:sz w:val="24"/>
                <w:szCs w:val="24"/>
              </w:rPr>
              <w:t>Зміст етапу</w:t>
            </w:r>
          </w:p>
        </w:tc>
        <w:tc>
          <w:tcPr>
            <w:tcW w:w="2126" w:type="dxa"/>
          </w:tcPr>
          <w:p w14:paraId="35F60910" w14:textId="139C58D8" w:rsidR="00BC1C4F" w:rsidRPr="004A79D9" w:rsidRDefault="00BC1C4F" w:rsidP="00BC1C4F">
            <w:pPr>
              <w:pStyle w:val="TableParagraph"/>
              <w:spacing w:line="240" w:lineRule="auto"/>
              <w:rPr>
                <w:b w:val="0"/>
                <w:bCs/>
                <w:sz w:val="24"/>
                <w:szCs w:val="24"/>
              </w:rPr>
            </w:pPr>
            <w:r w:rsidRPr="004A79D9">
              <w:rPr>
                <w:b w:val="0"/>
                <w:bCs/>
                <w:sz w:val="24"/>
                <w:szCs w:val="24"/>
              </w:rPr>
              <w:t>Трудомісткість робіт (людино-дні)</w:t>
            </w:r>
          </w:p>
        </w:tc>
      </w:tr>
      <w:tr w:rsidR="00BC1C4F" w:rsidRPr="004A79D9" w14:paraId="1594E511" w14:textId="77777777" w:rsidTr="00BC1C4F">
        <w:trPr>
          <w:trHeight w:val="1329"/>
        </w:trPr>
        <w:tc>
          <w:tcPr>
            <w:tcW w:w="2881" w:type="dxa"/>
            <w:vMerge w:val="restart"/>
          </w:tcPr>
          <w:p w14:paraId="11D49818" w14:textId="77777777" w:rsidR="00BC1C4F" w:rsidRPr="004A79D9" w:rsidRDefault="00BC1C4F" w:rsidP="00BC1C4F">
            <w:pPr>
              <w:pStyle w:val="TableParagraph"/>
              <w:spacing w:line="240" w:lineRule="auto"/>
              <w:rPr>
                <w:b w:val="0"/>
                <w:bCs/>
                <w:sz w:val="24"/>
                <w:szCs w:val="24"/>
              </w:rPr>
            </w:pPr>
            <w:r w:rsidRPr="004A79D9">
              <w:rPr>
                <w:b w:val="0"/>
                <w:bCs/>
                <w:sz w:val="24"/>
                <w:szCs w:val="24"/>
              </w:rPr>
              <w:t>5. Обробка даних та аналіз</w:t>
            </w:r>
          </w:p>
        </w:tc>
        <w:tc>
          <w:tcPr>
            <w:tcW w:w="4173" w:type="dxa"/>
          </w:tcPr>
          <w:p w14:paraId="23DB7CB4" w14:textId="77777777" w:rsidR="00BC1C4F" w:rsidRPr="004A79D9" w:rsidRDefault="00BC1C4F" w:rsidP="00BC1C4F">
            <w:pPr>
              <w:pStyle w:val="TableParagraph"/>
              <w:spacing w:line="240" w:lineRule="auto"/>
              <w:rPr>
                <w:b w:val="0"/>
                <w:bCs/>
                <w:sz w:val="24"/>
                <w:szCs w:val="24"/>
              </w:rPr>
            </w:pPr>
            <w:r w:rsidRPr="004A79D9">
              <w:rPr>
                <w:b w:val="0"/>
                <w:bCs/>
                <w:sz w:val="24"/>
                <w:szCs w:val="24"/>
              </w:rPr>
              <w:t>Аналіз отриманих результатів опитування, створення таблиць та графіків відповідно до кожного пошукового питання</w:t>
            </w:r>
          </w:p>
        </w:tc>
        <w:tc>
          <w:tcPr>
            <w:tcW w:w="2126" w:type="dxa"/>
          </w:tcPr>
          <w:p w14:paraId="364BD0C5" w14:textId="77777777" w:rsidR="00BC1C4F" w:rsidRPr="004A79D9" w:rsidRDefault="00BC1C4F" w:rsidP="00BC1C4F">
            <w:pPr>
              <w:pStyle w:val="TableParagraph"/>
              <w:spacing w:line="240" w:lineRule="auto"/>
              <w:rPr>
                <w:b w:val="0"/>
                <w:bCs/>
                <w:sz w:val="24"/>
                <w:szCs w:val="24"/>
              </w:rPr>
            </w:pPr>
            <w:r w:rsidRPr="004A79D9">
              <w:rPr>
                <w:b w:val="0"/>
                <w:bCs/>
                <w:sz w:val="24"/>
                <w:szCs w:val="24"/>
              </w:rPr>
              <w:t>2</w:t>
            </w:r>
          </w:p>
        </w:tc>
      </w:tr>
      <w:tr w:rsidR="00BC1C4F" w:rsidRPr="004A79D9" w14:paraId="6D9BBFC4" w14:textId="77777777" w:rsidTr="00D05FFD">
        <w:trPr>
          <w:trHeight w:val="556"/>
        </w:trPr>
        <w:tc>
          <w:tcPr>
            <w:tcW w:w="2881" w:type="dxa"/>
            <w:vMerge/>
          </w:tcPr>
          <w:p w14:paraId="18029EAA" w14:textId="77777777" w:rsidR="00BC1C4F" w:rsidRPr="004A79D9" w:rsidRDefault="00BC1C4F" w:rsidP="00BC1C4F">
            <w:pPr>
              <w:pStyle w:val="TableParagraph"/>
              <w:spacing w:line="240" w:lineRule="auto"/>
              <w:rPr>
                <w:b w:val="0"/>
                <w:bCs/>
                <w:sz w:val="24"/>
                <w:szCs w:val="24"/>
              </w:rPr>
            </w:pPr>
          </w:p>
        </w:tc>
        <w:tc>
          <w:tcPr>
            <w:tcW w:w="4173" w:type="dxa"/>
          </w:tcPr>
          <w:p w14:paraId="378D982E" w14:textId="77777777" w:rsidR="00BC1C4F" w:rsidRPr="004A79D9" w:rsidRDefault="00BC1C4F" w:rsidP="00BC1C4F">
            <w:pPr>
              <w:pStyle w:val="TableParagraph"/>
              <w:spacing w:line="240" w:lineRule="auto"/>
              <w:rPr>
                <w:b w:val="0"/>
                <w:bCs/>
                <w:sz w:val="24"/>
                <w:szCs w:val="24"/>
              </w:rPr>
            </w:pPr>
            <w:r w:rsidRPr="004A79D9">
              <w:rPr>
                <w:b w:val="0"/>
                <w:bCs/>
                <w:sz w:val="24"/>
                <w:szCs w:val="24"/>
              </w:rPr>
              <w:t>Аналіз результатів кабінетного дослідження</w:t>
            </w:r>
          </w:p>
        </w:tc>
        <w:tc>
          <w:tcPr>
            <w:tcW w:w="2126" w:type="dxa"/>
          </w:tcPr>
          <w:p w14:paraId="4E13EDEF" w14:textId="77777777" w:rsidR="00BC1C4F" w:rsidRPr="004A79D9" w:rsidRDefault="00BC1C4F" w:rsidP="00BC1C4F">
            <w:pPr>
              <w:pStyle w:val="TableParagraph"/>
              <w:spacing w:line="240" w:lineRule="auto"/>
              <w:rPr>
                <w:b w:val="0"/>
                <w:bCs/>
                <w:sz w:val="24"/>
                <w:szCs w:val="24"/>
              </w:rPr>
            </w:pPr>
            <w:r w:rsidRPr="004A79D9">
              <w:rPr>
                <w:b w:val="0"/>
                <w:bCs/>
                <w:sz w:val="24"/>
                <w:szCs w:val="24"/>
              </w:rPr>
              <w:t>3</w:t>
            </w:r>
          </w:p>
        </w:tc>
      </w:tr>
      <w:tr w:rsidR="00BC1C4F" w:rsidRPr="004A79D9" w14:paraId="06598716" w14:textId="77777777" w:rsidTr="00D05FFD">
        <w:trPr>
          <w:trHeight w:val="661"/>
        </w:trPr>
        <w:tc>
          <w:tcPr>
            <w:tcW w:w="2881" w:type="dxa"/>
            <w:vMerge/>
          </w:tcPr>
          <w:p w14:paraId="0B18A928" w14:textId="77777777" w:rsidR="00BC1C4F" w:rsidRPr="004A79D9" w:rsidRDefault="00BC1C4F" w:rsidP="00BC1C4F">
            <w:pPr>
              <w:pStyle w:val="TableParagraph"/>
              <w:spacing w:line="240" w:lineRule="auto"/>
              <w:rPr>
                <w:b w:val="0"/>
                <w:bCs/>
                <w:sz w:val="24"/>
                <w:szCs w:val="24"/>
              </w:rPr>
            </w:pPr>
          </w:p>
        </w:tc>
        <w:tc>
          <w:tcPr>
            <w:tcW w:w="4173" w:type="dxa"/>
          </w:tcPr>
          <w:p w14:paraId="4C1E2D2F" w14:textId="77777777" w:rsidR="00BC1C4F" w:rsidRPr="004A79D9" w:rsidRDefault="00BC1C4F" w:rsidP="00BC1C4F">
            <w:pPr>
              <w:pStyle w:val="TableParagraph"/>
              <w:spacing w:line="240" w:lineRule="auto"/>
              <w:rPr>
                <w:b w:val="0"/>
                <w:bCs/>
                <w:sz w:val="24"/>
                <w:szCs w:val="24"/>
              </w:rPr>
            </w:pPr>
            <w:r w:rsidRPr="004A79D9">
              <w:rPr>
                <w:b w:val="0"/>
                <w:bCs/>
                <w:sz w:val="24"/>
                <w:szCs w:val="24"/>
              </w:rPr>
              <w:t>Надання рекомендацій за результатами дослідження</w:t>
            </w:r>
          </w:p>
        </w:tc>
        <w:tc>
          <w:tcPr>
            <w:tcW w:w="2126" w:type="dxa"/>
          </w:tcPr>
          <w:p w14:paraId="3CB8531E" w14:textId="77777777" w:rsidR="00BC1C4F" w:rsidRPr="004A79D9" w:rsidRDefault="00BC1C4F" w:rsidP="00BC1C4F">
            <w:pPr>
              <w:pStyle w:val="TableParagraph"/>
              <w:spacing w:line="240" w:lineRule="auto"/>
              <w:rPr>
                <w:b w:val="0"/>
                <w:bCs/>
                <w:sz w:val="24"/>
                <w:szCs w:val="24"/>
              </w:rPr>
            </w:pPr>
            <w:r w:rsidRPr="004A79D9">
              <w:rPr>
                <w:b w:val="0"/>
                <w:bCs/>
                <w:sz w:val="24"/>
                <w:szCs w:val="24"/>
              </w:rPr>
              <w:t>2</w:t>
            </w:r>
          </w:p>
        </w:tc>
      </w:tr>
      <w:tr w:rsidR="00BC1C4F" w:rsidRPr="004A79D9" w14:paraId="697D1528" w14:textId="77777777" w:rsidTr="00D05FFD">
        <w:trPr>
          <w:trHeight w:val="432"/>
        </w:trPr>
        <w:tc>
          <w:tcPr>
            <w:tcW w:w="2881" w:type="dxa"/>
          </w:tcPr>
          <w:p w14:paraId="339FFAA9" w14:textId="77777777" w:rsidR="00BC1C4F" w:rsidRPr="004A79D9" w:rsidRDefault="00BC1C4F" w:rsidP="00BC1C4F">
            <w:pPr>
              <w:pStyle w:val="TableParagraph"/>
              <w:spacing w:line="240" w:lineRule="auto"/>
              <w:rPr>
                <w:b w:val="0"/>
                <w:bCs/>
                <w:sz w:val="24"/>
                <w:szCs w:val="24"/>
              </w:rPr>
            </w:pPr>
            <w:r w:rsidRPr="004A79D9">
              <w:rPr>
                <w:b w:val="0"/>
                <w:bCs/>
                <w:sz w:val="24"/>
                <w:szCs w:val="24"/>
              </w:rPr>
              <w:t>Усього за 5 етап</w:t>
            </w:r>
          </w:p>
        </w:tc>
        <w:tc>
          <w:tcPr>
            <w:tcW w:w="4173" w:type="dxa"/>
          </w:tcPr>
          <w:p w14:paraId="1B5FEA8E" w14:textId="77777777" w:rsidR="00BC1C4F" w:rsidRPr="004A79D9" w:rsidRDefault="00BC1C4F" w:rsidP="00BC1C4F">
            <w:pPr>
              <w:pStyle w:val="TableParagraph"/>
              <w:spacing w:line="240" w:lineRule="auto"/>
              <w:rPr>
                <w:b w:val="0"/>
                <w:bCs/>
                <w:sz w:val="24"/>
                <w:szCs w:val="24"/>
              </w:rPr>
            </w:pPr>
          </w:p>
        </w:tc>
        <w:tc>
          <w:tcPr>
            <w:tcW w:w="2126" w:type="dxa"/>
          </w:tcPr>
          <w:p w14:paraId="49B6162A" w14:textId="77777777" w:rsidR="00BC1C4F" w:rsidRPr="004A79D9" w:rsidRDefault="00BC1C4F" w:rsidP="00BC1C4F">
            <w:pPr>
              <w:pStyle w:val="TableParagraph"/>
              <w:spacing w:line="240" w:lineRule="auto"/>
              <w:rPr>
                <w:b w:val="0"/>
                <w:bCs/>
                <w:sz w:val="24"/>
                <w:szCs w:val="24"/>
              </w:rPr>
            </w:pPr>
            <w:r w:rsidRPr="004A79D9">
              <w:rPr>
                <w:b w:val="0"/>
                <w:bCs/>
                <w:sz w:val="24"/>
                <w:szCs w:val="24"/>
              </w:rPr>
              <w:t>7</w:t>
            </w:r>
          </w:p>
        </w:tc>
      </w:tr>
      <w:tr w:rsidR="00BC1C4F" w:rsidRPr="004A79D9" w14:paraId="0F636A59" w14:textId="77777777" w:rsidTr="00D05FFD">
        <w:trPr>
          <w:trHeight w:val="705"/>
        </w:trPr>
        <w:tc>
          <w:tcPr>
            <w:tcW w:w="2881" w:type="dxa"/>
          </w:tcPr>
          <w:p w14:paraId="7EA19FCE" w14:textId="77777777" w:rsidR="00BC1C4F" w:rsidRPr="004A79D9" w:rsidRDefault="00BC1C4F" w:rsidP="00BC1C4F">
            <w:pPr>
              <w:pStyle w:val="TableParagraph"/>
              <w:spacing w:line="240" w:lineRule="auto"/>
              <w:rPr>
                <w:b w:val="0"/>
                <w:bCs/>
                <w:sz w:val="24"/>
                <w:szCs w:val="24"/>
              </w:rPr>
            </w:pPr>
            <w:r w:rsidRPr="004A79D9">
              <w:rPr>
                <w:b w:val="0"/>
                <w:bCs/>
                <w:sz w:val="24"/>
                <w:szCs w:val="24"/>
              </w:rPr>
              <w:t>6. Підготовка звіту та презентація</w:t>
            </w:r>
          </w:p>
        </w:tc>
        <w:tc>
          <w:tcPr>
            <w:tcW w:w="4173" w:type="dxa"/>
          </w:tcPr>
          <w:p w14:paraId="197CA0D8" w14:textId="77777777" w:rsidR="00BC1C4F" w:rsidRPr="004A79D9" w:rsidRDefault="00BC1C4F" w:rsidP="00BC1C4F">
            <w:pPr>
              <w:pStyle w:val="TableParagraph"/>
              <w:spacing w:line="240" w:lineRule="auto"/>
              <w:rPr>
                <w:b w:val="0"/>
                <w:bCs/>
                <w:sz w:val="24"/>
                <w:szCs w:val="24"/>
              </w:rPr>
            </w:pPr>
            <w:r w:rsidRPr="004A79D9">
              <w:rPr>
                <w:b w:val="0"/>
                <w:bCs/>
                <w:sz w:val="24"/>
                <w:szCs w:val="24"/>
              </w:rPr>
              <w:t>Написання звіту</w:t>
            </w:r>
          </w:p>
        </w:tc>
        <w:tc>
          <w:tcPr>
            <w:tcW w:w="2126" w:type="dxa"/>
          </w:tcPr>
          <w:p w14:paraId="5D332D73" w14:textId="77777777" w:rsidR="00BC1C4F" w:rsidRPr="004A79D9" w:rsidRDefault="00BC1C4F" w:rsidP="00BC1C4F">
            <w:pPr>
              <w:pStyle w:val="TableParagraph"/>
              <w:spacing w:line="240" w:lineRule="auto"/>
              <w:rPr>
                <w:b w:val="0"/>
                <w:bCs/>
                <w:sz w:val="24"/>
                <w:szCs w:val="24"/>
              </w:rPr>
            </w:pPr>
            <w:r w:rsidRPr="004A79D9">
              <w:rPr>
                <w:b w:val="0"/>
                <w:bCs/>
                <w:sz w:val="24"/>
                <w:szCs w:val="24"/>
              </w:rPr>
              <w:t>3</w:t>
            </w:r>
          </w:p>
        </w:tc>
      </w:tr>
      <w:tr w:rsidR="00BC1C4F" w:rsidRPr="004A79D9" w14:paraId="2AF33BA9" w14:textId="77777777" w:rsidTr="00D05FFD">
        <w:trPr>
          <w:trHeight w:val="429"/>
        </w:trPr>
        <w:tc>
          <w:tcPr>
            <w:tcW w:w="2881" w:type="dxa"/>
          </w:tcPr>
          <w:p w14:paraId="73F39C70" w14:textId="77777777" w:rsidR="00BC1C4F" w:rsidRPr="004A79D9" w:rsidRDefault="00BC1C4F" w:rsidP="00BC1C4F">
            <w:pPr>
              <w:pStyle w:val="TableParagraph"/>
              <w:spacing w:line="240" w:lineRule="auto"/>
              <w:rPr>
                <w:b w:val="0"/>
                <w:bCs/>
                <w:sz w:val="24"/>
                <w:szCs w:val="24"/>
              </w:rPr>
            </w:pPr>
          </w:p>
        </w:tc>
        <w:tc>
          <w:tcPr>
            <w:tcW w:w="4173" w:type="dxa"/>
          </w:tcPr>
          <w:p w14:paraId="63C57929" w14:textId="77777777" w:rsidR="00BC1C4F" w:rsidRPr="004A79D9" w:rsidRDefault="00BC1C4F" w:rsidP="00BC1C4F">
            <w:pPr>
              <w:pStyle w:val="TableParagraph"/>
              <w:spacing w:line="240" w:lineRule="auto"/>
              <w:rPr>
                <w:b w:val="0"/>
                <w:bCs/>
                <w:sz w:val="24"/>
                <w:szCs w:val="24"/>
              </w:rPr>
            </w:pPr>
            <w:r w:rsidRPr="004A79D9">
              <w:rPr>
                <w:b w:val="0"/>
                <w:bCs/>
                <w:sz w:val="24"/>
                <w:szCs w:val="24"/>
              </w:rPr>
              <w:t>Презентація звіту</w:t>
            </w:r>
          </w:p>
        </w:tc>
        <w:tc>
          <w:tcPr>
            <w:tcW w:w="2126" w:type="dxa"/>
          </w:tcPr>
          <w:p w14:paraId="29C5F921" w14:textId="77777777" w:rsidR="00BC1C4F" w:rsidRPr="004A79D9" w:rsidRDefault="00BC1C4F" w:rsidP="00BC1C4F">
            <w:pPr>
              <w:pStyle w:val="TableParagraph"/>
              <w:spacing w:line="240" w:lineRule="auto"/>
              <w:rPr>
                <w:b w:val="0"/>
                <w:bCs/>
                <w:sz w:val="24"/>
                <w:szCs w:val="24"/>
              </w:rPr>
            </w:pPr>
            <w:r w:rsidRPr="004A79D9">
              <w:rPr>
                <w:b w:val="0"/>
                <w:bCs/>
                <w:sz w:val="24"/>
                <w:szCs w:val="24"/>
              </w:rPr>
              <w:t>1</w:t>
            </w:r>
          </w:p>
        </w:tc>
      </w:tr>
      <w:tr w:rsidR="00BC1C4F" w:rsidRPr="004A79D9" w14:paraId="2B277B64" w14:textId="77777777" w:rsidTr="00D05FFD">
        <w:trPr>
          <w:trHeight w:val="405"/>
        </w:trPr>
        <w:tc>
          <w:tcPr>
            <w:tcW w:w="2881" w:type="dxa"/>
          </w:tcPr>
          <w:p w14:paraId="50447F9C" w14:textId="77777777" w:rsidR="00BC1C4F" w:rsidRPr="004A79D9" w:rsidRDefault="00BC1C4F" w:rsidP="00BC1C4F">
            <w:pPr>
              <w:pStyle w:val="TableParagraph"/>
              <w:spacing w:line="240" w:lineRule="auto"/>
              <w:rPr>
                <w:b w:val="0"/>
                <w:bCs/>
                <w:sz w:val="24"/>
                <w:szCs w:val="24"/>
              </w:rPr>
            </w:pPr>
            <w:r w:rsidRPr="004A79D9">
              <w:rPr>
                <w:b w:val="0"/>
                <w:bCs/>
                <w:sz w:val="24"/>
                <w:szCs w:val="24"/>
              </w:rPr>
              <w:t>Усього за 6 етап</w:t>
            </w:r>
          </w:p>
        </w:tc>
        <w:tc>
          <w:tcPr>
            <w:tcW w:w="4173" w:type="dxa"/>
          </w:tcPr>
          <w:p w14:paraId="6EE06CDE" w14:textId="77777777" w:rsidR="00BC1C4F" w:rsidRPr="004A79D9" w:rsidRDefault="00BC1C4F" w:rsidP="00BC1C4F">
            <w:pPr>
              <w:pStyle w:val="TableParagraph"/>
              <w:spacing w:line="240" w:lineRule="auto"/>
              <w:rPr>
                <w:b w:val="0"/>
                <w:bCs/>
                <w:sz w:val="24"/>
                <w:szCs w:val="24"/>
              </w:rPr>
            </w:pPr>
          </w:p>
        </w:tc>
        <w:tc>
          <w:tcPr>
            <w:tcW w:w="2126" w:type="dxa"/>
          </w:tcPr>
          <w:p w14:paraId="32BD81C0" w14:textId="77777777" w:rsidR="00BC1C4F" w:rsidRPr="004A79D9" w:rsidRDefault="00BC1C4F" w:rsidP="00BC1C4F">
            <w:pPr>
              <w:pStyle w:val="TableParagraph"/>
              <w:spacing w:line="240" w:lineRule="auto"/>
              <w:rPr>
                <w:b w:val="0"/>
                <w:bCs/>
                <w:sz w:val="24"/>
                <w:szCs w:val="24"/>
              </w:rPr>
            </w:pPr>
            <w:r w:rsidRPr="004A79D9">
              <w:rPr>
                <w:b w:val="0"/>
                <w:bCs/>
                <w:sz w:val="24"/>
                <w:szCs w:val="24"/>
              </w:rPr>
              <w:t>4</w:t>
            </w:r>
          </w:p>
        </w:tc>
      </w:tr>
      <w:tr w:rsidR="00BC1C4F" w:rsidRPr="004A79D9" w14:paraId="5B045112" w14:textId="77777777" w:rsidTr="00D05FFD">
        <w:trPr>
          <w:trHeight w:val="381"/>
        </w:trPr>
        <w:tc>
          <w:tcPr>
            <w:tcW w:w="2881" w:type="dxa"/>
          </w:tcPr>
          <w:p w14:paraId="24B58099" w14:textId="77777777" w:rsidR="00BC1C4F" w:rsidRPr="004A79D9" w:rsidRDefault="00BC1C4F" w:rsidP="00BC1C4F">
            <w:pPr>
              <w:pStyle w:val="TableParagraph"/>
              <w:spacing w:line="240" w:lineRule="auto"/>
              <w:rPr>
                <w:b w:val="0"/>
                <w:bCs/>
                <w:sz w:val="24"/>
                <w:szCs w:val="24"/>
              </w:rPr>
            </w:pPr>
            <w:r w:rsidRPr="004A79D9">
              <w:rPr>
                <w:b w:val="0"/>
                <w:bCs/>
                <w:sz w:val="24"/>
                <w:szCs w:val="24"/>
              </w:rPr>
              <w:t>Усього за дослідження</w:t>
            </w:r>
          </w:p>
        </w:tc>
        <w:tc>
          <w:tcPr>
            <w:tcW w:w="4173" w:type="dxa"/>
          </w:tcPr>
          <w:p w14:paraId="62133C2E" w14:textId="77777777" w:rsidR="00BC1C4F" w:rsidRPr="004A79D9" w:rsidRDefault="00BC1C4F" w:rsidP="00BC1C4F">
            <w:pPr>
              <w:pStyle w:val="TableParagraph"/>
              <w:spacing w:line="240" w:lineRule="auto"/>
              <w:rPr>
                <w:b w:val="0"/>
                <w:bCs/>
                <w:sz w:val="24"/>
                <w:szCs w:val="24"/>
              </w:rPr>
            </w:pPr>
          </w:p>
        </w:tc>
        <w:tc>
          <w:tcPr>
            <w:tcW w:w="2126" w:type="dxa"/>
          </w:tcPr>
          <w:p w14:paraId="16F89F4F" w14:textId="77777777" w:rsidR="00BC1C4F" w:rsidRPr="004A79D9" w:rsidRDefault="00BC1C4F" w:rsidP="00BC1C4F">
            <w:pPr>
              <w:pStyle w:val="TableParagraph"/>
              <w:spacing w:line="240" w:lineRule="auto"/>
              <w:rPr>
                <w:b w:val="0"/>
                <w:bCs/>
                <w:sz w:val="24"/>
                <w:szCs w:val="24"/>
              </w:rPr>
            </w:pPr>
            <w:r w:rsidRPr="004A79D9">
              <w:rPr>
                <w:b w:val="0"/>
                <w:bCs/>
                <w:sz w:val="24"/>
                <w:szCs w:val="24"/>
              </w:rPr>
              <w:t>32</w:t>
            </w:r>
          </w:p>
        </w:tc>
      </w:tr>
    </w:tbl>
    <w:p w14:paraId="4FA7024B" w14:textId="77777777" w:rsidR="00FA3FC3" w:rsidRDefault="00FA3FC3" w:rsidP="00FA3FC3">
      <w:pPr>
        <w:ind w:firstLine="709"/>
        <w:rPr>
          <w:i/>
          <w:iCs/>
          <w:szCs w:val="28"/>
        </w:rPr>
      </w:pPr>
      <w:r>
        <w:rPr>
          <w:i/>
          <w:iCs/>
          <w:szCs w:val="28"/>
        </w:rPr>
        <w:t>Джерело: складено автором</w:t>
      </w:r>
    </w:p>
    <w:p w14:paraId="3CC11D3B" w14:textId="77777777" w:rsidR="00FA3FC3" w:rsidRPr="00FA3FC3" w:rsidRDefault="00FA3FC3" w:rsidP="00B56CDE">
      <w:pPr>
        <w:pStyle w:val="a5"/>
      </w:pPr>
    </w:p>
    <w:p w14:paraId="509FC2AC" w14:textId="1C51E1EB" w:rsidR="00766F6E" w:rsidRDefault="0055463E" w:rsidP="00A932CA">
      <w:pPr>
        <w:pStyle w:val="a5"/>
      </w:pPr>
      <w:r w:rsidRPr="0055463E">
        <w:t>Графік проведення дослідження допомагає структурувати всі необхідні етапи роботи, що дозволить ефективно зібрати та проаналізувати дані. Дослідження займе 32 дні.</w:t>
      </w:r>
      <w:bookmarkEnd w:id="22"/>
    </w:p>
    <w:p w14:paraId="002F4DE9" w14:textId="77777777" w:rsidR="00766F6E" w:rsidRDefault="00766F6E" w:rsidP="006D0E55">
      <w:pPr>
        <w:pStyle w:val="2"/>
        <w:ind w:firstLine="709"/>
      </w:pPr>
      <w:bookmarkStart w:id="34" w:name="_Toc137309998"/>
      <w:bookmarkStart w:id="35" w:name="_Toc169265250"/>
      <w:r>
        <w:t>Висновки до розділу 2</w:t>
      </w:r>
      <w:bookmarkEnd w:id="34"/>
      <w:bookmarkEnd w:id="35"/>
    </w:p>
    <w:p w14:paraId="5C9E68AC" w14:textId="77777777" w:rsidR="00A040D9" w:rsidRDefault="00A040D9" w:rsidP="00B56CDE">
      <w:pPr>
        <w:pStyle w:val="a5"/>
      </w:pPr>
    </w:p>
    <w:p w14:paraId="238AB65A" w14:textId="7547CE40" w:rsidR="007D52F3" w:rsidRDefault="007D52F3" w:rsidP="007D52F3">
      <w:pPr>
        <w:pStyle w:val="a5"/>
      </w:pPr>
      <w:r>
        <w:t>Другий розділ був присвячений плануванню маркетингового дослідження доцільності розширення міжнародної присутності компанії SolarGaps. Основною метою цього розділу було визначення методології дослідження, його цілей та завдань, а також планування збору даних для отримання обґрунтованих результатів.</w:t>
      </w:r>
    </w:p>
    <w:p w14:paraId="16EECFFE" w14:textId="77777777" w:rsidR="007D52F3" w:rsidRDefault="007D52F3" w:rsidP="007D52F3">
      <w:pPr>
        <w:pStyle w:val="a5"/>
      </w:pPr>
      <w:r>
        <w:t>На початку розділу було підкреслено важливість міжнародної присутності для компаній. Розширення міжнародної присутності дозволяє зменшити залежність від внутрішнього ринку, скористатися новими можливостями для зростання, підвищити конкурентоспроможність та використовувати переваги глобалізації. Це також сприяє розширенню клієнтської бази, збільшенню доходів і зміцненню позицій компанії на світовому ринку.</w:t>
      </w:r>
    </w:p>
    <w:bookmarkEnd w:id="23"/>
    <w:p w14:paraId="2E1FB270" w14:textId="5B2FD491" w:rsidR="007D52F3" w:rsidRDefault="007D52F3" w:rsidP="007D52F3">
      <w:pPr>
        <w:pStyle w:val="a5"/>
      </w:pPr>
      <w:r>
        <w:t>Методологія дослідження включає як кількісні, так і якісні методи, що дозволяють отримати повне розуміння ринку та потреб споживачів. Кількісні методи, такі як опитування, забезпечують збирання числових даних, які можна аналізувати статистично. Це забезпечує всебічний підхід до дослідження ринкових можливостей.</w:t>
      </w:r>
    </w:p>
    <w:p w14:paraId="45913079" w14:textId="54FAA075" w:rsidR="007D52F3" w:rsidRDefault="007D52F3" w:rsidP="007D52F3">
      <w:pPr>
        <w:pStyle w:val="a5"/>
      </w:pPr>
      <w:r>
        <w:t xml:space="preserve">Основні економічні категорії, розглянуті в цьому розділі, включають ринковий потенціал, сегментацію ринку, позиціонування компанії, аналіз конкурентних переваг, регуляторні та торгові бар'єри, макроекономічну стабільність, інвестиційний клімат і потреби споживачів. Визначення ринкового потенціалу є критичним для прогнозування обсягів продажів на нових ринках, а сегментація ринку допомагає ідентифікувати цільові сегменти, які найбільш підходять для </w:t>
      </w:r>
      <w:r>
        <w:lastRenderedPageBreak/>
        <w:t>продукції компанії. Позиціонування компанії на ринку є важливим аспектом конкурентоспроможності, що дозволяє розробити стратегії, які дозволять SolarGaps вигідно виділятися на нових ринках.</w:t>
      </w:r>
    </w:p>
    <w:p w14:paraId="309B6612" w14:textId="41B103B9" w:rsidR="007D52F3" w:rsidRDefault="007D52F3" w:rsidP="009A3E84">
      <w:pPr>
        <w:pStyle w:val="a5"/>
      </w:pPr>
      <w:r>
        <w:t>Завдання дослідження включають аналіз ринку BIPV, оцінку конкурентного середовища, вивчення споживчих вподобань, ідентифікацію перспективних ринків, аналіз правового та регуляторного середовища, а також фінансовий аналіз. Ці завдання спрямовані на створення комплексної моделі</w:t>
      </w:r>
      <w:r w:rsidR="009A3E84">
        <w:t xml:space="preserve"> розширення</w:t>
      </w:r>
      <w:r>
        <w:t xml:space="preserve"> інтернаціоналізації, що відображає структуру та процес функціонування маркетингової стратегії виходу на нові ринки.</w:t>
      </w:r>
    </w:p>
    <w:p w14:paraId="25789619" w14:textId="33EC3E05" w:rsidR="007D52F3" w:rsidRDefault="007D52F3" w:rsidP="009A3E84">
      <w:pPr>
        <w:pStyle w:val="a5"/>
      </w:pPr>
      <w:r>
        <w:t>У розділі також детально описано планування та організацію збору даних. Використання вторинної інформації з наукових статей, звітів дослідницьких агентств, галузевих оглядів та статистичних даних забезпечує необхідну базу для аналізу ринку та конкурентного середовища. Для збору первинної інформації використовуються опитування за допомогою Google Forms, що дозволяє залучити цільову аудиторію та зібрати детальну інформацію про споживчі вподобання та бар'єри при прийнятті рішень щодо використання BIPV-систем.</w:t>
      </w:r>
    </w:p>
    <w:p w14:paraId="7BB915E3" w14:textId="77777777" w:rsidR="004A318C" w:rsidRDefault="007D52F3" w:rsidP="007D52F3">
      <w:pPr>
        <w:pStyle w:val="a5"/>
      </w:pPr>
      <w:r>
        <w:t>Таким чином, планування маркетингового дослідження дозволяє компанії SolarGaps систематично та комплексно підійти до оцінки можливостей розширення міжнародної присутності. Це сприяє підвищенню конкурентоспроможності, розширенню ринкових можливостей та забезпеченню фінансової стійкості при виході на нові міжнародні ринки.</w:t>
      </w:r>
    </w:p>
    <w:bookmarkEnd w:id="24"/>
    <w:p w14:paraId="66F381E7" w14:textId="77777777" w:rsidR="004A318C" w:rsidRDefault="004A318C">
      <w:pPr>
        <w:jc w:val="left"/>
        <w:rPr>
          <w:rFonts w:eastAsiaTheme="majorEastAsia"/>
          <w:szCs w:val="28"/>
        </w:rPr>
      </w:pPr>
      <w:r>
        <w:br w:type="page"/>
      </w:r>
    </w:p>
    <w:p w14:paraId="1C817111" w14:textId="77777777" w:rsidR="00307849" w:rsidRPr="00574BB4" w:rsidRDefault="00307849" w:rsidP="00307849">
      <w:pPr>
        <w:pStyle w:val="1"/>
      </w:pPr>
      <w:bookmarkStart w:id="36" w:name="_Toc137309999"/>
      <w:bookmarkStart w:id="37" w:name="_Toc169265251"/>
      <w:bookmarkStart w:id="38" w:name="_Hlk168134169"/>
      <w:bookmarkStart w:id="39" w:name="_Hlk168242683"/>
      <w:r w:rsidRPr="00574BB4">
        <w:lastRenderedPageBreak/>
        <w:t>РОЗДІЛ 3</w:t>
      </w:r>
      <w:bookmarkEnd w:id="36"/>
      <w:bookmarkEnd w:id="37"/>
      <w:r w:rsidRPr="00574BB4">
        <w:t xml:space="preserve"> </w:t>
      </w:r>
    </w:p>
    <w:p w14:paraId="2CDB52F2" w14:textId="77777777" w:rsidR="00307849" w:rsidRPr="00574BB4" w:rsidRDefault="00307849" w:rsidP="00307849">
      <w:pPr>
        <w:pStyle w:val="1"/>
      </w:pPr>
      <w:bookmarkStart w:id="40" w:name="_Toc137310000"/>
      <w:bookmarkStart w:id="41" w:name="_Toc169265252"/>
      <w:r w:rsidRPr="00574BB4">
        <w:t>РЕАЛІЗАЦІЯ ДОСЛІДЖЕННЯ ТА ВЕРИФІКАЦІЯ РЕЗУЛЬТАТІВ</w:t>
      </w:r>
      <w:bookmarkEnd w:id="40"/>
      <w:bookmarkEnd w:id="41"/>
    </w:p>
    <w:p w14:paraId="7509E979" w14:textId="77777777" w:rsidR="00307849" w:rsidRDefault="00307849" w:rsidP="00307849">
      <w:pPr>
        <w:pStyle w:val="a5"/>
        <w:ind w:firstLine="0"/>
        <w:rPr>
          <w:b/>
          <w:bCs/>
        </w:rPr>
      </w:pPr>
      <w:bookmarkStart w:id="42" w:name="_Toc137310001"/>
    </w:p>
    <w:p w14:paraId="184EC5D0" w14:textId="77777777" w:rsidR="00307849" w:rsidRPr="00574BB4" w:rsidRDefault="00307849" w:rsidP="006D0E55">
      <w:pPr>
        <w:pStyle w:val="2"/>
        <w:ind w:firstLine="709"/>
      </w:pPr>
      <w:bookmarkStart w:id="43" w:name="_Toc169265253"/>
      <w:r>
        <w:rPr>
          <w:lang w:val="ru-RU"/>
        </w:rPr>
        <w:t xml:space="preserve">3.1 </w:t>
      </w:r>
      <w:r w:rsidRPr="00574BB4">
        <w:t>Збір та аналіз даних</w:t>
      </w:r>
      <w:bookmarkEnd w:id="42"/>
      <w:bookmarkEnd w:id="43"/>
      <w:r w:rsidRPr="00574BB4">
        <w:t xml:space="preserve"> </w:t>
      </w:r>
    </w:p>
    <w:p w14:paraId="210783F9" w14:textId="77777777" w:rsidR="00307849" w:rsidRDefault="00307849" w:rsidP="00307849">
      <w:pPr>
        <w:pStyle w:val="a5"/>
      </w:pPr>
    </w:p>
    <w:p w14:paraId="385E9EE8" w14:textId="77777777" w:rsidR="00307849" w:rsidRDefault="00307849" w:rsidP="00307849">
      <w:pPr>
        <w:pStyle w:val="a5"/>
      </w:pPr>
      <w:r w:rsidRPr="00C3355B">
        <w:t xml:space="preserve">Процес збору даних починається з апробації опитувальної анкети. Для цього здійснюється відбір респондентів, які відповідають критеріям цільової аудиторії компанії SolarGaps. Відбір респондентів здійснюється за допомогою соціальних мереж, тематичних форумів та електронних поштових розсилок. Основна увага зосереджена на чоловіках і жінках віком від 25 до 55 років, які цікавляться екологічними та інноваційними технологіями, а також енергозбереженням. Загалом було зібрано </w:t>
      </w:r>
      <w:r>
        <w:t>7</w:t>
      </w:r>
      <w:r w:rsidRPr="00C3355B">
        <w:t>8 заповнених анкет.</w:t>
      </w:r>
    </w:p>
    <w:p w14:paraId="2102EDA5" w14:textId="77777777" w:rsidR="00307849" w:rsidRDefault="00307849" w:rsidP="00307849">
      <w:pPr>
        <w:pStyle w:val="a5"/>
      </w:pPr>
      <w:r>
        <w:t>Для зменшення кількості помилок у процесі збору даних була запропонована процедура контролю. Вона включає:</w:t>
      </w:r>
    </w:p>
    <w:p w14:paraId="086391BC" w14:textId="77777777" w:rsidR="00307849" w:rsidRDefault="00307849" w:rsidP="00620E58">
      <w:pPr>
        <w:pStyle w:val="a5"/>
        <w:numPr>
          <w:ilvl w:val="0"/>
          <w:numId w:val="11"/>
        </w:numPr>
      </w:pPr>
      <w:r>
        <w:rPr>
          <w:lang w:val="ru-RU"/>
        </w:rPr>
        <w:t>п</w:t>
      </w:r>
      <w:r>
        <w:t>еревірку заповнених анкет на наявність відповідей на всі питання</w:t>
      </w:r>
      <w:r w:rsidRPr="00C3355B">
        <w:rPr>
          <w:lang w:val="ru-RU"/>
        </w:rPr>
        <w:t>;</w:t>
      </w:r>
    </w:p>
    <w:p w14:paraId="6EDA9503" w14:textId="77777777" w:rsidR="00307849" w:rsidRDefault="00307849" w:rsidP="00620E58">
      <w:pPr>
        <w:pStyle w:val="a5"/>
        <w:numPr>
          <w:ilvl w:val="0"/>
          <w:numId w:val="11"/>
        </w:numPr>
      </w:pPr>
      <w:r w:rsidRPr="00C3355B">
        <w:t>в</w:t>
      </w:r>
      <w:r>
        <w:t>ідстеження відповідності респондентів критеріям цільової аудиторії</w:t>
      </w:r>
      <w:r w:rsidRPr="00311811">
        <w:t>;</w:t>
      </w:r>
    </w:p>
    <w:p w14:paraId="52938B60" w14:textId="77777777" w:rsidR="00307849" w:rsidRDefault="00307849" w:rsidP="00620E58">
      <w:pPr>
        <w:pStyle w:val="a5"/>
        <w:numPr>
          <w:ilvl w:val="0"/>
          <w:numId w:val="11"/>
        </w:numPr>
      </w:pPr>
      <w:r>
        <w:rPr>
          <w:lang w:val="ru-RU"/>
        </w:rPr>
        <w:t>к</w:t>
      </w:r>
      <w:r>
        <w:t>онтроль за правильністю введення даних у систему.</w:t>
      </w:r>
    </w:p>
    <w:p w14:paraId="0156C250" w14:textId="77777777" w:rsidR="00307849" w:rsidRDefault="00307849" w:rsidP="00307849">
      <w:pPr>
        <w:pStyle w:val="a5"/>
        <w:ind w:left="1069" w:firstLine="0"/>
      </w:pPr>
      <w:r>
        <w:t xml:space="preserve">Пошукове питання </w:t>
      </w:r>
      <w:r w:rsidRPr="00C17F6E">
        <w:rPr>
          <w:lang w:val="ru-RU"/>
        </w:rPr>
        <w:t xml:space="preserve">1. </w:t>
      </w:r>
      <w:r>
        <w:t>Які макроекономічні показники свідчать про перспективність ринку?</w:t>
      </w:r>
    </w:p>
    <w:p w14:paraId="786921C5" w14:textId="77777777" w:rsidR="00307849" w:rsidRDefault="00307849" w:rsidP="00307849">
      <w:pPr>
        <w:pStyle w:val="a5"/>
      </w:pPr>
      <w:bookmarkStart w:id="44" w:name="_Hlk168828299"/>
      <w:r>
        <w:t>Для визначення перспективності ринку важливо врахувати кілька ключових макроекономічних показників:</w:t>
      </w:r>
    </w:p>
    <w:p w14:paraId="744170EF" w14:textId="2A90473C" w:rsidR="00307849" w:rsidRDefault="00307849" w:rsidP="00620E58">
      <w:pPr>
        <w:pStyle w:val="a5"/>
        <w:numPr>
          <w:ilvl w:val="0"/>
          <w:numId w:val="82"/>
        </w:numPr>
      </w:pPr>
      <w:r>
        <w:t xml:space="preserve">ВВП на душу населення. Високий ВВП на душу населення свідчить про високий рівень платоспроможності споживачів, що робить ринок привабливим для впровадження нових технологій. </w:t>
      </w:r>
    </w:p>
    <w:p w14:paraId="0D967BA3" w14:textId="77777777" w:rsidR="00307849" w:rsidRDefault="00307849" w:rsidP="00620E58">
      <w:pPr>
        <w:pStyle w:val="a5"/>
        <w:numPr>
          <w:ilvl w:val="0"/>
          <w:numId w:val="82"/>
        </w:numPr>
      </w:pPr>
      <w:r>
        <w:t xml:space="preserve">Рівень інвестицій у відновлювану енергетику. Значні інвестиції свідчать про підтримку розвитку ринку з боку уряду та приватних інвесторів. </w:t>
      </w:r>
    </w:p>
    <w:p w14:paraId="6111C499" w14:textId="77777777" w:rsidR="00307849" w:rsidRDefault="00307849" w:rsidP="00620E58">
      <w:pPr>
        <w:pStyle w:val="a5"/>
        <w:numPr>
          <w:ilvl w:val="0"/>
          <w:numId w:val="82"/>
        </w:numPr>
      </w:pPr>
      <w:r>
        <w:t>Державні субсидії та стимули. Наявність програм підтримки відновлюваної енергетики сприяє зростанню ринку.</w:t>
      </w:r>
    </w:p>
    <w:p w14:paraId="01B01E1E" w14:textId="77777777" w:rsidR="00307849" w:rsidRDefault="00307849" w:rsidP="00620E58">
      <w:pPr>
        <w:pStyle w:val="a5"/>
        <w:numPr>
          <w:ilvl w:val="0"/>
          <w:numId w:val="82"/>
        </w:numPr>
      </w:pPr>
      <w:r>
        <w:t xml:space="preserve">Рівень урбанізації. Високий рівень урбанізації свідчить про високу концентрацію населення в міських районах, де впровадження BIPV може бути </w:t>
      </w:r>
      <w:r>
        <w:lastRenderedPageBreak/>
        <w:t>особливо ефективним. Ізраїль, з його високим рівнем урбанізації та інноваційною економікою, є хорошим прикладом​​.</w:t>
      </w:r>
    </w:p>
    <w:p w14:paraId="5C801407" w14:textId="77777777" w:rsidR="00307849" w:rsidRDefault="00307849" w:rsidP="00620E58">
      <w:pPr>
        <w:pStyle w:val="a5"/>
        <w:numPr>
          <w:ilvl w:val="0"/>
          <w:numId w:val="82"/>
        </w:numPr>
      </w:pPr>
      <w:r>
        <w:t>Кліматичні умови. Сприятливі кліматичні умови для сонячної енергетики, як у Чилі та Австралії, сприяють зростанню ринку BIPV​​.</w:t>
      </w:r>
    </w:p>
    <w:bookmarkEnd w:id="44"/>
    <w:p w14:paraId="388D340D" w14:textId="77777777" w:rsidR="00307849" w:rsidRDefault="00307849" w:rsidP="00307849">
      <w:pPr>
        <w:pStyle w:val="a5"/>
      </w:pPr>
      <w:r>
        <w:t xml:space="preserve">Пошукове питання </w:t>
      </w:r>
      <w:r w:rsidRPr="00CD4542">
        <w:rPr>
          <w:lang w:val="ru-RU"/>
        </w:rPr>
        <w:t>2</w:t>
      </w:r>
      <w:r>
        <w:t xml:space="preserve">. </w:t>
      </w:r>
      <w:r w:rsidRPr="005E10C9">
        <w:t>Які регіони мають найбільший потенціал для зростання?</w:t>
      </w:r>
    </w:p>
    <w:p w14:paraId="1C12A999" w14:textId="77777777" w:rsidR="00307849" w:rsidRDefault="00307849" w:rsidP="00620E58">
      <w:pPr>
        <w:pStyle w:val="a5"/>
        <w:numPr>
          <w:ilvl w:val="0"/>
          <w:numId w:val="14"/>
        </w:numPr>
      </w:pPr>
      <w:bookmarkStart w:id="45" w:name="_Hlk168828345"/>
      <w:r>
        <w:t>Об'єднані Арабські Емірати (ОАЕ)</w:t>
      </w:r>
    </w:p>
    <w:p w14:paraId="13010204" w14:textId="77777777" w:rsidR="00307849" w:rsidRDefault="00307849" w:rsidP="00620E58">
      <w:pPr>
        <w:pStyle w:val="a5"/>
        <w:numPr>
          <w:ilvl w:val="0"/>
          <w:numId w:val="83"/>
        </w:numPr>
      </w:pPr>
      <w:r>
        <w:t xml:space="preserve">ОАЕ має високий рівень ВВП на душу населення — </w:t>
      </w:r>
      <w:r w:rsidRPr="00B570D2">
        <w:t>у 2022 році</w:t>
      </w:r>
      <w:r>
        <w:t xml:space="preserve"> цей показник</w:t>
      </w:r>
      <w:r w:rsidRPr="00B570D2">
        <w:t xml:space="preserve"> склав $53,708, що є одним з найвищих показників у світі</w:t>
      </w:r>
      <w:r>
        <w:t xml:space="preserve"> </w:t>
      </w:r>
      <w:r w:rsidRPr="00B570D2">
        <w:rPr>
          <w:lang w:val="ru-RU"/>
        </w:rPr>
        <w:t>[29]</w:t>
      </w:r>
      <w:r>
        <w:t>. Країна активно розвиває відновлювані джерела енергії, особливо сонячну, завдяки численним урядовим ініціативам.</w:t>
      </w:r>
      <w:r w:rsidRPr="00B570D2">
        <w:rPr>
          <w:lang w:val="ru-RU"/>
        </w:rPr>
        <w:t xml:space="preserve"> ОАЕ поставили амбітну ціль - до 2050 року отримувати 50% енергії з чистих джерел. Для цього планується інвестувати понад $163 млрд у відновлювану енергетику</w:t>
      </w:r>
      <w:r w:rsidRPr="001A19D9">
        <w:rPr>
          <w:lang w:val="ru-RU"/>
        </w:rPr>
        <w:t xml:space="preserve"> [30].</w:t>
      </w:r>
      <w:r>
        <w:t xml:space="preserve"> Високий рівень платоспроможності та значні інвестиції в зелені технології роблять цей ринок дуже привабливим для розширення </w:t>
      </w:r>
      <w:r>
        <w:rPr>
          <w:lang w:val="en-GB"/>
        </w:rPr>
        <w:t>SolarGaps</w:t>
      </w:r>
      <w:r>
        <w:t>​.</w:t>
      </w:r>
    </w:p>
    <w:p w14:paraId="28B7061B" w14:textId="77777777" w:rsidR="00307849" w:rsidRDefault="00307849" w:rsidP="00620E58">
      <w:pPr>
        <w:pStyle w:val="a5"/>
        <w:numPr>
          <w:ilvl w:val="0"/>
          <w:numId w:val="14"/>
        </w:numPr>
      </w:pPr>
      <w:bookmarkStart w:id="46" w:name="_Hlk168828402"/>
      <w:bookmarkEnd w:id="45"/>
      <w:r>
        <w:t>Чилі</w:t>
      </w:r>
    </w:p>
    <w:p w14:paraId="10720B8F" w14:textId="77777777" w:rsidR="00307849" w:rsidRDefault="00307849" w:rsidP="00620E58">
      <w:pPr>
        <w:pStyle w:val="a5"/>
        <w:numPr>
          <w:ilvl w:val="0"/>
          <w:numId w:val="83"/>
        </w:numPr>
      </w:pPr>
      <w:r>
        <w:t>Чилі є лідером у розвитку відновлюваної енергетики в Латинській Америці, з ВВП на душу населення 15,355 доларів США станом на 2022р</w:t>
      </w:r>
      <w:r w:rsidRPr="001A19D9">
        <w:rPr>
          <w:lang w:val="ru-RU"/>
        </w:rPr>
        <w:t xml:space="preserve"> [31]</w:t>
      </w:r>
      <w:r>
        <w:t xml:space="preserve">. </w:t>
      </w:r>
      <w:r w:rsidRPr="001A19D9">
        <w:t>Чилі має одні з найкращих умов для розвитку відновлюваної енергетики в регіоні завдяки багатим природним ресурсам, особливо сонячній енергії</w:t>
      </w:r>
      <w:r>
        <w:t xml:space="preserve"> </w:t>
      </w:r>
      <w:r w:rsidRPr="001A19D9">
        <w:rPr>
          <w:lang w:val="ru-RU"/>
        </w:rPr>
        <w:t>[32]</w:t>
      </w:r>
      <w:r>
        <w:t>.</w:t>
      </w:r>
      <w:r w:rsidRPr="001A19D9">
        <w:rPr>
          <w:lang w:val="ru-RU"/>
        </w:rPr>
        <w:t xml:space="preserve"> Чилі займає провідні позиції в рейтингах інвестиційної привабливості для відновлюваної енергетики завдяки стабільним правовим умовам та державній підтримці. У 2015 році уряд видав 57 концесій на будівництво "зелених" проектів [</w:t>
      </w:r>
      <w:r w:rsidRPr="00547985">
        <w:rPr>
          <w:lang w:val="ru-RU"/>
        </w:rPr>
        <w:t>33</w:t>
      </w:r>
      <w:r w:rsidRPr="001A19D9">
        <w:rPr>
          <w:lang w:val="ru-RU"/>
        </w:rPr>
        <w:t>]</w:t>
      </w:r>
      <w:r w:rsidRPr="00547985">
        <w:rPr>
          <w:lang w:val="ru-RU"/>
        </w:rPr>
        <w:t>.</w:t>
      </w:r>
      <w:r>
        <w:t xml:space="preserve"> </w:t>
      </w:r>
      <w:r w:rsidRPr="00547985">
        <w:t>Завдяки сприятливому інвестиційному клімату, державній підтримці та зростаючому попиту на екологічні рішення</w:t>
      </w:r>
      <w:r>
        <w:t>, Чилі є дуже перспективним ринком для розширення.</w:t>
      </w:r>
    </w:p>
    <w:p w14:paraId="023226F3" w14:textId="77777777" w:rsidR="00307849" w:rsidRDefault="00307849" w:rsidP="00620E58">
      <w:pPr>
        <w:pStyle w:val="a5"/>
        <w:numPr>
          <w:ilvl w:val="0"/>
          <w:numId w:val="14"/>
        </w:numPr>
      </w:pPr>
      <w:r>
        <w:t>Австралія</w:t>
      </w:r>
    </w:p>
    <w:p w14:paraId="590CDC04" w14:textId="77777777" w:rsidR="00307849" w:rsidRDefault="00307849" w:rsidP="00620E58">
      <w:pPr>
        <w:pStyle w:val="a5"/>
        <w:numPr>
          <w:ilvl w:val="0"/>
          <w:numId w:val="83"/>
        </w:numPr>
      </w:pPr>
      <w:r>
        <w:t xml:space="preserve">Австралія має високий рівень ВВП на душу населення (61,500 доларів США) </w:t>
      </w:r>
      <w:r w:rsidRPr="00547985">
        <w:rPr>
          <w:lang w:val="ru-RU"/>
        </w:rPr>
        <w:t>[34]</w:t>
      </w:r>
      <w:r>
        <w:t>.</w:t>
      </w:r>
      <w:r w:rsidRPr="00547985">
        <w:rPr>
          <w:lang w:val="ru-RU"/>
        </w:rPr>
        <w:t xml:space="preserve"> </w:t>
      </w:r>
      <w:r>
        <w:rPr>
          <w:lang w:val="ru-RU"/>
        </w:rPr>
        <w:t xml:space="preserve">При цьому, країна </w:t>
      </w:r>
      <w:r w:rsidRPr="00547985">
        <w:rPr>
          <w:lang w:val="ru-RU"/>
        </w:rPr>
        <w:t>має ідеальні кліматичні умови для сонячної енергетики завдяки високій інтенсивності сонячного випромінювання на більшій частині території країни</w:t>
      </w:r>
      <w:r>
        <w:rPr>
          <w:lang w:val="ru-RU"/>
        </w:rPr>
        <w:t xml:space="preserve"> </w:t>
      </w:r>
      <w:r w:rsidRPr="00547985">
        <w:rPr>
          <w:lang w:val="ru-RU"/>
        </w:rPr>
        <w:t>[35]</w:t>
      </w:r>
      <w:r>
        <w:rPr>
          <w:lang w:val="ru-RU"/>
        </w:rPr>
        <w:t xml:space="preserve">. </w:t>
      </w:r>
      <w:r>
        <w:t xml:space="preserve"> Уряд активно підтримує розвиток відновлюваної </w:t>
      </w:r>
      <w:r>
        <w:lastRenderedPageBreak/>
        <w:t>енергетики через субсидії та програми стимулювання -</w:t>
      </w:r>
      <w:r w:rsidRPr="00547985">
        <w:t xml:space="preserve"> </w:t>
      </w:r>
      <w:r>
        <w:t>у</w:t>
      </w:r>
      <w:r w:rsidRPr="00547985">
        <w:t>ряд поставив ціль</w:t>
      </w:r>
      <w:r>
        <w:t>:</w:t>
      </w:r>
      <w:r w:rsidRPr="00547985">
        <w:t xml:space="preserve"> до 2030 року отримувати 43% енергії з відновлюваних джерел. Для цього реалізується план "</w:t>
      </w:r>
      <w:r w:rsidRPr="00547985">
        <w:rPr>
          <w:lang w:val="ru-RU"/>
        </w:rPr>
        <w:t>Powering</w:t>
      </w:r>
      <w:r w:rsidRPr="00547985">
        <w:t xml:space="preserve"> </w:t>
      </w:r>
      <w:r w:rsidRPr="00547985">
        <w:rPr>
          <w:lang w:val="ru-RU"/>
        </w:rPr>
        <w:t>Australia</w:t>
      </w:r>
      <w:r w:rsidRPr="00547985">
        <w:t>", що передбачає значні інвестиції у відновлювану енергетику, зокрема сонячну</w:t>
      </w:r>
      <w:r>
        <w:t xml:space="preserve"> що робить ринок привабливим для впровадження BIPV </w:t>
      </w:r>
      <w:r w:rsidRPr="00CE0F1D">
        <w:t>[36]</w:t>
      </w:r>
      <w:r>
        <w:t>​​.</w:t>
      </w:r>
    </w:p>
    <w:p w14:paraId="5D6177F2" w14:textId="77777777" w:rsidR="00307849" w:rsidRDefault="00307849" w:rsidP="00620E58">
      <w:pPr>
        <w:pStyle w:val="a5"/>
        <w:numPr>
          <w:ilvl w:val="0"/>
          <w:numId w:val="14"/>
        </w:numPr>
      </w:pPr>
      <w:r>
        <w:t>Канада</w:t>
      </w:r>
    </w:p>
    <w:p w14:paraId="7F435E5F" w14:textId="77777777" w:rsidR="00307849" w:rsidRDefault="00307849" w:rsidP="00620E58">
      <w:pPr>
        <w:pStyle w:val="a5"/>
        <w:numPr>
          <w:ilvl w:val="0"/>
          <w:numId w:val="83"/>
        </w:numPr>
      </w:pPr>
      <w:r>
        <w:t>Канада має високий рівень ВВП на душу населення (</w:t>
      </w:r>
      <w:r w:rsidRPr="00CE0F1D">
        <w:t>55,522</w:t>
      </w:r>
      <w:r w:rsidRPr="00CE0F1D">
        <w:rPr>
          <w:lang w:val="ru-RU"/>
        </w:rPr>
        <w:t xml:space="preserve"> </w:t>
      </w:r>
      <w:r>
        <w:t>доларів США)</w:t>
      </w:r>
      <w:r w:rsidRPr="00CE0F1D">
        <w:rPr>
          <w:lang w:val="ru-RU"/>
        </w:rPr>
        <w:t xml:space="preserve"> [37]</w:t>
      </w:r>
      <w:r>
        <w:t xml:space="preserve">. </w:t>
      </w:r>
      <w:r w:rsidRPr="00CE0F1D">
        <w:t>Уряд Канади активно інвестує у розвиток відновлюваної енергетики. Зокрема, у федеральному бюджеті на 2023 рік передбачено $60 млрд на "чисті" інвестиції, включаючи податковий кредит на 30% для виробництва "зелених" технологій</w:t>
      </w:r>
      <w:r w:rsidRPr="00CE0F1D">
        <w:rPr>
          <w:lang w:val="ru-RU"/>
        </w:rPr>
        <w:t xml:space="preserve"> [3</w:t>
      </w:r>
      <w:r w:rsidRPr="00E82FE9">
        <w:rPr>
          <w:lang w:val="ru-RU"/>
        </w:rPr>
        <w:t>8</w:t>
      </w:r>
      <w:r w:rsidRPr="00CE0F1D">
        <w:rPr>
          <w:lang w:val="ru-RU"/>
        </w:rPr>
        <w:t xml:space="preserve">]. Канада пропонує різноманітні стимули для розвитку відновлюваних джерел енергії, такі як Ініціатива "Зелені будинки Канади", що надає гранти на енергоефективні заходи та сонячні панелі для домогосподарств </w:t>
      </w:r>
      <w:r w:rsidRPr="00E82FE9">
        <w:rPr>
          <w:lang w:val="ru-RU"/>
        </w:rPr>
        <w:t>[39]. Згідно з оцінками Міністерства природних ресурсів Канади, потенціал BIPV технологій в країні є величезним - близько 71,34 ТВт/год електроенергії може бути вироблено за рахунок інтеграції сонячних панелей у будівлі</w:t>
      </w:r>
      <w:r>
        <w:rPr>
          <w:lang w:val="ru-RU"/>
        </w:rPr>
        <w:t xml:space="preserve"> </w:t>
      </w:r>
      <w:r w:rsidRPr="00E82FE9">
        <w:rPr>
          <w:lang w:val="ru-RU"/>
        </w:rPr>
        <w:t xml:space="preserve">[40]. Отже, завдяки високій купівельній спроможності населення, державним інвестиціям та стимулам у сфері відновлюваної енергетики, а також зростаючому попиту на "зелене" будівництво, ринок Канади є дуже перспективним для </w:t>
      </w:r>
      <w:r>
        <w:rPr>
          <w:lang w:val="en-GB"/>
        </w:rPr>
        <w:t>SolarGaps</w:t>
      </w:r>
      <w:r w:rsidRPr="00E82FE9">
        <w:rPr>
          <w:lang w:val="ru-RU"/>
        </w:rPr>
        <w:t>.</w:t>
      </w:r>
    </w:p>
    <w:p w14:paraId="56884C16" w14:textId="77777777" w:rsidR="00307849" w:rsidRDefault="00307849" w:rsidP="00620E58">
      <w:pPr>
        <w:pStyle w:val="a5"/>
        <w:numPr>
          <w:ilvl w:val="0"/>
          <w:numId w:val="14"/>
        </w:numPr>
      </w:pPr>
      <w:r>
        <w:t>Нідерланди</w:t>
      </w:r>
    </w:p>
    <w:p w14:paraId="45DBBF49" w14:textId="77777777" w:rsidR="00307849" w:rsidRDefault="00307849" w:rsidP="00620E58">
      <w:pPr>
        <w:pStyle w:val="a5"/>
        <w:numPr>
          <w:ilvl w:val="0"/>
          <w:numId w:val="83"/>
        </w:numPr>
      </w:pPr>
      <w:r>
        <w:t xml:space="preserve">Нідерланди мають високий рівень ВВП на душу населення, що становить 50,500 доларів США </w:t>
      </w:r>
      <w:r w:rsidRPr="00E82FE9">
        <w:rPr>
          <w:lang w:val="ru-RU"/>
        </w:rPr>
        <w:t>[41]</w:t>
      </w:r>
      <w:r>
        <w:t xml:space="preserve">. Країна активно підтримує розвиток відновлюваної енергетики та інноваційних технологій через урядові програми та субсидії. </w:t>
      </w:r>
      <w:r w:rsidRPr="00C17F6E">
        <w:t>Нідерланди мають амбітні цілі з розвитку відновлюваних джерел енергії. До 2030 року країна планує отримувати 74,4% електроенергії з відновлюваних джерел [42]. Для цього реалізується програма SDE++, яка у 2023 році виділила €8 млрд на субсидування "зелених" проектів</w:t>
      </w:r>
      <w:r>
        <w:t>​​</w:t>
      </w:r>
      <w:r w:rsidRPr="00C17F6E">
        <w:t xml:space="preserve"> </w:t>
      </w:r>
      <w:r w:rsidRPr="00C17F6E">
        <w:rPr>
          <w:lang w:val="ru-RU"/>
        </w:rPr>
        <w:t>[43]</w:t>
      </w:r>
      <w:r>
        <w:t>.</w:t>
      </w:r>
      <w:r w:rsidRPr="00C17F6E">
        <w:rPr>
          <w:lang w:val="ru-RU"/>
        </w:rPr>
        <w:t xml:space="preserve"> Нідерланди мають розвинену інфраструктуру для впровадження сонячних технологій, зокрема потужну </w:t>
      </w:r>
      <w:r w:rsidRPr="00C17F6E">
        <w:rPr>
          <w:lang w:val="ru-RU"/>
        </w:rPr>
        <w:lastRenderedPageBreak/>
        <w:t>мережу електропередач та досвідчених інсталяторів, що полегшує розгортання BIPV проектів [44].</w:t>
      </w:r>
    </w:p>
    <w:bookmarkEnd w:id="46"/>
    <w:p w14:paraId="1A461E73" w14:textId="77777777" w:rsidR="00307849" w:rsidRDefault="00307849" w:rsidP="00620E58">
      <w:pPr>
        <w:pStyle w:val="a5"/>
        <w:numPr>
          <w:ilvl w:val="0"/>
          <w:numId w:val="66"/>
        </w:numPr>
      </w:pPr>
      <w:r w:rsidRPr="001911BA">
        <w:t>На яких ринках присутність конкурентів найменш</w:t>
      </w:r>
      <w:r>
        <w:t>а</w:t>
      </w:r>
      <w:r w:rsidRPr="001C3855">
        <w:rPr>
          <w:lang w:val="ru-RU"/>
        </w:rPr>
        <w:t>?</w:t>
      </w:r>
    </w:p>
    <w:p w14:paraId="0F0AEDD5" w14:textId="77777777" w:rsidR="00307849" w:rsidRDefault="00307849" w:rsidP="00620E58">
      <w:pPr>
        <w:pStyle w:val="a5"/>
        <w:numPr>
          <w:ilvl w:val="0"/>
          <w:numId w:val="15"/>
        </w:numPr>
      </w:pPr>
      <w:r>
        <w:t>Чилі</w:t>
      </w:r>
    </w:p>
    <w:p w14:paraId="3152C5DE" w14:textId="77777777" w:rsidR="00307849" w:rsidRDefault="00307849" w:rsidP="00620E58">
      <w:pPr>
        <w:pStyle w:val="a5"/>
        <w:numPr>
          <w:ilvl w:val="0"/>
          <w:numId w:val="83"/>
        </w:numPr>
      </w:pPr>
      <w:r>
        <w:t>Чилі активно розвиває відновлювану енергетику завдяки урядовій підтримці та сприятливим кліматичним умовам. Конкуренція на ринку BIPV тут ще не висока, що створює можливості для нових гравців​​.</w:t>
      </w:r>
    </w:p>
    <w:p w14:paraId="4F7DA60C" w14:textId="77777777" w:rsidR="00307849" w:rsidRDefault="00307849" w:rsidP="00620E58">
      <w:pPr>
        <w:pStyle w:val="a5"/>
        <w:numPr>
          <w:ilvl w:val="0"/>
          <w:numId w:val="15"/>
        </w:numPr>
      </w:pPr>
      <w:r>
        <w:t>Об'єднані Арабські Емірати</w:t>
      </w:r>
    </w:p>
    <w:p w14:paraId="2257F061" w14:textId="77777777" w:rsidR="00307849" w:rsidRDefault="00307849" w:rsidP="00620E58">
      <w:pPr>
        <w:pStyle w:val="a5"/>
        <w:numPr>
          <w:ilvl w:val="0"/>
          <w:numId w:val="83"/>
        </w:numPr>
      </w:pPr>
      <w:r>
        <w:t>ОАЕ мають високий рівень платоспроможності населення і значні інвестиції у відновлювану енергетику. Конкуренція на ринку BIPV не є насиченою, що створює сприятливі умови для нових компаній​​.</w:t>
      </w:r>
    </w:p>
    <w:p w14:paraId="22AD80CC" w14:textId="77777777" w:rsidR="00307849" w:rsidRDefault="00307849" w:rsidP="00620E58">
      <w:pPr>
        <w:pStyle w:val="a5"/>
        <w:numPr>
          <w:ilvl w:val="0"/>
          <w:numId w:val="15"/>
        </w:numPr>
      </w:pPr>
      <w:r>
        <w:t>Австралія</w:t>
      </w:r>
    </w:p>
    <w:p w14:paraId="7532D77D" w14:textId="77777777" w:rsidR="00307849" w:rsidRDefault="00307849" w:rsidP="00620E58">
      <w:pPr>
        <w:pStyle w:val="a5"/>
        <w:numPr>
          <w:ilvl w:val="0"/>
          <w:numId w:val="83"/>
        </w:numPr>
      </w:pPr>
      <w:r>
        <w:t>Австралія має великий потенціал для розвитку сонячної енергетики та отримує значну державну підтримку. Ринок BIPV не надто насичений конкурентами, що робить його привабливим для нових учасників​​.</w:t>
      </w:r>
    </w:p>
    <w:p w14:paraId="3A81DE41" w14:textId="77777777" w:rsidR="00307849" w:rsidRDefault="00307849" w:rsidP="00307849">
      <w:pPr>
        <w:pStyle w:val="a5"/>
        <w:ind w:firstLine="0"/>
      </w:pPr>
      <w:r>
        <w:t>Результати опитування щодо споживчих уподобань:</w:t>
      </w:r>
    </w:p>
    <w:p w14:paraId="23384998" w14:textId="77777777" w:rsidR="00307849" w:rsidRDefault="00307849" w:rsidP="00620E58">
      <w:pPr>
        <w:pStyle w:val="a5"/>
        <w:numPr>
          <w:ilvl w:val="0"/>
          <w:numId w:val="16"/>
        </w:numPr>
      </w:pPr>
      <w:r>
        <w:t>Вік та стать:</w:t>
      </w:r>
    </w:p>
    <w:p w14:paraId="416C07DD" w14:textId="77777777" w:rsidR="00307849" w:rsidRDefault="00307849" w:rsidP="00307849">
      <w:pPr>
        <w:pStyle w:val="a5"/>
      </w:pPr>
      <w:r>
        <w:t>Більшість респондентів належать до вікових груп 25-34 років (34%) та 35-44 років (38%), що становить сукупно 72% усіх опитаних. Це свідчить про те, що основною цільовою аудиторією для BIPV-систем є молоді та середнього віку люди. Розподіл за статтю показує, що чоловіки (61%) трохи переважають жінок (39%).</w:t>
      </w:r>
    </w:p>
    <w:p w14:paraId="6876733D" w14:textId="77777777" w:rsidR="00307849" w:rsidRDefault="00307849" w:rsidP="00620E58">
      <w:pPr>
        <w:pStyle w:val="a5"/>
        <w:numPr>
          <w:ilvl w:val="0"/>
          <w:numId w:val="16"/>
        </w:numPr>
      </w:pPr>
      <w:r>
        <w:t xml:space="preserve">Країна </w:t>
      </w:r>
      <w:r>
        <w:rPr>
          <w:lang w:val="ru-RU"/>
        </w:rPr>
        <w:t xml:space="preserve"> </w:t>
      </w:r>
      <w:r>
        <w:t>проживання:</w:t>
      </w:r>
    </w:p>
    <w:p w14:paraId="232FCFB7" w14:textId="77777777" w:rsidR="00307849" w:rsidRDefault="00307849" w:rsidP="00307849">
      <w:pPr>
        <w:pStyle w:val="a5"/>
      </w:pPr>
      <w:r>
        <w:t>Найбільше опитаних було з Європи (Україна – 19%, Італія – 18%, Німеччина - 16%, Франція - 16%, Нідерланди - 12%,). Також є опитані споживачі з США - 12%. Присутність респондентів з Канади (5%) та Австралії (2%) підкреслює глобальний інтерес до технологій відновлюваної енергетики.</w:t>
      </w:r>
    </w:p>
    <w:p w14:paraId="7C40702D" w14:textId="77777777" w:rsidR="00307849" w:rsidRDefault="00307849" w:rsidP="00620E58">
      <w:pPr>
        <w:pStyle w:val="a5"/>
        <w:numPr>
          <w:ilvl w:val="0"/>
          <w:numId w:val="16"/>
        </w:numPr>
      </w:pPr>
      <w:r>
        <w:t>Річний дохід:</w:t>
      </w:r>
    </w:p>
    <w:p w14:paraId="4F1C603D" w14:textId="77777777" w:rsidR="00307849" w:rsidRDefault="00307849" w:rsidP="00307849">
      <w:pPr>
        <w:pStyle w:val="a5"/>
      </w:pPr>
      <w:r>
        <w:t xml:space="preserve">Значна частина респондентів (70%) має річний дохід понад 20,000 USD/Євро, з них 34% мають дохід 20,000-40,000 USD/Євро, а 36% - понад 40,000 USD/Євро. Це </w:t>
      </w:r>
      <w:r>
        <w:lastRenderedPageBreak/>
        <w:t>свідчить про те, що більшість потенційних клієнтів мають достатні фінансові ресурси для інвестування в BIPV-системи.</w:t>
      </w:r>
    </w:p>
    <w:p w14:paraId="0EA4E199" w14:textId="77777777" w:rsidR="00307849" w:rsidRDefault="00307849" w:rsidP="00620E58">
      <w:pPr>
        <w:pStyle w:val="a5"/>
        <w:numPr>
          <w:ilvl w:val="0"/>
          <w:numId w:val="16"/>
        </w:numPr>
      </w:pPr>
      <w:r>
        <w:t>Використання та плани щодо використання BIPV-систем:</w:t>
      </w:r>
    </w:p>
    <w:p w14:paraId="666F7176" w14:textId="77777777" w:rsidR="00307849" w:rsidRDefault="00307849" w:rsidP="00307849">
      <w:pPr>
        <w:pStyle w:val="a5"/>
      </w:pPr>
      <w:r>
        <w:t>33% респондентів вже використовують BIPV-системи. З тих, хто використовує, 39% мають сонячні дахи, 31% - сонячні фасади, 22% - віконні фотомодулі, і 8% - жалюзі з інтегрованими сонячними панелями.</w:t>
      </w:r>
    </w:p>
    <w:p w14:paraId="5C60B5A0" w14:textId="77777777" w:rsidR="00307849" w:rsidRDefault="00307849" w:rsidP="00307849">
      <w:pPr>
        <w:pStyle w:val="a5"/>
      </w:pPr>
      <w:r>
        <w:t>59% респондентів планують впровадження BIPV-систем у майбутньому. Це великий показник, що вказує на зростаючий інтерес до технологій відновлюваної енергетики.</w:t>
      </w:r>
    </w:p>
    <w:p w14:paraId="05249B56" w14:textId="77777777" w:rsidR="00307849" w:rsidRDefault="00307849" w:rsidP="00620E58">
      <w:pPr>
        <w:pStyle w:val="a5"/>
        <w:numPr>
          <w:ilvl w:val="0"/>
          <w:numId w:val="16"/>
        </w:numPr>
      </w:pPr>
      <w:bookmarkStart w:id="47" w:name="_Hlk168906791"/>
      <w:r>
        <w:t>Найважливіші фактори для вибору BIPV-систем включають:</w:t>
      </w:r>
    </w:p>
    <w:p w14:paraId="6867EE68" w14:textId="77777777" w:rsidR="00307849" w:rsidRDefault="00307849" w:rsidP="00620E58">
      <w:pPr>
        <w:pStyle w:val="a5"/>
        <w:numPr>
          <w:ilvl w:val="0"/>
          <w:numId w:val="83"/>
        </w:numPr>
      </w:pPr>
      <w:r>
        <w:t>Економія енергії (76%)</w:t>
      </w:r>
    </w:p>
    <w:p w14:paraId="76320683" w14:textId="77777777" w:rsidR="00307849" w:rsidRDefault="00307849" w:rsidP="00620E58">
      <w:pPr>
        <w:pStyle w:val="a5"/>
        <w:numPr>
          <w:ilvl w:val="0"/>
          <w:numId w:val="83"/>
        </w:numPr>
      </w:pPr>
      <w:r>
        <w:t>Екологічність (69%)</w:t>
      </w:r>
    </w:p>
    <w:p w14:paraId="7830BDA8" w14:textId="77777777" w:rsidR="00307849" w:rsidRDefault="00307849" w:rsidP="00620E58">
      <w:pPr>
        <w:pStyle w:val="a5"/>
        <w:numPr>
          <w:ilvl w:val="0"/>
          <w:numId w:val="83"/>
        </w:numPr>
      </w:pPr>
      <w:r>
        <w:t>Дизайн та естетика (58%)</w:t>
      </w:r>
    </w:p>
    <w:bookmarkEnd w:id="47"/>
    <w:p w14:paraId="00E8CFCB" w14:textId="77777777" w:rsidR="00307849" w:rsidRDefault="00307849" w:rsidP="00620E58">
      <w:pPr>
        <w:pStyle w:val="a5"/>
        <w:numPr>
          <w:ilvl w:val="0"/>
          <w:numId w:val="83"/>
        </w:numPr>
      </w:pPr>
      <w:r>
        <w:t>Інноваційність (44%)</w:t>
      </w:r>
    </w:p>
    <w:p w14:paraId="7E7858AA" w14:textId="77777777" w:rsidR="00307849" w:rsidRDefault="00307849" w:rsidP="00620E58">
      <w:pPr>
        <w:pStyle w:val="a5"/>
        <w:numPr>
          <w:ilvl w:val="0"/>
          <w:numId w:val="83"/>
        </w:numPr>
      </w:pPr>
      <w:r>
        <w:t>Тривалість служби (37%)</w:t>
      </w:r>
    </w:p>
    <w:p w14:paraId="69EE5B41" w14:textId="77777777" w:rsidR="00307849" w:rsidRDefault="00307849" w:rsidP="00620E58">
      <w:pPr>
        <w:pStyle w:val="a5"/>
        <w:numPr>
          <w:ilvl w:val="0"/>
          <w:numId w:val="83"/>
        </w:numPr>
      </w:pPr>
      <w:r>
        <w:t>Простота обслуговування (32%)</w:t>
      </w:r>
    </w:p>
    <w:p w14:paraId="782FCEC3" w14:textId="77777777" w:rsidR="00307849" w:rsidRDefault="00307849" w:rsidP="00307849">
      <w:pPr>
        <w:pStyle w:val="a5"/>
      </w:pPr>
      <w:r>
        <w:t>Ці результати підкреслюють, що споживачі орієнтуються на економічні вигоди, екологічні переваги та естетичні характеристики BIPV-систем.</w:t>
      </w:r>
    </w:p>
    <w:p w14:paraId="5D1BFC3C" w14:textId="77777777" w:rsidR="00307849" w:rsidRDefault="00307849" w:rsidP="00620E58">
      <w:pPr>
        <w:pStyle w:val="a5"/>
        <w:numPr>
          <w:ilvl w:val="0"/>
          <w:numId w:val="16"/>
        </w:numPr>
      </w:pPr>
      <w:r>
        <w:t>Знання про компанію SolarGaps:</w:t>
      </w:r>
    </w:p>
    <w:p w14:paraId="15A86B22" w14:textId="77777777" w:rsidR="00307849" w:rsidRDefault="00307849" w:rsidP="00307849">
      <w:pPr>
        <w:pStyle w:val="a5"/>
      </w:pPr>
      <w:r>
        <w:t xml:space="preserve">29% респондентів чули про компанію SolarGaps, що свідчить про певну обізнаність на ринку. Основними джерелами інформації є рекламні матеріали (56%), пошукові системи (34%), друзі (13%). Це показує, що таргетована реклама показує себе дещо краще, ніж </w:t>
      </w:r>
      <w:r>
        <w:rPr>
          <w:lang w:val="en-GB"/>
        </w:rPr>
        <w:t>SEO</w:t>
      </w:r>
      <w:r>
        <w:t>-оптимізація.</w:t>
      </w:r>
    </w:p>
    <w:p w14:paraId="7922A8F3" w14:textId="77777777" w:rsidR="00307849" w:rsidRDefault="00307849" w:rsidP="00620E58">
      <w:pPr>
        <w:pStyle w:val="a5"/>
        <w:numPr>
          <w:ilvl w:val="0"/>
          <w:numId w:val="16"/>
        </w:numPr>
      </w:pPr>
      <w:r>
        <w:t>Зацікавленість у продуктах SolarGaps:</w:t>
      </w:r>
    </w:p>
    <w:p w14:paraId="41B87BEC" w14:textId="77777777" w:rsidR="00307849" w:rsidRDefault="00307849" w:rsidP="00307849">
      <w:pPr>
        <w:pStyle w:val="a5"/>
      </w:pPr>
      <w:r>
        <w:t>Розподіл за шкалою від 1 до 5 показує, що 27% респондентів оцінюють свій інтерес на рівні 4, а 16% - на рівні 5, що свідчить про високий рівень зацікавленості у продуктах SolarGaps.</w:t>
      </w:r>
    </w:p>
    <w:p w14:paraId="5D76DA22" w14:textId="77777777" w:rsidR="00307849" w:rsidRDefault="00307849" w:rsidP="00620E58">
      <w:pPr>
        <w:pStyle w:val="a5"/>
        <w:numPr>
          <w:ilvl w:val="0"/>
          <w:numId w:val="16"/>
        </w:numPr>
      </w:pPr>
      <w:r>
        <w:t>Фактори, що впливають на рішення про покупку:</w:t>
      </w:r>
    </w:p>
    <w:p w14:paraId="339B3C8B" w14:textId="113084FC" w:rsidR="00307849" w:rsidRDefault="00307849" w:rsidP="00620E58">
      <w:pPr>
        <w:pStyle w:val="a5"/>
        <w:numPr>
          <w:ilvl w:val="0"/>
          <w:numId w:val="84"/>
        </w:numPr>
      </w:pPr>
      <w:r>
        <w:t>Ціна (63%)</w:t>
      </w:r>
    </w:p>
    <w:p w14:paraId="656E7371" w14:textId="77777777" w:rsidR="00307849" w:rsidRDefault="00307849" w:rsidP="00620E58">
      <w:pPr>
        <w:pStyle w:val="a5"/>
        <w:numPr>
          <w:ilvl w:val="0"/>
          <w:numId w:val="84"/>
        </w:numPr>
      </w:pPr>
      <w:r>
        <w:t>Якість (58%)</w:t>
      </w:r>
    </w:p>
    <w:p w14:paraId="594F92D0" w14:textId="77777777" w:rsidR="00307849" w:rsidRDefault="00307849" w:rsidP="00620E58">
      <w:pPr>
        <w:pStyle w:val="a5"/>
        <w:numPr>
          <w:ilvl w:val="0"/>
          <w:numId w:val="84"/>
        </w:numPr>
      </w:pPr>
      <w:r>
        <w:lastRenderedPageBreak/>
        <w:t>Екологічність (49%)</w:t>
      </w:r>
    </w:p>
    <w:p w14:paraId="5CC00A74" w14:textId="77777777" w:rsidR="00307849" w:rsidRDefault="00307849" w:rsidP="00620E58">
      <w:pPr>
        <w:pStyle w:val="a5"/>
        <w:numPr>
          <w:ilvl w:val="0"/>
          <w:numId w:val="84"/>
        </w:numPr>
      </w:pPr>
      <w:r>
        <w:t>Інноваційність (45%)</w:t>
      </w:r>
    </w:p>
    <w:p w14:paraId="4E5DFCA0" w14:textId="77777777" w:rsidR="00307849" w:rsidRDefault="00307849" w:rsidP="00620E58">
      <w:pPr>
        <w:pStyle w:val="a5"/>
        <w:numPr>
          <w:ilvl w:val="0"/>
          <w:numId w:val="84"/>
        </w:numPr>
      </w:pPr>
      <w:r>
        <w:t>Простота установки (37%)</w:t>
      </w:r>
    </w:p>
    <w:p w14:paraId="06B162F7" w14:textId="77777777" w:rsidR="00307849" w:rsidRDefault="00307849" w:rsidP="00620E58">
      <w:pPr>
        <w:pStyle w:val="a5"/>
        <w:numPr>
          <w:ilvl w:val="0"/>
          <w:numId w:val="84"/>
        </w:numPr>
      </w:pPr>
      <w:r>
        <w:t>Надійність (32%)</w:t>
      </w:r>
    </w:p>
    <w:p w14:paraId="5E2E533A" w14:textId="77777777" w:rsidR="00307849" w:rsidRDefault="00307849" w:rsidP="00620E58">
      <w:pPr>
        <w:pStyle w:val="a5"/>
        <w:numPr>
          <w:ilvl w:val="0"/>
          <w:numId w:val="84"/>
        </w:numPr>
      </w:pPr>
      <w:r>
        <w:t>Гарантія (29%)</w:t>
      </w:r>
    </w:p>
    <w:p w14:paraId="323BCC6F" w14:textId="77777777" w:rsidR="00307849" w:rsidRDefault="00307849" w:rsidP="00307849">
      <w:pPr>
        <w:pStyle w:val="a5"/>
      </w:pPr>
      <w:r>
        <w:t>Ціна є найважливішим фактором, що впливає на рішення про покупку, що є важливою інформацією для стратегії ціноутворення компанії.</w:t>
      </w:r>
    </w:p>
    <w:p w14:paraId="3B1E9B89" w14:textId="77777777" w:rsidR="00307849" w:rsidRDefault="00307849" w:rsidP="00620E58">
      <w:pPr>
        <w:pStyle w:val="a5"/>
        <w:numPr>
          <w:ilvl w:val="0"/>
          <w:numId w:val="16"/>
        </w:numPr>
      </w:pPr>
      <w:r>
        <w:t>Важливість функцій:</w:t>
      </w:r>
    </w:p>
    <w:p w14:paraId="2041AF1D" w14:textId="77777777" w:rsidR="00307849" w:rsidRDefault="00307849" w:rsidP="00307849">
      <w:pPr>
        <w:pStyle w:val="a5"/>
      </w:pPr>
      <w:r>
        <w:t>Респонденти високо оцінюють наступні функції в продуктах SolarGaps (шкала від 1 до 5):</w:t>
      </w:r>
    </w:p>
    <w:p w14:paraId="12E7A4EF" w14:textId="77777777" w:rsidR="00307849" w:rsidRDefault="00307849" w:rsidP="00620E58">
      <w:pPr>
        <w:pStyle w:val="a5"/>
        <w:numPr>
          <w:ilvl w:val="0"/>
          <w:numId w:val="85"/>
        </w:numPr>
      </w:pPr>
      <w:r>
        <w:t>Автоматичне регулювання куту нахилу панелей: 4.4</w:t>
      </w:r>
    </w:p>
    <w:p w14:paraId="5BAF1D8B" w14:textId="77777777" w:rsidR="00307849" w:rsidRDefault="00307849" w:rsidP="00620E58">
      <w:pPr>
        <w:pStyle w:val="a5"/>
        <w:numPr>
          <w:ilvl w:val="0"/>
          <w:numId w:val="85"/>
        </w:numPr>
      </w:pPr>
      <w:r>
        <w:t>Інтеграція з системами розумного дому: 4.2</w:t>
      </w:r>
    </w:p>
    <w:p w14:paraId="680D4A97" w14:textId="77777777" w:rsidR="00307849" w:rsidRDefault="00307849" w:rsidP="00620E58">
      <w:pPr>
        <w:pStyle w:val="a5"/>
        <w:numPr>
          <w:ilvl w:val="0"/>
          <w:numId w:val="85"/>
        </w:numPr>
      </w:pPr>
      <w:r>
        <w:t>Збереження енергії: 4.6</w:t>
      </w:r>
    </w:p>
    <w:p w14:paraId="60F36EAD" w14:textId="77777777" w:rsidR="00307849" w:rsidRDefault="00307849" w:rsidP="00620E58">
      <w:pPr>
        <w:pStyle w:val="a5"/>
        <w:numPr>
          <w:ilvl w:val="0"/>
          <w:numId w:val="85"/>
        </w:numPr>
      </w:pPr>
      <w:r>
        <w:t>Дизайн та естетика: 4.3</w:t>
      </w:r>
    </w:p>
    <w:p w14:paraId="75E9CB4B" w14:textId="77777777" w:rsidR="00307849" w:rsidRDefault="00307849" w:rsidP="00620E58">
      <w:pPr>
        <w:pStyle w:val="a5"/>
        <w:numPr>
          <w:ilvl w:val="0"/>
          <w:numId w:val="85"/>
        </w:numPr>
      </w:pPr>
      <w:r>
        <w:t>Довговічність: 4.3</w:t>
      </w:r>
    </w:p>
    <w:p w14:paraId="25290465" w14:textId="77777777" w:rsidR="00307849" w:rsidRDefault="00307849" w:rsidP="00620E58">
      <w:pPr>
        <w:pStyle w:val="a5"/>
        <w:numPr>
          <w:ilvl w:val="0"/>
          <w:numId w:val="85"/>
        </w:numPr>
      </w:pPr>
      <w:r>
        <w:t>Простота обслуговування: 3.9</w:t>
      </w:r>
    </w:p>
    <w:p w14:paraId="319A4BD1" w14:textId="77777777" w:rsidR="00307849" w:rsidRDefault="00307849" w:rsidP="00307849">
      <w:pPr>
        <w:pStyle w:val="a5"/>
      </w:pPr>
      <w:r>
        <w:t>Ці дані свідчать про важливість інноваційних та зручних функцій для споживачів.</w:t>
      </w:r>
    </w:p>
    <w:p w14:paraId="075B6274" w14:textId="77777777" w:rsidR="00307849" w:rsidRDefault="00307849" w:rsidP="00620E58">
      <w:pPr>
        <w:pStyle w:val="a5"/>
        <w:numPr>
          <w:ilvl w:val="0"/>
          <w:numId w:val="16"/>
        </w:numPr>
      </w:pPr>
      <w:r>
        <w:t>Уподобання щодо технологій:</w:t>
      </w:r>
    </w:p>
    <w:p w14:paraId="57DCA13B" w14:textId="77777777" w:rsidR="00307849" w:rsidRDefault="00307849" w:rsidP="00307849">
      <w:pPr>
        <w:pStyle w:val="a5"/>
      </w:pPr>
      <w:r>
        <w:t>Респонденти віддають перевагу наступним типам інтегрованих фотовольтаїчних модулів:</w:t>
      </w:r>
    </w:p>
    <w:p w14:paraId="46222AE7" w14:textId="77777777" w:rsidR="00307849" w:rsidRDefault="00307849" w:rsidP="00620E58">
      <w:pPr>
        <w:pStyle w:val="a5"/>
        <w:numPr>
          <w:ilvl w:val="0"/>
          <w:numId w:val="86"/>
        </w:numPr>
      </w:pPr>
      <w:r>
        <w:t>Традиційні сонячні панелі: 23%</w:t>
      </w:r>
    </w:p>
    <w:p w14:paraId="27D4AAEC" w14:textId="77777777" w:rsidR="00307849" w:rsidRDefault="00307849" w:rsidP="00620E58">
      <w:pPr>
        <w:pStyle w:val="a5"/>
        <w:numPr>
          <w:ilvl w:val="0"/>
          <w:numId w:val="86"/>
        </w:numPr>
      </w:pPr>
      <w:r>
        <w:t>Сонячні дахи: 27%</w:t>
      </w:r>
    </w:p>
    <w:p w14:paraId="24ADF2C2" w14:textId="77777777" w:rsidR="00307849" w:rsidRDefault="00307849" w:rsidP="00620E58">
      <w:pPr>
        <w:pStyle w:val="a5"/>
        <w:numPr>
          <w:ilvl w:val="0"/>
          <w:numId w:val="86"/>
        </w:numPr>
      </w:pPr>
      <w:r>
        <w:t>Сонячні фасади: 20%</w:t>
      </w:r>
    </w:p>
    <w:p w14:paraId="4046B9D8" w14:textId="77777777" w:rsidR="00307849" w:rsidRDefault="00307849" w:rsidP="00620E58">
      <w:pPr>
        <w:pStyle w:val="a5"/>
        <w:numPr>
          <w:ilvl w:val="0"/>
          <w:numId w:val="86"/>
        </w:numPr>
      </w:pPr>
      <w:r>
        <w:t>Віконні фотомодулі: 12%</w:t>
      </w:r>
    </w:p>
    <w:p w14:paraId="7454643D" w14:textId="77777777" w:rsidR="00307849" w:rsidRDefault="00307849" w:rsidP="00620E58">
      <w:pPr>
        <w:pStyle w:val="a5"/>
        <w:numPr>
          <w:ilvl w:val="0"/>
          <w:numId w:val="86"/>
        </w:numPr>
      </w:pPr>
      <w:r>
        <w:t>Жалюзі з інтегрованими сонячними панелями (SolarGaps): 18%</w:t>
      </w:r>
    </w:p>
    <w:p w14:paraId="64967105" w14:textId="77777777" w:rsidR="00307849" w:rsidRDefault="00307849" w:rsidP="00307849">
      <w:pPr>
        <w:pStyle w:val="a5"/>
      </w:pPr>
      <w:r>
        <w:t>Це показує, що жалюзі з інтегрованими сонячними панелями є конкурентоспроможним продуктом на ринку.</w:t>
      </w:r>
    </w:p>
    <w:p w14:paraId="7A7AA634" w14:textId="77777777" w:rsidR="00307849" w:rsidRDefault="00307849" w:rsidP="00307849">
      <w:pPr>
        <w:pStyle w:val="a5"/>
      </w:pPr>
      <w:r>
        <w:t xml:space="preserve">12. </w:t>
      </w:r>
      <w:bookmarkStart w:id="48" w:name="_Hlk168906859"/>
      <w:r>
        <w:t>Бар'єри до придбання:</w:t>
      </w:r>
    </w:p>
    <w:p w14:paraId="4E470D7A" w14:textId="77777777" w:rsidR="00307849" w:rsidRDefault="00307849" w:rsidP="00620E58">
      <w:pPr>
        <w:pStyle w:val="a5"/>
        <w:numPr>
          <w:ilvl w:val="0"/>
          <w:numId w:val="87"/>
        </w:numPr>
      </w:pPr>
      <w:r>
        <w:lastRenderedPageBreak/>
        <w:t>Висока вартість (52%)</w:t>
      </w:r>
    </w:p>
    <w:p w14:paraId="16DCF370" w14:textId="77777777" w:rsidR="00307849" w:rsidRDefault="00307849" w:rsidP="00620E58">
      <w:pPr>
        <w:pStyle w:val="a5"/>
        <w:numPr>
          <w:ilvl w:val="0"/>
          <w:numId w:val="87"/>
        </w:numPr>
      </w:pPr>
      <w:r>
        <w:t>Складність установки (38%)</w:t>
      </w:r>
    </w:p>
    <w:p w14:paraId="3573DBAA" w14:textId="77777777" w:rsidR="00307849" w:rsidRDefault="00307849" w:rsidP="00620E58">
      <w:pPr>
        <w:pStyle w:val="a5"/>
        <w:numPr>
          <w:ilvl w:val="0"/>
          <w:numId w:val="87"/>
        </w:numPr>
      </w:pPr>
      <w:r>
        <w:t>Відсутність інформації (30%)</w:t>
      </w:r>
    </w:p>
    <w:bookmarkEnd w:id="48"/>
    <w:p w14:paraId="38BEE9A4" w14:textId="77777777" w:rsidR="00307849" w:rsidRDefault="00307849" w:rsidP="00620E58">
      <w:pPr>
        <w:pStyle w:val="a5"/>
        <w:numPr>
          <w:ilvl w:val="0"/>
          <w:numId w:val="87"/>
        </w:numPr>
      </w:pPr>
      <w:r>
        <w:t>Негативні відгуки (18%)</w:t>
      </w:r>
    </w:p>
    <w:p w14:paraId="0F160D1A" w14:textId="77777777" w:rsidR="00307849" w:rsidRDefault="00307849" w:rsidP="00620E58">
      <w:pPr>
        <w:pStyle w:val="a5"/>
        <w:numPr>
          <w:ilvl w:val="0"/>
          <w:numId w:val="87"/>
        </w:numPr>
      </w:pPr>
      <w:r>
        <w:t>Відсутність гарантійного обслуговування (17%)</w:t>
      </w:r>
    </w:p>
    <w:p w14:paraId="5C014DB9" w14:textId="77777777" w:rsidR="00307849" w:rsidRDefault="00307849" w:rsidP="00307849">
      <w:pPr>
        <w:pStyle w:val="a5"/>
      </w:pPr>
      <w:r>
        <w:t>Висока вартість,  складність установки та відсутність інформації є головними бар'єрами для споживачів.</w:t>
      </w:r>
    </w:p>
    <w:p w14:paraId="390FA3A6" w14:textId="77777777" w:rsidR="00307849" w:rsidRDefault="00307849" w:rsidP="00620E58">
      <w:pPr>
        <w:pStyle w:val="a5"/>
        <w:numPr>
          <w:ilvl w:val="0"/>
          <w:numId w:val="17"/>
        </w:numPr>
      </w:pPr>
      <w:r>
        <w:t>Бар'єри при використанні BIPV-систем:</w:t>
      </w:r>
    </w:p>
    <w:p w14:paraId="2805F14C" w14:textId="77777777" w:rsidR="00307849" w:rsidRDefault="00307849" w:rsidP="00620E58">
      <w:pPr>
        <w:pStyle w:val="a5"/>
        <w:numPr>
          <w:ilvl w:val="0"/>
          <w:numId w:val="88"/>
        </w:numPr>
      </w:pPr>
      <w:r>
        <w:t>Висока вартість (46%)</w:t>
      </w:r>
    </w:p>
    <w:p w14:paraId="0706A9DC" w14:textId="77777777" w:rsidR="00307849" w:rsidRDefault="00307849" w:rsidP="00620E58">
      <w:pPr>
        <w:pStyle w:val="a5"/>
        <w:numPr>
          <w:ilvl w:val="0"/>
          <w:numId w:val="88"/>
        </w:numPr>
      </w:pPr>
      <w:r>
        <w:t>Складність установки (35%)</w:t>
      </w:r>
    </w:p>
    <w:p w14:paraId="25AF07B5" w14:textId="77777777" w:rsidR="00307849" w:rsidRDefault="00307849" w:rsidP="00620E58">
      <w:pPr>
        <w:pStyle w:val="a5"/>
        <w:numPr>
          <w:ilvl w:val="0"/>
          <w:numId w:val="88"/>
        </w:numPr>
      </w:pPr>
      <w:r>
        <w:t>Відсутність інформації (29%)</w:t>
      </w:r>
    </w:p>
    <w:p w14:paraId="46C779BA" w14:textId="77777777" w:rsidR="00307849" w:rsidRDefault="00307849" w:rsidP="00620E58">
      <w:pPr>
        <w:pStyle w:val="a5"/>
        <w:numPr>
          <w:ilvl w:val="0"/>
          <w:numId w:val="88"/>
        </w:numPr>
      </w:pPr>
      <w:r>
        <w:t>Обмежена доступність на ринку (20%)</w:t>
      </w:r>
    </w:p>
    <w:p w14:paraId="6D95BFA4" w14:textId="77777777" w:rsidR="00307849" w:rsidRDefault="00307849" w:rsidP="00620E58">
      <w:pPr>
        <w:pStyle w:val="a5"/>
        <w:numPr>
          <w:ilvl w:val="0"/>
          <w:numId w:val="88"/>
        </w:numPr>
      </w:pPr>
      <w:r>
        <w:t>Негативні відгуки (14%)</w:t>
      </w:r>
    </w:p>
    <w:p w14:paraId="24E5E613" w14:textId="77777777" w:rsidR="00307849" w:rsidRDefault="00307849" w:rsidP="00307849">
      <w:pPr>
        <w:pStyle w:val="a5"/>
      </w:pPr>
      <w:r>
        <w:t>Ці результати підтверджують, що вартість та доступність є основними перешкодами для впровадження BIPV-технологій.</w:t>
      </w:r>
    </w:p>
    <w:p w14:paraId="22B8252B" w14:textId="77777777" w:rsidR="00307849" w:rsidRDefault="00307849" w:rsidP="00307849">
      <w:pPr>
        <w:pStyle w:val="a5"/>
      </w:pPr>
      <w:r>
        <w:t>Результати опитування показують, що ринок BIPV-систем має значний потенціал для зростання, особливо серед молодих та середнього віку людей з високим рівнем доходу. Основними перевагами для споживачів є економія енергії, екологічність та естетичний вигляд, а головними бар'єрами - висока вартість та складність установки. Компанія SolarGaps може орієнтуватися на ці фактори при розробці та маркетингу своїх продуктів, щоб задовольнити потреби та очікування цільової аудиторії.</w:t>
      </w:r>
    </w:p>
    <w:p w14:paraId="0D76BA4A" w14:textId="77777777" w:rsidR="00307849" w:rsidRDefault="00307849" w:rsidP="00307849">
      <w:pPr>
        <w:pStyle w:val="a5"/>
      </w:pPr>
      <w:r>
        <w:t>Тож, мачючи ці результати можемо продовжити надавати відповіді на пошукові питання:</w:t>
      </w:r>
    </w:p>
    <w:p w14:paraId="1ED5704B" w14:textId="77777777" w:rsidR="00307849" w:rsidRDefault="00307849" w:rsidP="00620E58">
      <w:pPr>
        <w:pStyle w:val="a5"/>
        <w:numPr>
          <w:ilvl w:val="0"/>
          <w:numId w:val="66"/>
        </w:numPr>
      </w:pPr>
      <w:r>
        <w:t>Які потреби та переваги споживачів щодо BIPV-систем?</w:t>
      </w:r>
    </w:p>
    <w:p w14:paraId="7D41A4B1" w14:textId="4BE32134" w:rsidR="00307849" w:rsidRDefault="00307849" w:rsidP="00307849">
      <w:pPr>
        <w:pStyle w:val="a5"/>
      </w:pPr>
      <w:r>
        <w:t>На основі результатів опитування, основні потреби та переваги споживачів включають</w:t>
      </w:r>
      <w:r w:rsidR="000E7458">
        <w:t xml:space="preserve"> (рис. 3.1)</w:t>
      </w:r>
      <w:r>
        <w:t>:</w:t>
      </w:r>
    </w:p>
    <w:p w14:paraId="5A580406" w14:textId="77777777" w:rsidR="00307849" w:rsidRDefault="00307849" w:rsidP="00307849">
      <w:pPr>
        <w:pStyle w:val="a5"/>
      </w:pPr>
      <w:r w:rsidRPr="0095392C">
        <w:t>Потреби:</w:t>
      </w:r>
    </w:p>
    <w:p w14:paraId="7D9F3F68" w14:textId="77777777" w:rsidR="00307849" w:rsidRDefault="00307849" w:rsidP="00620E58">
      <w:pPr>
        <w:pStyle w:val="a5"/>
        <w:numPr>
          <w:ilvl w:val="0"/>
          <w:numId w:val="89"/>
        </w:numPr>
      </w:pPr>
      <w:r>
        <w:lastRenderedPageBreak/>
        <w:t>Економія енергії. 76% респондентів зазначили, що економія енергії є важливим фактором при виборі BIPV-систем</w:t>
      </w:r>
      <w:r w:rsidRPr="00CA76A6">
        <w:rPr>
          <w:lang w:val="ru-RU"/>
        </w:rPr>
        <w:t>;</w:t>
      </w:r>
    </w:p>
    <w:p w14:paraId="615061D4" w14:textId="77777777" w:rsidR="00307849" w:rsidRDefault="00307849" w:rsidP="00620E58">
      <w:pPr>
        <w:pStyle w:val="a5"/>
        <w:numPr>
          <w:ilvl w:val="0"/>
          <w:numId w:val="89"/>
        </w:numPr>
      </w:pPr>
      <w:r>
        <w:t>екологічність. 69% респондентів вважають важливим зниження впливу на навколишнє середовище</w:t>
      </w:r>
      <w:r w:rsidRPr="00CA76A6">
        <w:rPr>
          <w:lang w:val="ru-RU"/>
        </w:rPr>
        <w:t>;</w:t>
      </w:r>
    </w:p>
    <w:p w14:paraId="63C5F554" w14:textId="77777777" w:rsidR="00307849" w:rsidRDefault="00307849" w:rsidP="00620E58">
      <w:pPr>
        <w:pStyle w:val="a5"/>
        <w:numPr>
          <w:ilvl w:val="0"/>
          <w:numId w:val="89"/>
        </w:numPr>
      </w:pPr>
      <w:r>
        <w:t>дизайн та естетика. 58% респондентів оцінюють важливість естетичного вигляду BIPV-систем.</w:t>
      </w:r>
    </w:p>
    <w:p w14:paraId="3C618643" w14:textId="77777777" w:rsidR="00307849" w:rsidRDefault="00307849" w:rsidP="00307849">
      <w:pPr>
        <w:pStyle w:val="a5"/>
      </w:pPr>
      <w:r>
        <w:t>Переваги:</w:t>
      </w:r>
    </w:p>
    <w:p w14:paraId="04687DA7" w14:textId="77777777" w:rsidR="00307849" w:rsidRDefault="00307849" w:rsidP="00620E58">
      <w:pPr>
        <w:pStyle w:val="a5"/>
        <w:numPr>
          <w:ilvl w:val="0"/>
          <w:numId w:val="90"/>
        </w:numPr>
      </w:pPr>
      <w:r>
        <w:t>Висока ефективність</w:t>
      </w:r>
      <w:r>
        <w:rPr>
          <w:lang w:val="en-GB"/>
        </w:rPr>
        <w:t>;</w:t>
      </w:r>
    </w:p>
    <w:p w14:paraId="37A923D2" w14:textId="77777777" w:rsidR="00307849" w:rsidRDefault="00307849" w:rsidP="00620E58">
      <w:pPr>
        <w:pStyle w:val="a5"/>
        <w:numPr>
          <w:ilvl w:val="0"/>
          <w:numId w:val="90"/>
        </w:numPr>
      </w:pPr>
      <w:r>
        <w:t>довговічність</w:t>
      </w:r>
      <w:r>
        <w:rPr>
          <w:lang w:val="en-GB"/>
        </w:rPr>
        <w:t>;</w:t>
      </w:r>
    </w:p>
    <w:p w14:paraId="6ECFF2F2" w14:textId="77777777" w:rsidR="00307849" w:rsidRDefault="00307849" w:rsidP="00620E58">
      <w:pPr>
        <w:pStyle w:val="a5"/>
        <w:numPr>
          <w:ilvl w:val="0"/>
          <w:numId w:val="90"/>
        </w:numPr>
      </w:pPr>
      <w:r>
        <w:t>низька вартість обслуговування</w:t>
      </w:r>
      <w:r>
        <w:rPr>
          <w:lang w:val="en-GB"/>
        </w:rPr>
        <w:t>;</w:t>
      </w:r>
    </w:p>
    <w:p w14:paraId="3AA82EF1" w14:textId="77777777" w:rsidR="00307849" w:rsidRDefault="00307849" w:rsidP="00620E58">
      <w:pPr>
        <w:pStyle w:val="a5"/>
        <w:numPr>
          <w:ilvl w:val="0"/>
          <w:numId w:val="90"/>
        </w:numPr>
      </w:pPr>
      <w:r>
        <w:t>інтеграція з розумними системами дому</w:t>
      </w:r>
      <w:r w:rsidRPr="00CA76A6">
        <w:rPr>
          <w:lang w:val="ru-RU"/>
        </w:rPr>
        <w:t>.</w:t>
      </w:r>
    </w:p>
    <w:p w14:paraId="495B34F8" w14:textId="0213607A" w:rsidR="00307849" w:rsidRDefault="00307849" w:rsidP="0023017F">
      <w:pPr>
        <w:pStyle w:val="a5"/>
        <w:ind w:firstLine="0"/>
      </w:pPr>
    </w:p>
    <w:p w14:paraId="4B0BD833" w14:textId="77777777" w:rsidR="00307849" w:rsidRPr="00EB5232" w:rsidRDefault="00307849" w:rsidP="00307849">
      <w:pPr>
        <w:spacing w:line="360" w:lineRule="auto"/>
        <w:ind w:firstLine="709"/>
        <w:jc w:val="center"/>
        <w:rPr>
          <w:szCs w:val="28"/>
        </w:rPr>
      </w:pPr>
      <w:r w:rsidRPr="00EB5232">
        <w:rPr>
          <w:szCs w:val="28"/>
        </w:rPr>
        <w:t>Рисунок 3.</w:t>
      </w:r>
      <w:r w:rsidRPr="00454791">
        <w:rPr>
          <w:szCs w:val="28"/>
          <w:lang w:val="ru-RU"/>
        </w:rPr>
        <w:t>1</w:t>
      </w:r>
      <w:r w:rsidRPr="00EB5232">
        <w:rPr>
          <w:szCs w:val="28"/>
        </w:rPr>
        <w:t xml:space="preserve"> – Результати опитування щодо, </w:t>
      </w:r>
      <w:r>
        <w:rPr>
          <w:szCs w:val="28"/>
        </w:rPr>
        <w:t xml:space="preserve">переваг </w:t>
      </w:r>
      <w:r>
        <w:rPr>
          <w:szCs w:val="28"/>
          <w:lang w:val="en-GB"/>
        </w:rPr>
        <w:t>BIPV</w:t>
      </w:r>
      <w:r>
        <w:rPr>
          <w:szCs w:val="28"/>
          <w:lang w:val="ru-RU"/>
        </w:rPr>
        <w:t xml:space="preserve">-систем </w:t>
      </w:r>
      <w:r>
        <w:rPr>
          <w:szCs w:val="28"/>
        </w:rPr>
        <w:t>серед споживачів</w:t>
      </w:r>
    </w:p>
    <w:p w14:paraId="2071E8A8" w14:textId="77777777" w:rsidR="00307849" w:rsidRPr="00EB5232" w:rsidRDefault="00307849" w:rsidP="00307849">
      <w:pPr>
        <w:spacing w:line="360" w:lineRule="auto"/>
        <w:ind w:firstLine="709"/>
        <w:jc w:val="center"/>
        <w:rPr>
          <w:i/>
          <w:iCs/>
          <w:szCs w:val="28"/>
        </w:rPr>
      </w:pPr>
      <w:r w:rsidRPr="00EB5232">
        <w:rPr>
          <w:i/>
          <w:iCs/>
          <w:szCs w:val="28"/>
        </w:rPr>
        <w:t xml:space="preserve">Джерело: складено на основі </w:t>
      </w:r>
      <w:r>
        <w:rPr>
          <w:i/>
          <w:iCs/>
          <w:szCs w:val="28"/>
        </w:rPr>
        <w:t>результатів опитування</w:t>
      </w:r>
    </w:p>
    <w:p w14:paraId="4CF73D7D" w14:textId="77777777" w:rsidR="00307849" w:rsidRDefault="00307849" w:rsidP="00307849">
      <w:pPr>
        <w:pStyle w:val="a5"/>
        <w:jc w:val="center"/>
      </w:pPr>
    </w:p>
    <w:p w14:paraId="43FEB0B0" w14:textId="77777777" w:rsidR="00307849" w:rsidRDefault="00307849" w:rsidP="00620E58">
      <w:pPr>
        <w:pStyle w:val="a5"/>
        <w:numPr>
          <w:ilvl w:val="0"/>
          <w:numId w:val="66"/>
        </w:numPr>
      </w:pPr>
      <w:r>
        <w:t>Які фактори впливають на вибір споживачів?</w:t>
      </w:r>
    </w:p>
    <w:p w14:paraId="1CCD2655" w14:textId="0FEE8E47" w:rsidR="00307849" w:rsidRDefault="00307849" w:rsidP="00307849">
      <w:pPr>
        <w:pStyle w:val="a5"/>
      </w:pPr>
      <w:r>
        <w:t>На основі результатів опитування, основними факторами, що впливають на вибір споживачів, є</w:t>
      </w:r>
      <w:r w:rsidR="000E7458">
        <w:t xml:space="preserve"> (рис. 3.2)</w:t>
      </w:r>
      <w:r>
        <w:t>:</w:t>
      </w:r>
    </w:p>
    <w:p w14:paraId="05444EEB" w14:textId="77777777" w:rsidR="00307849" w:rsidRDefault="00307849" w:rsidP="00620E58">
      <w:pPr>
        <w:pStyle w:val="a5"/>
        <w:numPr>
          <w:ilvl w:val="0"/>
          <w:numId w:val="91"/>
        </w:numPr>
      </w:pPr>
      <w:r>
        <w:t>Ціна: 63% респондентів зазначили ціну як найважливіший фактор при виборі BIPV-систем</w:t>
      </w:r>
      <w:r w:rsidRPr="00CA76A6">
        <w:rPr>
          <w:lang w:val="ru-RU"/>
        </w:rPr>
        <w:t>;</w:t>
      </w:r>
    </w:p>
    <w:p w14:paraId="28943E27" w14:textId="77777777" w:rsidR="00307849" w:rsidRDefault="00307849" w:rsidP="00620E58">
      <w:pPr>
        <w:pStyle w:val="a5"/>
        <w:numPr>
          <w:ilvl w:val="0"/>
          <w:numId w:val="91"/>
        </w:numPr>
      </w:pPr>
      <w:r>
        <w:rPr>
          <w:lang w:val="ru-RU"/>
        </w:rPr>
        <w:t>я</w:t>
      </w:r>
      <w:r>
        <w:t>кість: 58% респондентів вважають якість важливим критерієм</w:t>
      </w:r>
      <w:r w:rsidRPr="00CA76A6">
        <w:rPr>
          <w:lang w:val="ru-RU"/>
        </w:rPr>
        <w:t>;</w:t>
      </w:r>
    </w:p>
    <w:p w14:paraId="5A211B29" w14:textId="77777777" w:rsidR="00307849" w:rsidRDefault="00307849" w:rsidP="00620E58">
      <w:pPr>
        <w:pStyle w:val="a5"/>
        <w:numPr>
          <w:ilvl w:val="0"/>
          <w:numId w:val="91"/>
        </w:numPr>
      </w:pPr>
      <w:r>
        <w:rPr>
          <w:lang w:val="ru-RU"/>
        </w:rPr>
        <w:t>е</w:t>
      </w:r>
      <w:r>
        <w:t>кологічність: 49% респондентів обирають BIPV-системи через їх екологічні переваги</w:t>
      </w:r>
      <w:r w:rsidRPr="00CA76A6">
        <w:rPr>
          <w:lang w:val="ru-RU"/>
        </w:rPr>
        <w:t>;</w:t>
      </w:r>
    </w:p>
    <w:p w14:paraId="431BC830" w14:textId="77777777" w:rsidR="00307849" w:rsidRDefault="00307849" w:rsidP="00620E58">
      <w:pPr>
        <w:pStyle w:val="a5"/>
        <w:numPr>
          <w:ilvl w:val="0"/>
          <w:numId w:val="91"/>
        </w:numPr>
      </w:pPr>
      <w:r>
        <w:t>інноваційність: 45% респондентів звертають увагу на інноваційні характеристики продукту</w:t>
      </w:r>
      <w:r w:rsidRPr="00CA76A6">
        <w:rPr>
          <w:lang w:val="ru-RU"/>
        </w:rPr>
        <w:t>;</w:t>
      </w:r>
    </w:p>
    <w:p w14:paraId="1BDBC08B" w14:textId="77777777" w:rsidR="00307849" w:rsidRDefault="00307849" w:rsidP="00620E58">
      <w:pPr>
        <w:pStyle w:val="a5"/>
        <w:numPr>
          <w:ilvl w:val="0"/>
          <w:numId w:val="91"/>
        </w:numPr>
      </w:pPr>
      <w:r>
        <w:t>простота установки: 37% респондентів цінують легкість встановлення BIPV-систем</w:t>
      </w:r>
      <w:r w:rsidRPr="00CA76A6">
        <w:rPr>
          <w:lang w:val="ru-RU"/>
        </w:rPr>
        <w:t>;</w:t>
      </w:r>
    </w:p>
    <w:p w14:paraId="58764593" w14:textId="77777777" w:rsidR="00307849" w:rsidRDefault="00307849" w:rsidP="00620E58">
      <w:pPr>
        <w:pStyle w:val="a5"/>
        <w:numPr>
          <w:ilvl w:val="0"/>
          <w:numId w:val="91"/>
        </w:numPr>
      </w:pPr>
      <w:r>
        <w:t>надійність: 32% респондентів зазначили надійність як важливий фактор</w:t>
      </w:r>
      <w:r w:rsidRPr="00CA76A6">
        <w:rPr>
          <w:lang w:val="ru-RU"/>
        </w:rPr>
        <w:t>;</w:t>
      </w:r>
    </w:p>
    <w:p w14:paraId="4C57F144" w14:textId="77777777" w:rsidR="00307849" w:rsidRDefault="00307849" w:rsidP="00620E58">
      <w:pPr>
        <w:pStyle w:val="a5"/>
        <w:numPr>
          <w:ilvl w:val="0"/>
          <w:numId w:val="91"/>
        </w:numPr>
      </w:pPr>
      <w:r>
        <w:lastRenderedPageBreak/>
        <w:t>гарантія: 29% респондентів вважають наявність гарантій важливою при виборі продукту.</w:t>
      </w:r>
    </w:p>
    <w:p w14:paraId="0D6824FA" w14:textId="0F5A0B03" w:rsidR="00307849" w:rsidRDefault="000F217E" w:rsidP="0023017F">
      <w:pPr>
        <w:pStyle w:val="a5"/>
        <w:ind w:firstLine="0"/>
      </w:pPr>
      <w:r>
        <w:rPr>
          <w:noProof/>
          <w:lang w:val="en-US"/>
        </w:rPr>
        <mc:AlternateContent>
          <mc:Choice Requires="wps">
            <w:drawing>
              <wp:anchor distT="0" distB="0" distL="114300" distR="114300" simplePos="0" relativeHeight="487594496" behindDoc="0" locked="0" layoutInCell="1" allowOverlap="1" wp14:anchorId="71D892B7" wp14:editId="3F14785B">
                <wp:simplePos x="0" y="0"/>
                <wp:positionH relativeFrom="column">
                  <wp:posOffset>1626235</wp:posOffset>
                </wp:positionH>
                <wp:positionV relativeFrom="paragraph">
                  <wp:posOffset>2221865</wp:posOffset>
                </wp:positionV>
                <wp:extent cx="428625" cy="209550"/>
                <wp:effectExtent l="0" t="0" r="0" b="2540"/>
                <wp:wrapNone/>
                <wp:docPr id="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209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18D87A" id="Rectangle 11" o:spid="_x0000_s1026" style="position:absolute;margin-left:128.05pt;margin-top:174.95pt;width:33.75pt;height:16.5pt;z-index:48759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" stroked="f"/>
            </w:pict>
          </mc:Fallback>
        </mc:AlternateContent>
      </w:r>
    </w:p>
    <w:p w14:paraId="6F5F542C" w14:textId="77777777" w:rsidR="00307849" w:rsidRPr="00385714" w:rsidRDefault="00307849" w:rsidP="00307849">
      <w:pPr>
        <w:spacing w:line="360" w:lineRule="auto"/>
        <w:ind w:firstLine="709"/>
        <w:jc w:val="center"/>
        <w:rPr>
          <w:szCs w:val="28"/>
        </w:rPr>
      </w:pPr>
      <w:r w:rsidRPr="00EB5232">
        <w:rPr>
          <w:szCs w:val="28"/>
        </w:rPr>
        <w:t>Рисунок 3.</w:t>
      </w:r>
      <w:r>
        <w:rPr>
          <w:szCs w:val="28"/>
          <w:lang w:val="ru-RU"/>
        </w:rPr>
        <w:t>2</w:t>
      </w:r>
      <w:r w:rsidRPr="00EB5232">
        <w:rPr>
          <w:szCs w:val="28"/>
        </w:rPr>
        <w:t xml:space="preserve"> – Результати опитування щодо, </w:t>
      </w:r>
      <w:r>
        <w:rPr>
          <w:szCs w:val="28"/>
          <w:lang w:val="ru-RU"/>
        </w:rPr>
        <w:t>фактор</w:t>
      </w:r>
      <w:r>
        <w:rPr>
          <w:szCs w:val="28"/>
        </w:rPr>
        <w:t>ів, що впливають на вибір споживача</w:t>
      </w:r>
    </w:p>
    <w:p w14:paraId="372D1585" w14:textId="63EDC6FE" w:rsidR="00307849" w:rsidRDefault="00307849" w:rsidP="00307849">
      <w:pPr>
        <w:pStyle w:val="a5"/>
        <w:jc w:val="center"/>
        <w:rPr>
          <w:i/>
          <w:iCs/>
        </w:rPr>
      </w:pPr>
      <w:r w:rsidRPr="00EB5232">
        <w:rPr>
          <w:i/>
          <w:iCs/>
        </w:rPr>
        <w:t xml:space="preserve">Джерело: складено на основі </w:t>
      </w:r>
      <w:r>
        <w:rPr>
          <w:i/>
          <w:iCs/>
        </w:rPr>
        <w:t>результатів опитування</w:t>
      </w:r>
    </w:p>
    <w:p w14:paraId="33F7FBC8" w14:textId="77777777" w:rsidR="008B2FCF" w:rsidRDefault="008B2FCF" w:rsidP="00307849">
      <w:pPr>
        <w:pStyle w:val="a5"/>
        <w:jc w:val="center"/>
      </w:pPr>
    </w:p>
    <w:p w14:paraId="579F5AC5" w14:textId="77777777" w:rsidR="00307849" w:rsidRDefault="00307849" w:rsidP="00307849">
      <w:pPr>
        <w:pStyle w:val="a5"/>
      </w:pPr>
      <w:r>
        <w:t>6. Які бар'єри для прийняття рішення у споживачів?</w:t>
      </w:r>
    </w:p>
    <w:p w14:paraId="176A0E09" w14:textId="5C913352" w:rsidR="00307849" w:rsidRDefault="00307849" w:rsidP="00307849">
      <w:pPr>
        <w:pStyle w:val="a5"/>
      </w:pPr>
      <w:r>
        <w:t>Основні бар'єри для прийняття рішення про впровадження BIPV-систем включають</w:t>
      </w:r>
      <w:r w:rsidR="000E7458">
        <w:t xml:space="preserve"> (рис. 3.3)</w:t>
      </w:r>
      <w:r>
        <w:t>:</w:t>
      </w:r>
    </w:p>
    <w:p w14:paraId="5AA93A45" w14:textId="77777777" w:rsidR="00307849" w:rsidRDefault="00307849" w:rsidP="00620E58">
      <w:pPr>
        <w:pStyle w:val="a5"/>
        <w:numPr>
          <w:ilvl w:val="0"/>
          <w:numId w:val="92"/>
        </w:numPr>
      </w:pPr>
      <w:r>
        <w:t>Висока вартість: 52% респондентів вважають високу вартість головною перешкодою для придбання BIPV-систем</w:t>
      </w:r>
      <w:r w:rsidRPr="00F47794">
        <w:rPr>
          <w:lang w:val="ru-RU"/>
        </w:rPr>
        <w:t>;</w:t>
      </w:r>
    </w:p>
    <w:p w14:paraId="292D6274" w14:textId="77777777" w:rsidR="00307849" w:rsidRDefault="00307849" w:rsidP="00620E58">
      <w:pPr>
        <w:pStyle w:val="a5"/>
        <w:numPr>
          <w:ilvl w:val="0"/>
          <w:numId w:val="92"/>
        </w:numPr>
      </w:pPr>
      <w:r>
        <w:rPr>
          <w:lang w:val="ru-RU"/>
        </w:rPr>
        <w:t>с</w:t>
      </w:r>
      <w:r>
        <w:t>кладність установки: 38% респондентів відзначили складність установки як бар'єр</w:t>
      </w:r>
      <w:r w:rsidRPr="00F47794">
        <w:rPr>
          <w:lang w:val="ru-RU"/>
        </w:rPr>
        <w:t>;</w:t>
      </w:r>
    </w:p>
    <w:p w14:paraId="4D26B982" w14:textId="77777777" w:rsidR="00307849" w:rsidRDefault="00307849" w:rsidP="00620E58">
      <w:pPr>
        <w:pStyle w:val="a5"/>
        <w:numPr>
          <w:ilvl w:val="0"/>
          <w:numId w:val="92"/>
        </w:numPr>
      </w:pPr>
      <w:r>
        <w:rPr>
          <w:lang w:val="ru-RU"/>
        </w:rPr>
        <w:t>в</w:t>
      </w:r>
      <w:r>
        <w:t>ідсутність інформації: 30% респондентів вважають недостатню обізнаність про BIPV-системи перешкодою для прийняття рішення</w:t>
      </w:r>
      <w:r w:rsidRPr="00F47794">
        <w:rPr>
          <w:lang w:val="ru-RU"/>
        </w:rPr>
        <w:t>;</w:t>
      </w:r>
    </w:p>
    <w:p w14:paraId="61A780FF" w14:textId="77777777" w:rsidR="00307849" w:rsidRDefault="00307849" w:rsidP="00620E58">
      <w:pPr>
        <w:pStyle w:val="a5"/>
        <w:numPr>
          <w:ilvl w:val="0"/>
          <w:numId w:val="92"/>
        </w:numPr>
      </w:pPr>
      <w:r>
        <w:rPr>
          <w:lang w:val="ru-RU"/>
        </w:rPr>
        <w:t>н</w:t>
      </w:r>
      <w:r>
        <w:t>егативні відгуки: 18% респондентів звертають увагу на негативні відгуки</w:t>
      </w:r>
      <w:r w:rsidRPr="00F47794">
        <w:rPr>
          <w:lang w:val="ru-RU"/>
        </w:rPr>
        <w:t>;</w:t>
      </w:r>
    </w:p>
    <w:p w14:paraId="720CAF7E" w14:textId="77777777" w:rsidR="00307849" w:rsidRDefault="00307849" w:rsidP="00620E58">
      <w:pPr>
        <w:pStyle w:val="a5"/>
        <w:numPr>
          <w:ilvl w:val="0"/>
          <w:numId w:val="92"/>
        </w:numPr>
      </w:pPr>
      <w:r>
        <w:rPr>
          <w:lang w:val="ru-RU"/>
        </w:rPr>
        <w:t>в</w:t>
      </w:r>
      <w:r>
        <w:t>ідсутність гарантійного обслуговування: 17% респондентів зазначили відсутність гарантійного обслуговування як бар'єр.</w:t>
      </w:r>
    </w:p>
    <w:p w14:paraId="2B414D66" w14:textId="1CF7A32D" w:rsidR="00307849" w:rsidRDefault="00307849" w:rsidP="0023017F">
      <w:pPr>
        <w:pStyle w:val="a5"/>
        <w:ind w:firstLine="0"/>
      </w:pPr>
    </w:p>
    <w:p w14:paraId="03431202" w14:textId="77777777" w:rsidR="00307849" w:rsidRDefault="00307849" w:rsidP="00307849">
      <w:pPr>
        <w:spacing w:line="360" w:lineRule="auto"/>
        <w:ind w:firstLine="709"/>
        <w:jc w:val="center"/>
        <w:rPr>
          <w:i/>
          <w:iCs/>
          <w:szCs w:val="28"/>
        </w:rPr>
      </w:pPr>
      <w:r w:rsidRPr="00EB5232">
        <w:rPr>
          <w:szCs w:val="28"/>
        </w:rPr>
        <w:t>Рисунок 3.</w:t>
      </w:r>
      <w:r>
        <w:rPr>
          <w:szCs w:val="28"/>
          <w:lang w:val="ru-RU"/>
        </w:rPr>
        <w:t>3</w:t>
      </w:r>
      <w:r w:rsidRPr="00EB5232">
        <w:rPr>
          <w:szCs w:val="28"/>
        </w:rPr>
        <w:t xml:space="preserve"> – Результати опитування щодо, </w:t>
      </w:r>
      <w:r>
        <w:rPr>
          <w:szCs w:val="28"/>
          <w:lang w:val="ru-RU"/>
        </w:rPr>
        <w:t>бар'єрів</w:t>
      </w:r>
      <w:r>
        <w:rPr>
          <w:szCs w:val="28"/>
        </w:rPr>
        <w:t xml:space="preserve"> </w:t>
      </w:r>
      <w:r>
        <w:t>для прийняття рішення про покупку</w:t>
      </w:r>
    </w:p>
    <w:p w14:paraId="3F1682EF" w14:textId="77777777" w:rsidR="00307849" w:rsidRDefault="00307849" w:rsidP="00307849">
      <w:pPr>
        <w:spacing w:line="360" w:lineRule="auto"/>
        <w:ind w:firstLine="709"/>
        <w:jc w:val="center"/>
      </w:pPr>
      <w:r w:rsidRPr="00EB5232">
        <w:rPr>
          <w:i/>
          <w:iCs/>
          <w:szCs w:val="28"/>
        </w:rPr>
        <w:t xml:space="preserve">Джерело: складено на основі </w:t>
      </w:r>
      <w:r>
        <w:rPr>
          <w:i/>
          <w:iCs/>
          <w:szCs w:val="28"/>
        </w:rPr>
        <w:t>результатів опитування</w:t>
      </w:r>
    </w:p>
    <w:p w14:paraId="5DA9EB1C" w14:textId="77777777" w:rsidR="00307849" w:rsidRDefault="00307849" w:rsidP="00307849">
      <w:pPr>
        <w:pStyle w:val="a5"/>
        <w:ind w:left="1069" w:firstLine="0"/>
        <w:jc w:val="center"/>
      </w:pPr>
    </w:p>
    <w:p w14:paraId="5AAD6B4F" w14:textId="77777777" w:rsidR="00307849" w:rsidRDefault="00307849" w:rsidP="00307849">
      <w:pPr>
        <w:pStyle w:val="a5"/>
      </w:pPr>
      <w:r>
        <w:t>7. Хто є основними конкурентами на ринку BIPV?</w:t>
      </w:r>
    </w:p>
    <w:p w14:paraId="49FAA33E" w14:textId="77777777" w:rsidR="00307849" w:rsidRDefault="00307849" w:rsidP="00620E58">
      <w:pPr>
        <w:pStyle w:val="a5"/>
        <w:numPr>
          <w:ilvl w:val="0"/>
          <w:numId w:val="93"/>
        </w:numPr>
      </w:pPr>
      <w:bookmarkStart w:id="49" w:name="_Hlk168906989"/>
      <w:r>
        <w:t>Tesla (Solar Roof)</w:t>
      </w:r>
    </w:p>
    <w:p w14:paraId="2F5570CB" w14:textId="77777777" w:rsidR="00307849" w:rsidRDefault="00307849" w:rsidP="00620E58">
      <w:pPr>
        <w:pStyle w:val="a5"/>
        <w:numPr>
          <w:ilvl w:val="0"/>
          <w:numId w:val="93"/>
        </w:numPr>
      </w:pPr>
      <w:r>
        <w:t>ONYX Solar</w:t>
      </w:r>
    </w:p>
    <w:p w14:paraId="7BD4EB77" w14:textId="77777777" w:rsidR="00307849" w:rsidRDefault="00307849" w:rsidP="00620E58">
      <w:pPr>
        <w:pStyle w:val="a5"/>
        <w:numPr>
          <w:ilvl w:val="0"/>
          <w:numId w:val="93"/>
        </w:numPr>
      </w:pPr>
      <w:r>
        <w:t>Hanergy</w:t>
      </w:r>
    </w:p>
    <w:bookmarkEnd w:id="49"/>
    <w:p w14:paraId="325A3EA0" w14:textId="77777777" w:rsidR="00307849" w:rsidRDefault="00307849" w:rsidP="00307849">
      <w:pPr>
        <w:pStyle w:val="a5"/>
      </w:pPr>
      <w:r>
        <w:t>8. Які їхні продукти, ціни та позиціонування?</w:t>
      </w:r>
    </w:p>
    <w:p w14:paraId="4B21467B" w14:textId="77777777" w:rsidR="00307849" w:rsidRDefault="00307849" w:rsidP="00307849">
      <w:pPr>
        <w:pStyle w:val="a5"/>
      </w:pPr>
      <w:r>
        <w:lastRenderedPageBreak/>
        <w:t>Tesla (Solar Roof):</w:t>
      </w:r>
    </w:p>
    <w:p w14:paraId="5699CC07" w14:textId="77777777" w:rsidR="00307849" w:rsidRDefault="00307849" w:rsidP="00620E58">
      <w:pPr>
        <w:pStyle w:val="a5"/>
        <w:numPr>
          <w:ilvl w:val="0"/>
          <w:numId w:val="94"/>
        </w:numPr>
      </w:pPr>
      <w:r>
        <w:t>Продукти: сонячні дахи, інтегровані в покрівельні матеріали.</w:t>
      </w:r>
    </w:p>
    <w:p w14:paraId="6534FF3C" w14:textId="77777777" w:rsidR="00307849" w:rsidRDefault="00307849" w:rsidP="00620E58">
      <w:pPr>
        <w:pStyle w:val="a5"/>
        <w:numPr>
          <w:ilvl w:val="0"/>
          <w:numId w:val="94"/>
        </w:numPr>
      </w:pPr>
      <w:r>
        <w:t>Ціни: від $943 за квадратний метр.</w:t>
      </w:r>
    </w:p>
    <w:p w14:paraId="3D3080B5" w14:textId="77777777" w:rsidR="00307849" w:rsidRDefault="00307849" w:rsidP="00620E58">
      <w:pPr>
        <w:pStyle w:val="a5"/>
        <w:numPr>
          <w:ilvl w:val="0"/>
          <w:numId w:val="94"/>
        </w:numPr>
      </w:pPr>
      <w:r>
        <w:t>Позиціонування: преміум-сегмент з акцентом на естетику та інновації, розрахований на клієнтів, які шукають енергоефективні та естетично привабливі рішення.</w:t>
      </w:r>
    </w:p>
    <w:p w14:paraId="08C6666A" w14:textId="77777777" w:rsidR="00307849" w:rsidRDefault="00307849" w:rsidP="00307849">
      <w:pPr>
        <w:pStyle w:val="a5"/>
      </w:pPr>
      <w:r>
        <w:t>ONYX Solar:</w:t>
      </w:r>
    </w:p>
    <w:p w14:paraId="3E53AF00" w14:textId="77777777" w:rsidR="00307849" w:rsidRDefault="00307849" w:rsidP="00620E58">
      <w:pPr>
        <w:pStyle w:val="a5"/>
        <w:numPr>
          <w:ilvl w:val="0"/>
          <w:numId w:val="95"/>
        </w:numPr>
      </w:pPr>
      <w:r>
        <w:t>Продукти: сонячні фасади, дахи, віконні фотомодулі.</w:t>
      </w:r>
    </w:p>
    <w:p w14:paraId="2B6D5936" w14:textId="77777777" w:rsidR="00307849" w:rsidRDefault="00307849" w:rsidP="00620E58">
      <w:pPr>
        <w:pStyle w:val="a5"/>
        <w:numPr>
          <w:ilvl w:val="0"/>
          <w:numId w:val="95"/>
        </w:numPr>
      </w:pPr>
      <w:r>
        <w:t>Ціни: Від $333.68 за квадратний метр.</w:t>
      </w:r>
    </w:p>
    <w:p w14:paraId="1D0427AA" w14:textId="77777777" w:rsidR="00307849" w:rsidRDefault="00307849" w:rsidP="00620E58">
      <w:pPr>
        <w:pStyle w:val="a5"/>
        <w:numPr>
          <w:ilvl w:val="0"/>
          <w:numId w:val="95"/>
        </w:numPr>
      </w:pPr>
      <w:r>
        <w:t>Позиціонування: преміум-сегмент з акцентом на архітектурну інтеграцію та естетику. ONYX Solar орієнтується на клієнтів, які цінують високу якість продукції та естетичний вигляд будівель.</w:t>
      </w:r>
    </w:p>
    <w:p w14:paraId="43725D54" w14:textId="77777777" w:rsidR="00307849" w:rsidRDefault="00307849" w:rsidP="00307849">
      <w:pPr>
        <w:pStyle w:val="a5"/>
      </w:pPr>
      <w:r>
        <w:t>Hanergy:</w:t>
      </w:r>
    </w:p>
    <w:p w14:paraId="15733EAD" w14:textId="77777777" w:rsidR="00307849" w:rsidRDefault="00307849" w:rsidP="00620E58">
      <w:pPr>
        <w:pStyle w:val="a5"/>
        <w:numPr>
          <w:ilvl w:val="0"/>
          <w:numId w:val="96"/>
        </w:numPr>
      </w:pPr>
      <w:r>
        <w:t>Продукти: тонкоплівкові сонячні панелі для дахів і фасадів.</w:t>
      </w:r>
    </w:p>
    <w:p w14:paraId="0138408D" w14:textId="77777777" w:rsidR="00307849" w:rsidRDefault="00307849" w:rsidP="00620E58">
      <w:pPr>
        <w:pStyle w:val="a5"/>
        <w:numPr>
          <w:ilvl w:val="0"/>
          <w:numId w:val="96"/>
        </w:numPr>
      </w:pPr>
      <w:r>
        <w:t>Ціни: Від $312.43 за квадратний метр.</w:t>
      </w:r>
    </w:p>
    <w:p w14:paraId="6611228F" w14:textId="77777777" w:rsidR="00307849" w:rsidRDefault="00307849" w:rsidP="00620E58">
      <w:pPr>
        <w:pStyle w:val="a5"/>
        <w:numPr>
          <w:ilvl w:val="0"/>
          <w:numId w:val="96"/>
        </w:numPr>
      </w:pPr>
      <w:r>
        <w:t>Позиціонування: економічні та ефективні рішення для великомасштабних проектів, розраховані на клієнтів, які шукають доступні за ціною BIPV-системи.</w:t>
      </w:r>
    </w:p>
    <w:p w14:paraId="3A67B0C7" w14:textId="77777777" w:rsidR="00307849" w:rsidRDefault="00307849" w:rsidP="00307849">
      <w:pPr>
        <w:pStyle w:val="a5"/>
      </w:pPr>
      <w:r>
        <w:t>9. Які конкурентні переваги та слабкі сторони у конкурентів?</w:t>
      </w:r>
    </w:p>
    <w:p w14:paraId="36F585A8" w14:textId="77777777" w:rsidR="00307849" w:rsidRDefault="00307849" w:rsidP="00307849">
      <w:pPr>
        <w:pStyle w:val="a5"/>
      </w:pPr>
      <w:bookmarkStart w:id="50" w:name="_Hlk168907023"/>
      <w:r>
        <w:t>Tesla (Solar Roof):</w:t>
      </w:r>
    </w:p>
    <w:p w14:paraId="04153CD3" w14:textId="77777777" w:rsidR="00307849" w:rsidRDefault="00307849" w:rsidP="00620E58">
      <w:pPr>
        <w:pStyle w:val="a5"/>
        <w:numPr>
          <w:ilvl w:val="0"/>
          <w:numId w:val="97"/>
        </w:numPr>
      </w:pPr>
      <w:r>
        <w:t>Переваги: висока впізнаваність бренду, інноваційні технології, інтеграція з іншими продуктами Tesla (наприклад, Powerwall).</w:t>
      </w:r>
    </w:p>
    <w:p w14:paraId="3DCB265F" w14:textId="77777777" w:rsidR="00307849" w:rsidRDefault="00307849" w:rsidP="00620E58">
      <w:pPr>
        <w:pStyle w:val="a5"/>
        <w:numPr>
          <w:ilvl w:val="0"/>
          <w:numId w:val="97"/>
        </w:numPr>
      </w:pPr>
      <w:r>
        <w:t>Слабкі сторони: висока вартість продуктів, обмежена доступність на деяких ринках, складність монтажу.</w:t>
      </w:r>
    </w:p>
    <w:p w14:paraId="358BDB6F" w14:textId="77777777" w:rsidR="00307849" w:rsidRDefault="00307849" w:rsidP="00307849">
      <w:pPr>
        <w:pStyle w:val="a5"/>
      </w:pPr>
      <w:r>
        <w:t>ONYX Solar:</w:t>
      </w:r>
    </w:p>
    <w:p w14:paraId="516E11C2" w14:textId="77777777" w:rsidR="00307849" w:rsidRDefault="00307849" w:rsidP="00620E58">
      <w:pPr>
        <w:pStyle w:val="a5"/>
        <w:numPr>
          <w:ilvl w:val="0"/>
          <w:numId w:val="98"/>
        </w:numPr>
      </w:pPr>
      <w:r>
        <w:t>Переваги: висока якість продукції, широкий асортимент BIPV-рішень, архітектурна естетика.</w:t>
      </w:r>
    </w:p>
    <w:p w14:paraId="06AC108E" w14:textId="77777777" w:rsidR="00307849" w:rsidRDefault="00307849" w:rsidP="00620E58">
      <w:pPr>
        <w:pStyle w:val="a5"/>
        <w:numPr>
          <w:ilvl w:val="0"/>
          <w:numId w:val="98"/>
        </w:numPr>
      </w:pPr>
      <w:r>
        <w:t>Слабкі сторони: висока вартість, основний фокус на преміум-сегмент, що обмежує доступність для широкого кола споживачів.</w:t>
      </w:r>
    </w:p>
    <w:p w14:paraId="1203B93B" w14:textId="77777777" w:rsidR="00307849" w:rsidRDefault="00307849" w:rsidP="00307849">
      <w:pPr>
        <w:pStyle w:val="a5"/>
      </w:pPr>
      <w:r>
        <w:lastRenderedPageBreak/>
        <w:t>Hanergy:</w:t>
      </w:r>
    </w:p>
    <w:p w14:paraId="33E5D544" w14:textId="77777777" w:rsidR="00307849" w:rsidRDefault="00307849" w:rsidP="00620E58">
      <w:pPr>
        <w:pStyle w:val="a5"/>
        <w:numPr>
          <w:ilvl w:val="0"/>
          <w:numId w:val="99"/>
        </w:numPr>
      </w:pPr>
      <w:r>
        <w:t>Переваги: доступна ціна, ефективні тонкоплівкові панелі.</w:t>
      </w:r>
    </w:p>
    <w:p w14:paraId="13335A76" w14:textId="77777777" w:rsidR="00307849" w:rsidRDefault="00307849" w:rsidP="00620E58">
      <w:pPr>
        <w:pStyle w:val="a5"/>
        <w:numPr>
          <w:ilvl w:val="0"/>
          <w:numId w:val="99"/>
        </w:numPr>
      </w:pPr>
      <w:r>
        <w:t>Слабкі сторони: обмежена впізнаваність бренду за межами Китаю, можливі проблеми з якістю продукції.</w:t>
      </w:r>
    </w:p>
    <w:bookmarkEnd w:id="50"/>
    <w:p w14:paraId="342222A8" w14:textId="77777777" w:rsidR="00307849" w:rsidRDefault="00307849" w:rsidP="00307849">
      <w:pPr>
        <w:pStyle w:val="a5"/>
      </w:pPr>
      <w:r w:rsidRPr="009B498C">
        <w:t>Позиціонування SolarGaps як інноваційного рішення середньо-високого цінового сегменту дозволяє компанії конкурувати з відомими брендами, такими як Tesla, ONYX Solar та Hanergy, на ринку BIPV. Важливо продовжувати акцентувати увагу на унікальних перевагах продукту та шукати способи зниження вартості для підвищення конкурентоспроможності.</w:t>
      </w:r>
    </w:p>
    <w:p w14:paraId="1C984CF1" w14:textId="77777777" w:rsidR="00307849" w:rsidRDefault="00307849" w:rsidP="00307849">
      <w:pPr>
        <w:pStyle w:val="a5"/>
      </w:pPr>
      <w:bookmarkStart w:id="51" w:name="_Hlk168241251"/>
      <w:r>
        <w:t>10. Які регуляторні обмеження на цільових ринках?</w:t>
      </w:r>
    </w:p>
    <w:p w14:paraId="19CC7F16" w14:textId="77777777" w:rsidR="00307849" w:rsidRDefault="00307849" w:rsidP="00307849">
      <w:pPr>
        <w:pStyle w:val="a5"/>
      </w:pPr>
      <w:r>
        <w:t>Нідерланди:</w:t>
      </w:r>
    </w:p>
    <w:p w14:paraId="5534380C" w14:textId="77777777" w:rsidR="00307849" w:rsidRDefault="00307849" w:rsidP="00620E58">
      <w:pPr>
        <w:pStyle w:val="a5"/>
        <w:numPr>
          <w:ilvl w:val="0"/>
          <w:numId w:val="100"/>
        </w:numPr>
      </w:pPr>
      <w:r>
        <w:t>NEN 1010: «</w:t>
      </w:r>
      <w:r w:rsidRPr="0060060B">
        <w:t>Заходи безпеки для низьковольтних установок</w:t>
      </w:r>
      <w:r>
        <w:t xml:space="preserve">». Вимоги до електричної безпеки включають захист від електричних ударів, заземлення та захист від перенапруг. SolarGaps має забезпечити відповідність своїх продуктів цим вимогам для гарантування безпеки при використанні </w:t>
      </w:r>
      <w:r w:rsidRPr="0060060B">
        <w:rPr>
          <w:lang w:val="ru-RU"/>
        </w:rPr>
        <w:t>[</w:t>
      </w:r>
      <w:r>
        <w:rPr>
          <w:lang w:val="ru-RU"/>
        </w:rPr>
        <w:t>45</w:t>
      </w:r>
      <w:r w:rsidRPr="0060060B">
        <w:rPr>
          <w:lang w:val="ru-RU"/>
        </w:rPr>
        <w:t>]</w:t>
      </w:r>
      <w:r>
        <w:t>.</w:t>
      </w:r>
    </w:p>
    <w:p w14:paraId="4F570205" w14:textId="77777777" w:rsidR="00307849" w:rsidRDefault="00307849" w:rsidP="00620E58">
      <w:pPr>
        <w:pStyle w:val="a5"/>
        <w:numPr>
          <w:ilvl w:val="0"/>
          <w:numId w:val="100"/>
        </w:numPr>
      </w:pPr>
      <w:r>
        <w:t>NEN 3140: «</w:t>
      </w:r>
      <w:r w:rsidRPr="0060060B">
        <w:t xml:space="preserve">Експлуатація електроустановок - </w:t>
      </w:r>
      <w:r>
        <w:t>н</w:t>
      </w:r>
      <w:r w:rsidRPr="0060060B">
        <w:t>изька напруга</w:t>
      </w:r>
      <w:r>
        <w:t>».</w:t>
      </w:r>
      <w:r w:rsidRPr="0060060B">
        <w:rPr>
          <w:lang w:val="ru-RU"/>
        </w:rPr>
        <w:t xml:space="preserve"> </w:t>
      </w:r>
      <w:r>
        <w:t>Цей стандарт регулює експлуатацію та обслуговування електричних установок, що включає регулярні перевірки та обслуговування систем</w:t>
      </w:r>
      <w:r w:rsidRPr="0060060B">
        <w:rPr>
          <w:lang w:val="ru-RU"/>
        </w:rPr>
        <w:t xml:space="preserve"> [</w:t>
      </w:r>
      <w:r>
        <w:rPr>
          <w:lang w:val="ru-RU"/>
        </w:rPr>
        <w:t>46</w:t>
      </w:r>
      <w:r w:rsidRPr="0060060B">
        <w:rPr>
          <w:lang w:val="ru-RU"/>
        </w:rPr>
        <w:t>]</w:t>
      </w:r>
      <w:r>
        <w:t>.</w:t>
      </w:r>
    </w:p>
    <w:p w14:paraId="57F5559A" w14:textId="77777777" w:rsidR="00307849" w:rsidRDefault="00307849" w:rsidP="00307849">
      <w:pPr>
        <w:pStyle w:val="a5"/>
      </w:pPr>
      <w:r>
        <w:t>Для виходу на ринок Нідерландів, SolarGaps повинна пройти сертифікацію відповідно до стандартів NEN, що вимагає відповідності електричним та експлуатаційним вимогам. Це потребує залучення місцевих експертів для оцінки та підтвердження відповідності стандартам.</w:t>
      </w:r>
    </w:p>
    <w:p w14:paraId="79E1E256" w14:textId="77777777" w:rsidR="00307849" w:rsidRDefault="00307849" w:rsidP="00307849">
      <w:pPr>
        <w:pStyle w:val="a5"/>
      </w:pPr>
      <w:r>
        <w:t>Канада:</w:t>
      </w:r>
    </w:p>
    <w:p w14:paraId="69B504EF" w14:textId="77777777" w:rsidR="00307849" w:rsidRDefault="00307849" w:rsidP="00620E58">
      <w:pPr>
        <w:pStyle w:val="a5"/>
        <w:numPr>
          <w:ilvl w:val="0"/>
          <w:numId w:val="101"/>
        </w:numPr>
      </w:pPr>
      <w:r>
        <w:t>Canadian Electrical Code. Вимоги включають проектування, монтаж та обслуговування фотовольтаїчних систем. SolarGaps має забезпечити відповідність вимогам щодо маркування, захисту від перенапруг та методів заземлення</w:t>
      </w:r>
      <w:r w:rsidRPr="00971009">
        <w:t xml:space="preserve"> [</w:t>
      </w:r>
      <w:r>
        <w:t>47</w:t>
      </w:r>
      <w:r w:rsidRPr="00971009">
        <w:t>]</w:t>
      </w:r>
      <w:r>
        <w:t xml:space="preserve">. </w:t>
      </w:r>
    </w:p>
    <w:p w14:paraId="608B433A" w14:textId="77777777" w:rsidR="00307849" w:rsidRDefault="00307849" w:rsidP="00307849">
      <w:pPr>
        <w:pStyle w:val="a5"/>
        <w:ind w:firstLine="0"/>
      </w:pPr>
      <w:r>
        <w:t>Для виходу на канадський ринок, SolarGaps повинна дотримуватись стандартів CEC. Це потребує адаптації продуктів для відповідності місцевим вимогам щодо безпеки та ефективності.</w:t>
      </w:r>
    </w:p>
    <w:p w14:paraId="599EF251" w14:textId="77777777" w:rsidR="00307849" w:rsidRDefault="00307849" w:rsidP="00307849">
      <w:pPr>
        <w:pStyle w:val="a5"/>
      </w:pPr>
      <w:r>
        <w:lastRenderedPageBreak/>
        <w:t>Австралія:</w:t>
      </w:r>
    </w:p>
    <w:p w14:paraId="41C2FCFF" w14:textId="77777777" w:rsidR="00307849" w:rsidRDefault="00307849" w:rsidP="00620E58">
      <w:pPr>
        <w:pStyle w:val="a5"/>
        <w:numPr>
          <w:ilvl w:val="0"/>
          <w:numId w:val="101"/>
        </w:numPr>
      </w:pPr>
      <w:r>
        <w:t>National Construction Code</w:t>
      </w:r>
      <w:r w:rsidRPr="00971009">
        <w:t xml:space="preserve">. </w:t>
      </w:r>
      <w:r>
        <w:t>Вимоги включають енергоефективність та відновлювану енергію, що регулює монтаж та експлуатацію сонячних систем</w:t>
      </w:r>
      <w:r w:rsidRPr="00971009">
        <w:t xml:space="preserve"> [</w:t>
      </w:r>
      <w:r>
        <w:t>48</w:t>
      </w:r>
      <w:r w:rsidRPr="00971009">
        <w:t>]</w:t>
      </w:r>
      <w:r>
        <w:t>.</w:t>
      </w:r>
    </w:p>
    <w:p w14:paraId="707087DE" w14:textId="77777777" w:rsidR="00307849" w:rsidRDefault="00307849" w:rsidP="00620E58">
      <w:pPr>
        <w:pStyle w:val="a5"/>
        <w:numPr>
          <w:ilvl w:val="0"/>
          <w:numId w:val="101"/>
        </w:numPr>
      </w:pPr>
      <w:r>
        <w:t>Clean Energy Council Accreditation</w:t>
      </w:r>
      <w:r w:rsidRPr="00971009">
        <w:t>.</w:t>
      </w:r>
      <w:r>
        <w:t xml:space="preserve"> Потрібна акредитація для встановлення сонячних панелей, що гарантує відповідність стандартам безпеки та ефективності</w:t>
      </w:r>
      <w:r w:rsidRPr="00971009">
        <w:t xml:space="preserve"> </w:t>
      </w:r>
      <w:r w:rsidRPr="00170E79">
        <w:t>[</w:t>
      </w:r>
      <w:r>
        <w:t>49</w:t>
      </w:r>
      <w:r w:rsidRPr="00170E79">
        <w:t>]</w:t>
      </w:r>
      <w:r>
        <w:t>.</w:t>
      </w:r>
    </w:p>
    <w:p w14:paraId="2819498F" w14:textId="77777777" w:rsidR="00307849" w:rsidRDefault="00307849" w:rsidP="00307849">
      <w:pPr>
        <w:pStyle w:val="a5"/>
        <w:ind w:firstLine="0"/>
      </w:pPr>
      <w:r>
        <w:t>SolarGaps повинна пройти сертифікацію відповідно до NCC та отримати акредитацію Clean Energy Council, що включає відповідність енергоефективним стандартам та вимогам безпеки.</w:t>
      </w:r>
    </w:p>
    <w:p w14:paraId="6D27BACE" w14:textId="77777777" w:rsidR="00307849" w:rsidRDefault="00307849" w:rsidP="00307849">
      <w:pPr>
        <w:pStyle w:val="a5"/>
      </w:pPr>
      <w:r>
        <w:t>Чилі:</w:t>
      </w:r>
    </w:p>
    <w:p w14:paraId="28365218" w14:textId="77777777" w:rsidR="00307849" w:rsidRDefault="00307849" w:rsidP="00620E58">
      <w:pPr>
        <w:pStyle w:val="a5"/>
        <w:numPr>
          <w:ilvl w:val="0"/>
          <w:numId w:val="102"/>
        </w:numPr>
      </w:pPr>
      <w:r>
        <w:t>Regulación de Instalaciones Eléctricas</w:t>
      </w:r>
      <w:r w:rsidRPr="00B75F75">
        <w:t>.</w:t>
      </w:r>
      <w:r>
        <w:t xml:space="preserve"> Вимоги до електричних установок, що включають безпеку та сертифікацію систем</w:t>
      </w:r>
      <w:r w:rsidRPr="00170E79">
        <w:t xml:space="preserve"> [</w:t>
      </w:r>
      <w:r>
        <w:t>50</w:t>
      </w:r>
      <w:r w:rsidRPr="00170E79">
        <w:t>]</w:t>
      </w:r>
      <w:r>
        <w:t>.</w:t>
      </w:r>
    </w:p>
    <w:p w14:paraId="46F833DE" w14:textId="77777777" w:rsidR="00307849" w:rsidRDefault="00307849" w:rsidP="00307849">
      <w:pPr>
        <w:pStyle w:val="a5"/>
        <w:ind w:firstLine="0"/>
      </w:pPr>
      <w:r>
        <w:t>Для виходу на чилійський ринок, SolarGaps повинна відповідати регуляторним вимогам RIE та використовувати податкові пільги для зниження витрат на впровадження.</w:t>
      </w:r>
    </w:p>
    <w:p w14:paraId="3AEA9AA0" w14:textId="77777777" w:rsidR="00307849" w:rsidRDefault="00307849" w:rsidP="00307849">
      <w:pPr>
        <w:pStyle w:val="a5"/>
      </w:pPr>
      <w:r>
        <w:t>11. Які логістичні виклики для постачання продукту?</w:t>
      </w:r>
    </w:p>
    <w:p w14:paraId="553AB0D5" w14:textId="77777777" w:rsidR="00307849" w:rsidRDefault="00307849" w:rsidP="00307849">
      <w:pPr>
        <w:pStyle w:val="a5"/>
      </w:pPr>
      <w:r>
        <w:t>Для розширення міжнародної присутності SolarGaps необхідно враховувати специфічні логістичні виклики на кожному ринку. Нижче наведено детальний аналіз основних логістичних викликів для кожної з перспективних країн.</w:t>
      </w:r>
    </w:p>
    <w:p w14:paraId="479ECADF" w14:textId="77777777" w:rsidR="00307849" w:rsidRDefault="00307849" w:rsidP="00307849">
      <w:pPr>
        <w:pStyle w:val="a5"/>
      </w:pPr>
      <w:r>
        <w:t>ОАЕ:</w:t>
      </w:r>
    </w:p>
    <w:p w14:paraId="31D9B1A4" w14:textId="77777777" w:rsidR="00307849" w:rsidRDefault="00307849" w:rsidP="00620E58">
      <w:pPr>
        <w:pStyle w:val="a5"/>
        <w:numPr>
          <w:ilvl w:val="0"/>
          <w:numId w:val="102"/>
        </w:numPr>
      </w:pPr>
      <w:r>
        <w:t>Доставка та митні бар'єри. Високі витрати на транспортування продукції до ОАЕ через віддаленість та обмежену кількість прямих транспортних маршрутів. Також варто враховувати специфічні митні правила та можливі додаткові податки на імпорт.</w:t>
      </w:r>
    </w:p>
    <w:p w14:paraId="0780B83F" w14:textId="77777777" w:rsidR="00307849" w:rsidRDefault="00307849" w:rsidP="00620E58">
      <w:pPr>
        <w:pStyle w:val="a5"/>
        <w:numPr>
          <w:ilvl w:val="0"/>
          <w:numId w:val="102"/>
        </w:numPr>
      </w:pPr>
      <w:r>
        <w:t>Кліматичні умови. Високі температури можуть впливати на продуктивність та тривалість експлуатації BIPV-систем. Необхідно забезпечити спеціальні упаковки та транспортування, щоб уникнути пошкоджень під час доставки.</w:t>
      </w:r>
    </w:p>
    <w:p w14:paraId="7029104A" w14:textId="77777777" w:rsidR="00307849" w:rsidRDefault="00307849" w:rsidP="00620E58">
      <w:pPr>
        <w:pStyle w:val="a5"/>
        <w:numPr>
          <w:ilvl w:val="0"/>
          <w:numId w:val="102"/>
        </w:numPr>
      </w:pPr>
      <w:r>
        <w:lastRenderedPageBreak/>
        <w:t>Інфраструктура. Хоча ОАЕ мають добре розвинену інфраструктуру для будівельних та електротехнічних проектів, може виникнути потреба у навчанні місцевих спеціалістів для встановлення та обслуговування BIPV-систем.</w:t>
      </w:r>
    </w:p>
    <w:p w14:paraId="7262EB0E" w14:textId="77777777" w:rsidR="00307849" w:rsidRDefault="00307849" w:rsidP="00307849">
      <w:pPr>
        <w:pStyle w:val="a5"/>
      </w:pPr>
      <w:r>
        <w:t>Канада:</w:t>
      </w:r>
    </w:p>
    <w:p w14:paraId="57E061CF" w14:textId="77777777" w:rsidR="00307849" w:rsidRDefault="00307849" w:rsidP="00620E58">
      <w:pPr>
        <w:pStyle w:val="a5"/>
        <w:numPr>
          <w:ilvl w:val="0"/>
          <w:numId w:val="103"/>
        </w:numPr>
      </w:pPr>
      <w:r>
        <w:t xml:space="preserve">За даними Канадської асоціації логістики, віддаленість деяких регіонів Канади від основних транспортних коридорів призводить до високих витрат на доставку та затримок </w:t>
      </w:r>
      <w:r w:rsidRPr="00062606">
        <w:rPr>
          <w:lang w:val="ru-RU"/>
        </w:rPr>
        <w:t>[51]</w:t>
      </w:r>
      <w:r>
        <w:t>.</w:t>
      </w:r>
    </w:p>
    <w:p w14:paraId="5615276D" w14:textId="77777777" w:rsidR="00307849" w:rsidRDefault="00307849" w:rsidP="00620E58">
      <w:pPr>
        <w:pStyle w:val="a5"/>
        <w:numPr>
          <w:ilvl w:val="0"/>
          <w:numId w:val="103"/>
        </w:numPr>
      </w:pPr>
      <w:r>
        <w:t>Згідно з аналізом Світового банку, Канада має одні з найвищих митних тарифів серед розвинених країн, що створює бар'єри для імпорту</w:t>
      </w:r>
      <w:r w:rsidRPr="00062606">
        <w:t xml:space="preserve"> [52].</w:t>
      </w:r>
    </w:p>
    <w:p w14:paraId="049669A7" w14:textId="77777777" w:rsidR="00307849" w:rsidRDefault="00307849" w:rsidP="00307849">
      <w:pPr>
        <w:pStyle w:val="a5"/>
      </w:pPr>
      <w:r>
        <w:t>Австралія:</w:t>
      </w:r>
    </w:p>
    <w:p w14:paraId="195FD21C" w14:textId="77777777" w:rsidR="00307849" w:rsidRDefault="00307849" w:rsidP="00620E58">
      <w:pPr>
        <w:pStyle w:val="a5"/>
        <w:numPr>
          <w:ilvl w:val="0"/>
          <w:numId w:val="104"/>
        </w:numPr>
      </w:pPr>
      <w:r>
        <w:t xml:space="preserve">Дослідження CSIRO показує, що віддаленість Австралії від основних світових ринків призводить до високих витрат на міжнародні перевезення вантажів </w:t>
      </w:r>
      <w:r w:rsidRPr="00062606">
        <w:t>[53]</w:t>
      </w:r>
      <w:r>
        <w:t>.</w:t>
      </w:r>
    </w:p>
    <w:p w14:paraId="0C0C369F" w14:textId="77777777" w:rsidR="00307849" w:rsidRDefault="00307849" w:rsidP="00620E58">
      <w:pPr>
        <w:pStyle w:val="a5"/>
        <w:numPr>
          <w:ilvl w:val="0"/>
          <w:numId w:val="104"/>
        </w:numPr>
      </w:pPr>
      <w:r>
        <w:t>Звіт Австралійської ради з питань логістики вказує, що екстремальні погодні умови, такі як спека та повені, створюють виклики для безперебійної логістики в Австралії</w:t>
      </w:r>
      <w:r w:rsidRPr="00062606">
        <w:t xml:space="preserve"> [53].</w:t>
      </w:r>
    </w:p>
    <w:p w14:paraId="4B9818F3" w14:textId="77777777" w:rsidR="00307849" w:rsidRDefault="00307849" w:rsidP="00307849">
      <w:pPr>
        <w:pStyle w:val="a5"/>
      </w:pPr>
      <w:r>
        <w:t>Нідерланди:</w:t>
      </w:r>
    </w:p>
    <w:p w14:paraId="2501FC0B" w14:textId="77777777" w:rsidR="00307849" w:rsidRDefault="00307849" w:rsidP="00620E58">
      <w:pPr>
        <w:pStyle w:val="a5"/>
        <w:numPr>
          <w:ilvl w:val="0"/>
          <w:numId w:val="105"/>
        </w:numPr>
      </w:pPr>
      <w:r>
        <w:t>Митні бар'єри та складські потужності. Високі мита та податки на імпорт, різні вимоги до документації.</w:t>
      </w:r>
    </w:p>
    <w:p w14:paraId="582EFCB3" w14:textId="77777777" w:rsidR="00307849" w:rsidRDefault="00307849" w:rsidP="00620E58">
      <w:pPr>
        <w:pStyle w:val="a5"/>
        <w:numPr>
          <w:ilvl w:val="0"/>
          <w:numId w:val="105"/>
        </w:numPr>
      </w:pPr>
      <w:r>
        <w:t>Транспортування. Відносно розвинена транспортна інфраструктура, але обмежені складські потужності можуть вимагати додаткових витрат на зберігання продукції</w:t>
      </w:r>
      <w:r w:rsidRPr="001306B1">
        <w:t>.</w:t>
      </w:r>
      <w:r w:rsidRPr="001306B1">
        <w:rPr>
          <w:lang w:val="ru-RU"/>
        </w:rPr>
        <w:t xml:space="preserve"> </w:t>
      </w:r>
      <w:r w:rsidRPr="001306B1">
        <w:t xml:space="preserve">Дослідження </w:t>
      </w:r>
      <w:r w:rsidRPr="001306B1">
        <w:rPr>
          <w:lang w:val="ru-RU"/>
        </w:rPr>
        <w:t>Erasmus</w:t>
      </w:r>
      <w:r w:rsidRPr="001306B1">
        <w:t xml:space="preserve"> </w:t>
      </w:r>
      <w:r w:rsidRPr="001306B1">
        <w:rPr>
          <w:lang w:val="ru-RU"/>
        </w:rPr>
        <w:t>University</w:t>
      </w:r>
      <w:r w:rsidRPr="001306B1">
        <w:t xml:space="preserve"> </w:t>
      </w:r>
      <w:r w:rsidRPr="001306B1">
        <w:rPr>
          <w:lang w:val="ru-RU"/>
        </w:rPr>
        <w:t>Rotterdam</w:t>
      </w:r>
      <w:r w:rsidRPr="001306B1">
        <w:t xml:space="preserve"> показує, що обмежені складські потужності в Нідерландах призводять до додаткових витрат на зберігання вантажів </w:t>
      </w:r>
      <w:r w:rsidRPr="001306B1">
        <w:rPr>
          <w:lang w:val="ru-RU"/>
        </w:rPr>
        <w:t>[54]</w:t>
      </w:r>
      <w:r>
        <w:t>.</w:t>
      </w:r>
    </w:p>
    <w:p w14:paraId="1DA13C8A" w14:textId="77777777" w:rsidR="00307849" w:rsidRDefault="00307849" w:rsidP="00307849">
      <w:pPr>
        <w:pStyle w:val="a5"/>
      </w:pPr>
      <w:r>
        <w:t>Чилі:</w:t>
      </w:r>
    </w:p>
    <w:p w14:paraId="4D9C47FC" w14:textId="77777777" w:rsidR="00307849" w:rsidRDefault="00307849" w:rsidP="00620E58">
      <w:pPr>
        <w:pStyle w:val="a5"/>
        <w:numPr>
          <w:ilvl w:val="0"/>
          <w:numId w:val="106"/>
        </w:numPr>
      </w:pPr>
      <w:r>
        <w:t>Транспортування та складські потужності. Віддаленість Чилі від основних виробничих центрів може призвести до додаткових витрат на транспортування та затримок у доставці. Також обмежені складські можливості можуть вимагати додаткових витрат.</w:t>
      </w:r>
    </w:p>
    <w:p w14:paraId="7F825DD1" w14:textId="77777777" w:rsidR="00307849" w:rsidRDefault="00307849" w:rsidP="00620E58">
      <w:pPr>
        <w:pStyle w:val="a5"/>
        <w:numPr>
          <w:ilvl w:val="0"/>
          <w:numId w:val="106"/>
        </w:numPr>
      </w:pPr>
      <w:r>
        <w:lastRenderedPageBreak/>
        <w:t>Кліматичні умови. Відносно стабільний клімат, але необхідно враховувати регіональні особливості, такі як висока сонячна активність у деяких районах.</w:t>
      </w:r>
      <w:r w:rsidRPr="00B56CDE">
        <w:t xml:space="preserve"> </w:t>
      </w:r>
    </w:p>
    <w:p w14:paraId="475621DF" w14:textId="77777777" w:rsidR="00307849" w:rsidRDefault="00307849" w:rsidP="00307849">
      <w:pPr>
        <w:pStyle w:val="a5"/>
      </w:pPr>
      <w:r>
        <w:t>12. Як адаптувати продукт для кожного ринку?</w:t>
      </w:r>
    </w:p>
    <w:p w14:paraId="4E5E4718" w14:textId="77777777" w:rsidR="00307849" w:rsidRDefault="00307849" w:rsidP="00307849">
      <w:pPr>
        <w:pStyle w:val="a5"/>
      </w:pPr>
      <w:r>
        <w:t>Продукт:</w:t>
      </w:r>
    </w:p>
    <w:p w14:paraId="11DA50D1" w14:textId="77777777" w:rsidR="00307849" w:rsidRDefault="00307849" w:rsidP="00620E58">
      <w:pPr>
        <w:pStyle w:val="a5"/>
        <w:numPr>
          <w:ilvl w:val="0"/>
          <w:numId w:val="107"/>
        </w:numPr>
      </w:pPr>
      <w:r>
        <w:t>Кліматичні умови. Необхідно розробити спеціальні упаковки та умови транспортування для запобігання пошкодженням від високих температур (ОАЕ, Австралія) або низьких температур (Канада).</w:t>
      </w:r>
    </w:p>
    <w:p w14:paraId="7F5B2761" w14:textId="77777777" w:rsidR="00307849" w:rsidRDefault="00307849" w:rsidP="00620E58">
      <w:pPr>
        <w:pStyle w:val="a5"/>
        <w:numPr>
          <w:ilvl w:val="0"/>
          <w:numId w:val="107"/>
        </w:numPr>
      </w:pPr>
      <w:r>
        <w:t>Культурні вподобання. Дизайн продуктів має відповідати місцевим естетичним перевагам, наприклад, підкреслювати розкіш та інновації в ОАЕ, мінімалістичність в Канаді.</w:t>
      </w:r>
    </w:p>
    <w:p w14:paraId="6702C30D" w14:textId="77777777" w:rsidR="00307849" w:rsidRDefault="00307849" w:rsidP="00307849">
      <w:pPr>
        <w:pStyle w:val="a5"/>
      </w:pPr>
      <w:r>
        <w:t>Ціна:</w:t>
      </w:r>
    </w:p>
    <w:p w14:paraId="7001ABA7" w14:textId="77777777" w:rsidR="00307849" w:rsidRDefault="00307849" w:rsidP="00620E58">
      <w:pPr>
        <w:pStyle w:val="a5"/>
        <w:numPr>
          <w:ilvl w:val="0"/>
          <w:numId w:val="108"/>
        </w:numPr>
      </w:pPr>
      <w:r>
        <w:t>Високі мита та податки на імпорт в деяких країнах (Канада, Нідерланди) можуть збільшити ціну.</w:t>
      </w:r>
    </w:p>
    <w:p w14:paraId="0B230F05" w14:textId="77777777" w:rsidR="00307849" w:rsidRDefault="00307849" w:rsidP="00620E58">
      <w:pPr>
        <w:pStyle w:val="a5"/>
        <w:numPr>
          <w:ilvl w:val="0"/>
          <w:numId w:val="108"/>
        </w:numPr>
      </w:pPr>
      <w:r>
        <w:t>Необхідно враховувати державні субсидії та пільги для відновлюваних джерел енергії, які можуть зменшити ціну для кінцевого споживача.</w:t>
      </w:r>
    </w:p>
    <w:p w14:paraId="5B03F547" w14:textId="77777777" w:rsidR="00307849" w:rsidRDefault="00307849" w:rsidP="00307849">
      <w:pPr>
        <w:pStyle w:val="a5"/>
      </w:pPr>
      <w:r>
        <w:t>Просування:</w:t>
      </w:r>
    </w:p>
    <w:p w14:paraId="41E5830E" w14:textId="77777777" w:rsidR="00307849" w:rsidRDefault="00307849" w:rsidP="00620E58">
      <w:pPr>
        <w:pStyle w:val="a5"/>
        <w:numPr>
          <w:ilvl w:val="0"/>
          <w:numId w:val="109"/>
        </w:numPr>
      </w:pPr>
      <w:r>
        <w:t>Активно просувати переваги BIPV систем серед архітекторів, забудовників, інвесторів через професійні видання, конференції, демонстраційні проекти.</w:t>
      </w:r>
    </w:p>
    <w:p w14:paraId="1CE176E5" w14:textId="77777777" w:rsidR="00307849" w:rsidRDefault="00307849" w:rsidP="00620E58">
      <w:pPr>
        <w:pStyle w:val="a5"/>
        <w:numPr>
          <w:ilvl w:val="0"/>
          <w:numId w:val="109"/>
        </w:numPr>
      </w:pPr>
      <w:r>
        <w:t>Підкреслювати інноваційність, естетику, енергоефективність продуктів для залучення споживачів, які цінують високу якість.</w:t>
      </w:r>
    </w:p>
    <w:p w14:paraId="109AFB9F" w14:textId="77777777" w:rsidR="00307849" w:rsidRDefault="00307849" w:rsidP="00620E58">
      <w:pPr>
        <w:pStyle w:val="a5"/>
        <w:numPr>
          <w:ilvl w:val="0"/>
          <w:numId w:val="109"/>
        </w:numPr>
      </w:pPr>
      <w:r>
        <w:t>Інформувати про державні стимули та вигоди від впровадження BIPV.</w:t>
      </w:r>
    </w:p>
    <w:p w14:paraId="24B3C0BB" w14:textId="77777777" w:rsidR="00307849" w:rsidRDefault="00307849" w:rsidP="00307849">
      <w:pPr>
        <w:pStyle w:val="a5"/>
      </w:pPr>
      <w:r>
        <w:t>Розповсюдження:</w:t>
      </w:r>
    </w:p>
    <w:p w14:paraId="1EF581BB" w14:textId="77777777" w:rsidR="00307849" w:rsidRDefault="00307849" w:rsidP="00620E58">
      <w:pPr>
        <w:pStyle w:val="a5"/>
        <w:numPr>
          <w:ilvl w:val="0"/>
          <w:numId w:val="110"/>
        </w:numPr>
      </w:pPr>
      <w:r>
        <w:t>Співпрацювати з місцевими дистриб'юторами, інтеграторами, підрядниками для полегшення встановлення та обслуговування систем.</w:t>
      </w:r>
    </w:p>
    <w:p w14:paraId="4B7E9476" w14:textId="77777777" w:rsidR="00307849" w:rsidRDefault="00307849" w:rsidP="00620E58">
      <w:pPr>
        <w:pStyle w:val="a5"/>
        <w:numPr>
          <w:ilvl w:val="0"/>
          <w:numId w:val="110"/>
        </w:numPr>
      </w:pPr>
      <w:r>
        <w:t>Забезпечити навчання місцевих фахівців для встановлення та обслуговування BIPV продуктів.</w:t>
      </w:r>
    </w:p>
    <w:p w14:paraId="52124F2E" w14:textId="77777777" w:rsidR="00307849" w:rsidRDefault="00307849" w:rsidP="00620E58">
      <w:pPr>
        <w:pStyle w:val="a5"/>
        <w:numPr>
          <w:ilvl w:val="0"/>
          <w:numId w:val="110"/>
        </w:numPr>
      </w:pPr>
      <w:r>
        <w:t>Розглянути можливість створення регіональних складів для скорочення витрат на логістику.</w:t>
      </w:r>
    </w:p>
    <w:p w14:paraId="23746929" w14:textId="77777777" w:rsidR="00307849" w:rsidRDefault="00307849" w:rsidP="00307849">
      <w:pPr>
        <w:pStyle w:val="a5"/>
      </w:pPr>
      <w:r>
        <w:t>13. Які комунікаційні інструменти найкраще працюють?</w:t>
      </w:r>
    </w:p>
    <w:p w14:paraId="43F30E61" w14:textId="77777777" w:rsidR="00307849" w:rsidRDefault="00307849" w:rsidP="00620E58">
      <w:pPr>
        <w:pStyle w:val="a5"/>
        <w:numPr>
          <w:ilvl w:val="0"/>
          <w:numId w:val="111"/>
        </w:numPr>
      </w:pPr>
      <w:r>
        <w:lastRenderedPageBreak/>
        <w:t xml:space="preserve">ОАЕ: </w:t>
      </w:r>
      <w:r w:rsidRPr="00E40A21">
        <w:t xml:space="preserve">дослідження </w:t>
      </w:r>
      <w:r>
        <w:rPr>
          <w:lang w:val="en-GB"/>
        </w:rPr>
        <w:t>YAAP</w:t>
      </w:r>
      <w:r w:rsidRPr="00E40A21">
        <w:t xml:space="preserve"> показує високий попит на інфлюенсер-маркетинг в ОАЕ, особливо в Instagram та TikTok [55]. С</w:t>
      </w:r>
      <w:r>
        <w:t>оціальні медіа, мають високу популярність</w:t>
      </w:r>
      <w:r w:rsidRPr="00E40A21">
        <w:t>. Згідно з дослідженням Meltwater, найпопулярнішими соціальними медіа в ОАЕ є Facebook (78,7%), Instagram (73,4%) та TikTok (67,4%) [56]</w:t>
      </w:r>
      <w:r>
        <w:t>. Важливі також локальні медіа та співпраця з впливовими особами.</w:t>
      </w:r>
    </w:p>
    <w:p w14:paraId="5E7B79D3" w14:textId="77777777" w:rsidR="00307849" w:rsidRDefault="00307849" w:rsidP="00620E58">
      <w:pPr>
        <w:pStyle w:val="a5"/>
        <w:numPr>
          <w:ilvl w:val="0"/>
          <w:numId w:val="111"/>
        </w:numPr>
      </w:pPr>
      <w:r>
        <w:t>Канада: поєднання традиційних (телебачення, радіо) та цифрових медіа (соціальні мережі, email-маркетинг). Перевага надається контенту, що підкреслює екологічність та технологічність.</w:t>
      </w:r>
    </w:p>
    <w:p w14:paraId="41FD84A5" w14:textId="77777777" w:rsidR="00307849" w:rsidRDefault="00307849" w:rsidP="00620E58">
      <w:pPr>
        <w:pStyle w:val="a5"/>
        <w:numPr>
          <w:ilvl w:val="0"/>
          <w:numId w:val="111"/>
        </w:numPr>
      </w:pPr>
      <w:r>
        <w:t>Австралія: акцент на онлайн-канали, включаючи соціальні мережі та Google Ads. Важливі також вебінари та освітні програми про переваги BIPV-технологій.</w:t>
      </w:r>
    </w:p>
    <w:p w14:paraId="35D6847C" w14:textId="77777777" w:rsidR="00307849" w:rsidRDefault="00307849" w:rsidP="00620E58">
      <w:pPr>
        <w:pStyle w:val="a5"/>
        <w:numPr>
          <w:ilvl w:val="0"/>
          <w:numId w:val="111"/>
        </w:numPr>
      </w:pPr>
      <w:r>
        <w:t>Чилі: використання соціальних мереж, місцевих блогерів та радіо для досягнення широкої аудиторії. Ефективними є також рекламні кампанії в місцевих медіа.</w:t>
      </w:r>
    </w:p>
    <w:p w14:paraId="01A55B06" w14:textId="77777777" w:rsidR="00307849" w:rsidRDefault="00307849" w:rsidP="00620E58">
      <w:pPr>
        <w:pStyle w:val="a5"/>
        <w:numPr>
          <w:ilvl w:val="0"/>
          <w:numId w:val="111"/>
        </w:numPr>
      </w:pPr>
      <w:r>
        <w:t>Нідерланди: високий рівень використання інтернету та соціальних медіа, включаючи LinkedIn для B2B комунікацій. Важливі також участь у виставках та конференціях.</w:t>
      </w:r>
    </w:p>
    <w:p w14:paraId="3FA19DB7" w14:textId="77777777" w:rsidR="00307849" w:rsidRDefault="00307849" w:rsidP="00307849">
      <w:pPr>
        <w:pStyle w:val="a5"/>
      </w:pPr>
      <w:r>
        <w:t>14. Які операційні витрати очікуються?</w:t>
      </w:r>
    </w:p>
    <w:p w14:paraId="362C5996" w14:textId="77777777" w:rsidR="00307849" w:rsidRDefault="00307849" w:rsidP="00307849">
      <w:pPr>
        <w:pStyle w:val="a5"/>
      </w:pPr>
      <w:r>
        <w:t>Нідерланди:</w:t>
      </w:r>
    </w:p>
    <w:p w14:paraId="5E75A835" w14:textId="77777777" w:rsidR="00307849" w:rsidRDefault="00307849" w:rsidP="00620E58">
      <w:pPr>
        <w:pStyle w:val="a5"/>
        <w:numPr>
          <w:ilvl w:val="0"/>
          <w:numId w:val="112"/>
        </w:numPr>
      </w:pPr>
      <w:r>
        <w:t xml:space="preserve">Імпортне мито: Нідерланди застосовують єдиний митний тариф ЄС. Для більшості промислових товарів мито становить 5-8% від митної вартості товару </w:t>
      </w:r>
      <w:r w:rsidRPr="00036CE8">
        <w:rPr>
          <w:lang w:val="ru-RU"/>
        </w:rPr>
        <w:t>[57]</w:t>
      </w:r>
      <w:r>
        <w:t>.</w:t>
      </w:r>
    </w:p>
    <w:p w14:paraId="62C2D57D" w14:textId="77777777" w:rsidR="00307849" w:rsidRDefault="00307849" w:rsidP="00620E58">
      <w:pPr>
        <w:pStyle w:val="a5"/>
        <w:numPr>
          <w:ilvl w:val="0"/>
          <w:numId w:val="112"/>
        </w:numPr>
      </w:pPr>
      <w:r>
        <w:t>ПДВ: Необхідно сплачувати ПДВ за стандартною ставкою 21%.</w:t>
      </w:r>
    </w:p>
    <w:p w14:paraId="67850D40" w14:textId="77777777" w:rsidR="00307849" w:rsidRDefault="00307849" w:rsidP="00620E58">
      <w:pPr>
        <w:pStyle w:val="a5"/>
        <w:numPr>
          <w:ilvl w:val="0"/>
          <w:numId w:val="112"/>
        </w:numPr>
      </w:pPr>
      <w:r>
        <w:t>Витрати на сертифікацію: Продукція має відповідати вимогам електричної безпеки та експлуатації низьковольтних установок в ЄС.</w:t>
      </w:r>
    </w:p>
    <w:p w14:paraId="765A3F37" w14:textId="77777777" w:rsidR="00307849" w:rsidRDefault="00307849" w:rsidP="00620E58">
      <w:pPr>
        <w:pStyle w:val="a5"/>
        <w:numPr>
          <w:ilvl w:val="0"/>
          <w:numId w:val="112"/>
        </w:numPr>
      </w:pPr>
      <w:r>
        <w:t>Витрати на логістику: Відносно розвинена транспортна інфраструктура, але обмежені складські потужності можуть вимагати додаткових витрат.</w:t>
      </w:r>
    </w:p>
    <w:p w14:paraId="7F38218E" w14:textId="77777777" w:rsidR="00307849" w:rsidRDefault="00307849" w:rsidP="00307849">
      <w:pPr>
        <w:pStyle w:val="a5"/>
      </w:pPr>
      <w:r>
        <w:t>ОАЕ:</w:t>
      </w:r>
    </w:p>
    <w:p w14:paraId="276C391A" w14:textId="77777777" w:rsidR="00307849" w:rsidRDefault="00307849" w:rsidP="00620E58">
      <w:pPr>
        <w:pStyle w:val="a5"/>
        <w:numPr>
          <w:ilvl w:val="0"/>
          <w:numId w:val="113"/>
        </w:numPr>
      </w:pPr>
      <w:r>
        <w:lastRenderedPageBreak/>
        <w:t>Імпортне мито: ОАЕ мають високі торговельні бар'єри, зокрема складні митні процедури та високі імпортні тарифи на деякі товари.</w:t>
      </w:r>
    </w:p>
    <w:p w14:paraId="7DD75F4D" w14:textId="77777777" w:rsidR="00307849" w:rsidRDefault="00307849" w:rsidP="00620E58">
      <w:pPr>
        <w:pStyle w:val="a5"/>
        <w:numPr>
          <w:ilvl w:val="0"/>
          <w:numId w:val="113"/>
        </w:numPr>
      </w:pPr>
      <w:r>
        <w:t>Витрати на спеціальну упаковку та транспортування через спекотний клімат.</w:t>
      </w:r>
    </w:p>
    <w:p w14:paraId="4A700A67" w14:textId="77777777" w:rsidR="00307849" w:rsidRDefault="00307849" w:rsidP="00620E58">
      <w:pPr>
        <w:pStyle w:val="a5"/>
        <w:numPr>
          <w:ilvl w:val="0"/>
          <w:numId w:val="113"/>
        </w:numPr>
      </w:pPr>
      <w:r>
        <w:t>Витрати на навчання місцевих фахівців для встановлення та обслуговування BIPV систем.</w:t>
      </w:r>
    </w:p>
    <w:p w14:paraId="474BEDF4" w14:textId="77777777" w:rsidR="00307849" w:rsidRDefault="00307849" w:rsidP="00307849">
      <w:pPr>
        <w:pStyle w:val="a5"/>
      </w:pPr>
      <w:r>
        <w:t>Канада:</w:t>
      </w:r>
    </w:p>
    <w:p w14:paraId="46F48FFE" w14:textId="77777777" w:rsidR="00307849" w:rsidRDefault="00307849" w:rsidP="00620E58">
      <w:pPr>
        <w:pStyle w:val="a5"/>
        <w:numPr>
          <w:ilvl w:val="0"/>
          <w:numId w:val="114"/>
        </w:numPr>
      </w:pPr>
      <w:r>
        <w:t>Високі митні тарифи, різні вимоги до документації, необхідність відповідати національним та провінційним стандартам.</w:t>
      </w:r>
    </w:p>
    <w:p w14:paraId="2F44E1C2" w14:textId="77777777" w:rsidR="00307849" w:rsidRDefault="00307849" w:rsidP="00620E58">
      <w:pPr>
        <w:pStyle w:val="a5"/>
        <w:numPr>
          <w:ilvl w:val="0"/>
          <w:numId w:val="114"/>
        </w:numPr>
      </w:pPr>
      <w:r>
        <w:t>Високі витрати на транспортування до віддалених регіонів.</w:t>
      </w:r>
    </w:p>
    <w:p w14:paraId="0095AB31" w14:textId="77777777" w:rsidR="00307849" w:rsidRDefault="00307849" w:rsidP="00307849">
      <w:pPr>
        <w:pStyle w:val="a5"/>
      </w:pPr>
      <w:r>
        <w:t>Австралія:</w:t>
      </w:r>
    </w:p>
    <w:p w14:paraId="08D536DE" w14:textId="77777777" w:rsidR="00307849" w:rsidRDefault="00307849" w:rsidP="00620E58">
      <w:pPr>
        <w:pStyle w:val="a5"/>
        <w:numPr>
          <w:ilvl w:val="0"/>
          <w:numId w:val="115"/>
        </w:numPr>
      </w:pPr>
      <w:r>
        <w:t>Необхідність отримати акредитацію для встановлення сонячних панелей відповідно до стандартів безпеки.</w:t>
      </w:r>
    </w:p>
    <w:p w14:paraId="76A6A1BC" w14:textId="77777777" w:rsidR="00307849" w:rsidRDefault="00307849" w:rsidP="00620E58">
      <w:pPr>
        <w:pStyle w:val="a5"/>
        <w:numPr>
          <w:ilvl w:val="0"/>
          <w:numId w:val="115"/>
        </w:numPr>
      </w:pPr>
      <w:r>
        <w:t>Витрати на спеціальну упаковку та транспортування через екстремальні погодні умови.</w:t>
      </w:r>
    </w:p>
    <w:p w14:paraId="7197B2C0" w14:textId="77777777" w:rsidR="00307849" w:rsidRDefault="00307849" w:rsidP="00620E58">
      <w:pPr>
        <w:pStyle w:val="a5"/>
        <w:numPr>
          <w:ilvl w:val="0"/>
          <w:numId w:val="115"/>
        </w:numPr>
      </w:pPr>
      <w:r>
        <w:t>Високі витрати на міжнародні перевезення вантажів через віддаленість країни.</w:t>
      </w:r>
    </w:p>
    <w:p w14:paraId="63B16550" w14:textId="77777777" w:rsidR="00307849" w:rsidRDefault="00307849" w:rsidP="00307849">
      <w:pPr>
        <w:pStyle w:val="a5"/>
      </w:pPr>
      <w:r>
        <w:t>Чилі:</w:t>
      </w:r>
    </w:p>
    <w:p w14:paraId="278887C1" w14:textId="77777777" w:rsidR="00307849" w:rsidRDefault="00307849" w:rsidP="00620E58">
      <w:pPr>
        <w:pStyle w:val="a5"/>
        <w:numPr>
          <w:ilvl w:val="0"/>
          <w:numId w:val="116"/>
        </w:numPr>
      </w:pPr>
      <w:r>
        <w:t>Податок 15% на "розкішні товари", до яких можуть бути віднесені BIPV системи</w:t>
      </w:r>
      <w:r w:rsidRPr="00036CE8">
        <w:rPr>
          <w:lang w:val="ru-RU"/>
        </w:rPr>
        <w:t xml:space="preserve"> [58]</w:t>
      </w:r>
      <w:r>
        <w:t>.</w:t>
      </w:r>
    </w:p>
    <w:p w14:paraId="3BCCBAD9" w14:textId="77777777" w:rsidR="00307849" w:rsidRDefault="00307849" w:rsidP="00620E58">
      <w:pPr>
        <w:pStyle w:val="a5"/>
        <w:numPr>
          <w:ilvl w:val="0"/>
          <w:numId w:val="116"/>
        </w:numPr>
      </w:pPr>
      <w:r>
        <w:t>Витрати на ретельне планування маршрутів та навчання персоналу через складний ландшафт.</w:t>
      </w:r>
    </w:p>
    <w:p w14:paraId="3828F877" w14:textId="77777777" w:rsidR="00307849" w:rsidRDefault="00307849" w:rsidP="00620E58">
      <w:pPr>
        <w:pStyle w:val="a5"/>
        <w:numPr>
          <w:ilvl w:val="0"/>
          <w:numId w:val="116"/>
        </w:numPr>
      </w:pPr>
      <w:r>
        <w:t>Витрати на створення регіональних складів через віддаленість деяких регіонів.</w:t>
      </w:r>
    </w:p>
    <w:p w14:paraId="16D0BAB6" w14:textId="77777777" w:rsidR="00307849" w:rsidRDefault="00307849" w:rsidP="00307849">
      <w:pPr>
        <w:pStyle w:val="a5"/>
      </w:pPr>
      <w:r>
        <w:t>Отже, основними операційними витратами при виході на ці ринки будуть імпортні мита, податки, витрати на логістику, сертифікацію продукції та навчання персоналу з урахуванням специфіки кожної країни.</w:t>
      </w:r>
    </w:p>
    <w:p w14:paraId="6097848C" w14:textId="77777777" w:rsidR="00307849" w:rsidRDefault="00307849" w:rsidP="00307849">
      <w:pPr>
        <w:pStyle w:val="a5"/>
      </w:pPr>
      <w:r>
        <w:t>15. Який прогнозований дохід та період окупності?</w:t>
      </w:r>
    </w:p>
    <w:p w14:paraId="2FC4E40C" w14:textId="77777777" w:rsidR="00307849" w:rsidRDefault="00307849" w:rsidP="00620E58">
      <w:pPr>
        <w:pStyle w:val="a5"/>
        <w:numPr>
          <w:ilvl w:val="0"/>
          <w:numId w:val="117"/>
        </w:numPr>
      </w:pPr>
      <w:r>
        <w:t>ОАЕ: високий рівень платоспроможності населення та значні інвестиції в зелені технології сприяють швидкому поверненню інвестицій. Прогнозований період окупності – 3-4 роки.</w:t>
      </w:r>
    </w:p>
    <w:p w14:paraId="2F6D7D7F" w14:textId="77777777" w:rsidR="00307849" w:rsidRDefault="00307849" w:rsidP="00620E58">
      <w:pPr>
        <w:pStyle w:val="a5"/>
        <w:numPr>
          <w:ilvl w:val="0"/>
          <w:numId w:val="117"/>
        </w:numPr>
      </w:pPr>
      <w:r>
        <w:lastRenderedPageBreak/>
        <w:t>Канада: сприятливі умови для розвитку відновлюваних технологій, проте високі витрати на відповідність стандартам можуть подовжити період окупності до 4-5 років.</w:t>
      </w:r>
    </w:p>
    <w:p w14:paraId="16744283" w14:textId="77777777" w:rsidR="00307849" w:rsidRDefault="00307849" w:rsidP="00620E58">
      <w:pPr>
        <w:pStyle w:val="a5"/>
        <w:numPr>
          <w:ilvl w:val="0"/>
          <w:numId w:val="117"/>
        </w:numPr>
      </w:pPr>
      <w:r>
        <w:t>Австралія: активна підтримка уряду через субсидії та програми стимулювання може забезпечити швидке повернення інвестицій. Прогнозований період окупності – 3-4 роки.</w:t>
      </w:r>
    </w:p>
    <w:p w14:paraId="0528591C" w14:textId="77777777" w:rsidR="00307849" w:rsidRDefault="00307849" w:rsidP="00620E58">
      <w:pPr>
        <w:pStyle w:val="a5"/>
        <w:numPr>
          <w:ilvl w:val="0"/>
          <w:numId w:val="117"/>
        </w:numPr>
      </w:pPr>
      <w:r>
        <w:t>Чилі: стабільний клімат та сприятливі умови для сонячної енергетики сприяють високим доходам. Прогнозований період окупності – 3-4 роки.</w:t>
      </w:r>
    </w:p>
    <w:p w14:paraId="77EF3F84" w14:textId="77777777" w:rsidR="00307849" w:rsidRDefault="00307849" w:rsidP="00620E58">
      <w:pPr>
        <w:pStyle w:val="a5"/>
        <w:numPr>
          <w:ilvl w:val="0"/>
          <w:numId w:val="117"/>
        </w:numPr>
      </w:pPr>
      <w:r>
        <w:t>Нідерланди: високий рівень підтримки відновлюваної енергетики та розвинена інфраструктура. Прогнозований період окупності – 3-4 роки.</w:t>
      </w:r>
    </w:p>
    <w:p w14:paraId="30649B92" w14:textId="77777777" w:rsidR="00307849" w:rsidRDefault="00307849" w:rsidP="00307849">
      <w:pPr>
        <w:pStyle w:val="a5"/>
      </w:pPr>
      <w:r>
        <w:t>16. Які прогнози щодо обсягів продажів та ринкової частки?</w:t>
      </w:r>
    </w:p>
    <w:p w14:paraId="1EB10A2E" w14:textId="77777777" w:rsidR="00307849" w:rsidRDefault="00307849" w:rsidP="00307849">
      <w:pPr>
        <w:pStyle w:val="a5"/>
      </w:pPr>
      <w:r>
        <w:t>Об'єднані Арабські Емірати (ОАЕ):</w:t>
      </w:r>
    </w:p>
    <w:p w14:paraId="08E04DE6" w14:textId="77777777" w:rsidR="00307849" w:rsidRDefault="00307849" w:rsidP="00620E58">
      <w:pPr>
        <w:pStyle w:val="a5"/>
        <w:numPr>
          <w:ilvl w:val="0"/>
          <w:numId w:val="118"/>
        </w:numPr>
      </w:pPr>
      <w:r>
        <w:t>Прогнозований обсяг продажів: з огляду на високий рівень платоспроможності та значні інвестиції в зелені технології, очікується досягнення 5-7% ринкової частки протягом перших 5 років.</w:t>
      </w:r>
    </w:p>
    <w:p w14:paraId="20191319" w14:textId="77777777" w:rsidR="00307849" w:rsidRDefault="00307849" w:rsidP="00620E58">
      <w:pPr>
        <w:pStyle w:val="a5"/>
        <w:numPr>
          <w:ilvl w:val="0"/>
          <w:numId w:val="118"/>
        </w:numPr>
      </w:pPr>
      <w:r>
        <w:t>Фактори впливу: високий попит на інноваційні технології, підтримка уряду, сприятливий бізнес-клімат.</w:t>
      </w:r>
    </w:p>
    <w:p w14:paraId="7CFE75CD" w14:textId="77777777" w:rsidR="00307849" w:rsidRDefault="00307849" w:rsidP="00307849">
      <w:pPr>
        <w:pStyle w:val="a5"/>
        <w:ind w:firstLine="720"/>
      </w:pPr>
      <w:r>
        <w:t>Канада:</w:t>
      </w:r>
    </w:p>
    <w:p w14:paraId="48FA43DD" w14:textId="77777777" w:rsidR="00307849" w:rsidRDefault="00307849" w:rsidP="00620E58">
      <w:pPr>
        <w:pStyle w:val="a5"/>
        <w:numPr>
          <w:ilvl w:val="0"/>
          <w:numId w:val="119"/>
        </w:numPr>
      </w:pPr>
      <w:r>
        <w:t>Прогнозований обсяг продажів: стабільний попит на відновлювані технології та висока конкуренція дозволяють очікувати ринкову частку в межах 4-6% протягом перших 5 років.</w:t>
      </w:r>
    </w:p>
    <w:p w14:paraId="440A6202" w14:textId="77777777" w:rsidR="00307849" w:rsidRDefault="00307849" w:rsidP="00620E58">
      <w:pPr>
        <w:pStyle w:val="a5"/>
        <w:numPr>
          <w:ilvl w:val="0"/>
          <w:numId w:val="119"/>
        </w:numPr>
      </w:pPr>
      <w:r>
        <w:t>Фактори впливу: сприятливі умови для розвитку зелених технологій, але високі витрати на відповідність стандартам.</w:t>
      </w:r>
    </w:p>
    <w:p w14:paraId="5D5EAFB5" w14:textId="77777777" w:rsidR="00307849" w:rsidRDefault="00307849" w:rsidP="00307849">
      <w:pPr>
        <w:pStyle w:val="a5"/>
      </w:pPr>
      <w:r>
        <w:t>Австралія:</w:t>
      </w:r>
    </w:p>
    <w:p w14:paraId="14878973" w14:textId="77777777" w:rsidR="00307849" w:rsidRDefault="00307849" w:rsidP="00620E58">
      <w:pPr>
        <w:pStyle w:val="a5"/>
        <w:numPr>
          <w:ilvl w:val="0"/>
          <w:numId w:val="120"/>
        </w:numPr>
      </w:pPr>
      <w:r>
        <w:t>Прогнозований обсяг продажів: враховуючи активну підтримку уряду та високу сонячну активність, очікується ринкова частка в межах 6-8% протягом перших 5 років.</w:t>
      </w:r>
    </w:p>
    <w:p w14:paraId="2EB0BA53" w14:textId="77777777" w:rsidR="00307849" w:rsidRDefault="00307849" w:rsidP="00620E58">
      <w:pPr>
        <w:pStyle w:val="a5"/>
        <w:numPr>
          <w:ilvl w:val="0"/>
          <w:numId w:val="120"/>
        </w:numPr>
      </w:pPr>
      <w:r>
        <w:t>Фактори впливу: сильна урядова підтримка, сприятливий клімат для сонячних технологій.</w:t>
      </w:r>
    </w:p>
    <w:p w14:paraId="4CE8C8CF" w14:textId="77777777" w:rsidR="00307849" w:rsidRDefault="00307849" w:rsidP="00307849">
      <w:pPr>
        <w:pStyle w:val="a5"/>
      </w:pPr>
      <w:r>
        <w:lastRenderedPageBreak/>
        <w:t>Чилі:</w:t>
      </w:r>
    </w:p>
    <w:p w14:paraId="196C920E" w14:textId="77777777" w:rsidR="00307849" w:rsidRDefault="00307849" w:rsidP="00620E58">
      <w:pPr>
        <w:pStyle w:val="a5"/>
        <w:numPr>
          <w:ilvl w:val="0"/>
          <w:numId w:val="121"/>
        </w:numPr>
      </w:pPr>
      <w:r>
        <w:t>Прогнозований обсяг продажів: завдяки сприятливим кліматичним умовам та урядовій підтримці очікується досягнення 5-7% ринкової частки протягом перших 5 років.</w:t>
      </w:r>
    </w:p>
    <w:p w14:paraId="752BE94A" w14:textId="77777777" w:rsidR="00307849" w:rsidRDefault="00307849" w:rsidP="00620E58">
      <w:pPr>
        <w:pStyle w:val="a5"/>
        <w:numPr>
          <w:ilvl w:val="0"/>
          <w:numId w:val="121"/>
        </w:numPr>
      </w:pPr>
      <w:r>
        <w:t>Фактори впливу: стабільний попит на сонячну енергію, сприятливі кліматичні умови.</w:t>
      </w:r>
    </w:p>
    <w:p w14:paraId="30A1C3A7" w14:textId="77777777" w:rsidR="00307849" w:rsidRDefault="00307849" w:rsidP="00307849">
      <w:pPr>
        <w:pStyle w:val="a5"/>
      </w:pPr>
      <w:r>
        <w:t>Нідерланди:</w:t>
      </w:r>
    </w:p>
    <w:p w14:paraId="48DBBC9A" w14:textId="77777777" w:rsidR="00307849" w:rsidRDefault="00307849" w:rsidP="00620E58">
      <w:pPr>
        <w:pStyle w:val="a5"/>
        <w:numPr>
          <w:ilvl w:val="0"/>
          <w:numId w:val="122"/>
        </w:numPr>
      </w:pPr>
      <w:r>
        <w:t>Прогнозований обсяг продажів: високий рівень підтримки відновлюваної енергетики та розвинена інфраструктура дозволяють очікувати ринкову частку в межах 4-6% протягом перших 5 років.</w:t>
      </w:r>
    </w:p>
    <w:p w14:paraId="70441F7A" w14:textId="70009331" w:rsidR="00AB6CD4" w:rsidRDefault="00307849" w:rsidP="00620E58">
      <w:pPr>
        <w:pStyle w:val="a5"/>
        <w:numPr>
          <w:ilvl w:val="0"/>
          <w:numId w:val="122"/>
        </w:numPr>
      </w:pPr>
      <w:r>
        <w:t>Фактори впливу: високий рівень урядової підтримки, розвинена інфраструктура для відновлюваних джерел енергії.</w:t>
      </w:r>
      <w:bookmarkStart w:id="52" w:name="_Toc169265254"/>
      <w:bookmarkStart w:id="53" w:name="_Hlk169185424"/>
      <w:bookmarkEnd w:id="38"/>
      <w:bookmarkEnd w:id="51"/>
    </w:p>
    <w:p w14:paraId="27DE8FD9" w14:textId="77777777" w:rsidR="00AB6CD4" w:rsidRDefault="00AB6CD4" w:rsidP="00AB6CD4">
      <w:pPr>
        <w:pStyle w:val="2"/>
        <w:ind w:firstLine="709"/>
      </w:pPr>
    </w:p>
    <w:p w14:paraId="2240AEEE" w14:textId="007872F3" w:rsidR="00307849" w:rsidRDefault="00307849" w:rsidP="00AB6CD4">
      <w:pPr>
        <w:pStyle w:val="2"/>
        <w:ind w:firstLine="709"/>
      </w:pPr>
      <w:r>
        <w:t xml:space="preserve">3.2 Пропозиція щодо доцільності розширення міжнародної пристутності компанії </w:t>
      </w:r>
      <w:r>
        <w:rPr>
          <w:lang w:val="en-GB"/>
        </w:rPr>
        <w:t>SolarGaps</w:t>
      </w:r>
      <w:bookmarkEnd w:id="52"/>
    </w:p>
    <w:p w14:paraId="2683A2ED" w14:textId="77777777" w:rsidR="00307849" w:rsidRDefault="00307849" w:rsidP="00307849">
      <w:pPr>
        <w:pStyle w:val="a5"/>
      </w:pPr>
    </w:p>
    <w:bookmarkEnd w:id="53"/>
    <w:p w14:paraId="230E15FF" w14:textId="77777777" w:rsidR="00307849" w:rsidRDefault="00307849" w:rsidP="00307849">
      <w:pPr>
        <w:pStyle w:val="a5"/>
      </w:pPr>
      <w:r>
        <w:t>Розширення міжнародної присутності компанії SolarGaps є доцільним та стратегічно важливим кроком, враховуючи кілька ключових факторів.</w:t>
      </w:r>
    </w:p>
    <w:p w14:paraId="6E6E9E71" w14:textId="77777777" w:rsidR="00307849" w:rsidRDefault="00307849" w:rsidP="00307849">
      <w:pPr>
        <w:pStyle w:val="a5"/>
      </w:pPr>
      <w:r>
        <w:t xml:space="preserve">По-перше, ринки Об'єднаних Арабських Еміратів, Канади, Австралії, Чилі та Нідерландів мають високий потенціал для впровадження інноваційних технологій та екологічно чистих продуктів. У кожній з цих країн існує значний інтерес до відновлюваних джерел енергії, що підтверджується державними програмами підтримки та значними інвестиціями в зелені технології. Наприклад, в ОАЕ уряд активно фінансує проекти, спрямовані на зменшення вуглецевого сліду, що створює сприятливі умови для впровадження BIPV-систем. У Канаді стабільний попит на екологічні технології підтримується високим рівнем екологічної свідомості населення та фінансовими стимулами від уряду. В Австралії урядові субсидії та фінансова підтримка роблять ринок сонячних технологій одним з найбільш перспективних. Чилі зі своїм сприятливим кліматом та високою сонячною активністю також є привабливим ринком для впровадження BIPV-технологій, а Нідерланди з розвиненою інфраструктурою та високим рівнем підтримки </w:t>
      </w:r>
      <w:r>
        <w:lastRenderedPageBreak/>
        <w:t>відновлюваної енергетики створюють оптимальні умови для розвитку інноваційних продуктів.</w:t>
      </w:r>
    </w:p>
    <w:p w14:paraId="24C147D8" w14:textId="77777777" w:rsidR="00307849" w:rsidRDefault="00307849" w:rsidP="00307849">
      <w:pPr>
        <w:pStyle w:val="a5"/>
      </w:pPr>
      <w:r>
        <w:t>По-друге, економічні умови в зазначених країнах є сприятливими для розширення присутності SolarGaps. Високий рівень ВВП на душу населення та значні інвестиції в інноваційні технології забезпечують платоспроможний попит на продукцію компанії. Наприклад, в ОАЕ та Канаді споживачі готові інвестувати в новітні технології, які сприяють зниженню енергоспоживання та підвищенню екологічної ефективності. Австралія, Чилі та Нідерланди також демонструють стабільний економічний ріст та високу купівельну спроможність населення, що робить ці ринки привабливими для впровадження BIPV-систем.</w:t>
      </w:r>
    </w:p>
    <w:p w14:paraId="25EDE770" w14:textId="77777777" w:rsidR="00307849" w:rsidRDefault="00307849" w:rsidP="00307849">
      <w:pPr>
        <w:pStyle w:val="a5"/>
      </w:pPr>
      <w:r>
        <w:t>По-третє, розширення на міжнародні ринки дозволить SolarGaps знизити ризики, пов'язані з залежністю від одного або кількох ринків. Диверсифікація ринків збуту забезпечує стабільний потік доходів та знижує вплив можливих економічних або політичних змін в окремих країнах. Наприклад, економічні чи політичні нестабільності в одній країні можуть бути компенсовані стабільною ситуацією в інших регіонах. Це забезпечує фінансову стійкість та знижує ризики для компанії.</w:t>
      </w:r>
    </w:p>
    <w:p w14:paraId="32D46F7B" w14:textId="77777777" w:rsidR="00307849" w:rsidRDefault="00307849" w:rsidP="00307849">
      <w:pPr>
        <w:pStyle w:val="a5"/>
      </w:pPr>
      <w:r>
        <w:t>По-четверте, вихід на нові ринки дозволить SolarGaps зміцнити свої позиції на глобальному ринку BIPV-технологій. Розширення ринків збуту сприяє підвищенню впізнаваності бренду, залученню нових інвесторів та партнерів, а також збільшенню обсягів виробництва. Це, в свою чергу, дозволяє знизити витрати на одиницю продукції та підвищити її конкурентоспроможність. Збільшення обсягів виробництва також сприяє економії на масштабах, що позитивно впливає на фінансові результати компанії.</w:t>
      </w:r>
    </w:p>
    <w:p w14:paraId="1AC59994" w14:textId="77777777" w:rsidR="00307849" w:rsidRDefault="00307849" w:rsidP="00307849">
      <w:pPr>
        <w:pStyle w:val="a5"/>
      </w:pPr>
      <w:r>
        <w:t xml:space="preserve">По-п'яте, інноваційні технології та екологічність продукції SolarGaps є важливими факторами для багатьох споживачів у зазначених країнах. Використання BIPV-технологій дозволяє зменшити викиди вуглецю та підвищити енергоефективність будівель, що відповідає сучасним тенденціям та вимогам ринків. Споживачі все більше надають перевагу продуктам, які сприяють збереженню навколишнього середовища та зниженню енергоспоживання. Це створює додаткові </w:t>
      </w:r>
      <w:r>
        <w:lastRenderedPageBreak/>
        <w:t>можливості для SolarGaps в плані розширення ринкової частки та підвищення конкурентоспроможності.</w:t>
      </w:r>
    </w:p>
    <w:p w14:paraId="29A178B7" w14:textId="77777777" w:rsidR="00307849" w:rsidRDefault="00307849" w:rsidP="00307849">
      <w:pPr>
        <w:pStyle w:val="a5"/>
      </w:pPr>
      <w:r>
        <w:t>По-шосте, уряди багатьох країн активно підтримують впровадження відновлюваних джерел енергії через фінансові стимули, субсидії та податкові пільги. Наприклад, в Австралії існують державні програми підтримки сонячної енергетики, що забезпечують фінансову допомогу для впровадження BIPV-систем. У Канаді уряд надає податкові пільги для споживачів, які інвестують в екологічні технології. Це створює додаткові можливості для SolarGaps знижувати витрати на впровадження та експлуатацію своїх систем, підвищуючи тим самим їх доступність для кінцевих споживачів.</w:t>
      </w:r>
    </w:p>
    <w:p w14:paraId="32A0D5EE" w14:textId="77777777" w:rsidR="00307849" w:rsidRDefault="00307849" w:rsidP="00307849">
      <w:pPr>
        <w:pStyle w:val="a5"/>
      </w:pPr>
      <w:r>
        <w:t>Також, розширення присутності SolarGaps на міжнародних ринках сприятиме покращенню екологічної ситуації та підвищенню рівня енергоефективності будівель. Це не тільки забезпечить компанії додаткові прибутки, але й підвищить її соціальну відповідальність та позитивний імідж на глобальному ринку. Використання інноваційних технологій для зменшення викидів вуглецю та підвищення енергоефективності будівель відповідає стратегічним цілям багатьох урядів та міжнародних організацій, що сприяє залученню додаткових інвестицій та партнерств.</w:t>
      </w:r>
    </w:p>
    <w:p w14:paraId="5F3BCFF2" w14:textId="77777777" w:rsidR="00307849" w:rsidRDefault="00307849" w:rsidP="00307849">
      <w:pPr>
        <w:pStyle w:val="a5"/>
      </w:pPr>
      <w:r>
        <w:t>Таким чином, розширення міжнародної присутності SolarGaps є стратегічно важливим кроком, який забезпечить компанії нові можливості для зростання, зниження ризиків, посилення конкурентних позицій та покращення екологічної ситуації. Враховуючи високий потенціал ринків ОАЕ, Канади, Австралії, Чилі та Нідерландів, економічні умови, підтримку з боку урядів та зростаючий попит на екологічні технології, розширення міжнародної присутності є доцільним та необхідним для успішного розвитку компанії SolarGaps.</w:t>
      </w:r>
    </w:p>
    <w:p w14:paraId="14A55181" w14:textId="77777777" w:rsidR="00307849" w:rsidRDefault="00307849" w:rsidP="00307849">
      <w:pPr>
        <w:pStyle w:val="a5"/>
      </w:pPr>
      <w:r>
        <w:t>На основі результатів проведеного дослідження, пропонуємо наступні рекомендації для розширення міжнародної присутності компанії SolarGaps.</w:t>
      </w:r>
    </w:p>
    <w:p w14:paraId="25348C7E" w14:textId="77777777" w:rsidR="00307849" w:rsidRPr="00285868" w:rsidRDefault="00307849" w:rsidP="008B2FCF">
      <w:pPr>
        <w:pStyle w:val="a5"/>
        <w:rPr>
          <w:sz w:val="24"/>
        </w:rPr>
      </w:pPr>
      <w:r w:rsidRPr="00285868">
        <w:rPr>
          <w:rStyle w:val="a9"/>
          <w:b w:val="0"/>
          <w:bCs w:val="0"/>
        </w:rPr>
        <w:t>1. Адаптація маркетингових стратегій до локальних умов ринків.</w:t>
      </w:r>
      <w:r w:rsidRPr="00285868">
        <w:t xml:space="preserve"> Для ефективного виходу на ринки ОАЕ, Канади, Австралії, Чилі та Нідерландів необхідно адаптувати маркетингові стратегії до локальних умов кожного ринку. В </w:t>
      </w:r>
      <w:r w:rsidRPr="00285868">
        <w:lastRenderedPageBreak/>
        <w:t>ОАЕ слід активно використовувати соціальні медіа, зокрема Instagram та Facebook, а також співпрацювати з місцевими впливовими особами (інфлюенсерами), які можуть мати значний вплив на аудиторію. У Канаді рекомендується поєднувати традиційні та цифрові медіа, акцентуючи на контенті, що підкреслює екологічність та технологічність продуктів. Також важливо враховувати високу екологічну свідомість населення та включати елементи корпоративної соціальної відповідальності у маркетингові кампанії. В Австралії слід зосередитися на онлайн-каналах, таких як соціальні мережі та Google Ads, а також проводити вебінари та освітні програми про переваги BIPV-технологій. У Чилі варто використовувати соціальні мережі, місцевих блогерів та радіо, а також проводити рекламні кампанії в місцевих медіа. В Нідерландах важливо активно використовувати інтернет та соціальні медіа, включаючи LinkedIn для B2B комунікацій, а також брати участь у виставках та конференціях. Також важливо створювати локалізований контент, який відповідає культурним та мовним особливостям кожного ринку, щоб забезпечити максимальну залученість аудиторії.</w:t>
      </w:r>
    </w:p>
    <w:p w14:paraId="6BFE9450" w14:textId="77777777" w:rsidR="00307849" w:rsidRPr="00285868" w:rsidRDefault="00307849" w:rsidP="008B2FCF">
      <w:pPr>
        <w:pStyle w:val="a5"/>
      </w:pPr>
      <w:r w:rsidRPr="00285868">
        <w:rPr>
          <w:rStyle w:val="a9"/>
          <w:b w:val="0"/>
          <w:bCs w:val="0"/>
        </w:rPr>
        <w:t>2. Оптимізація логістичних процесів.</w:t>
      </w:r>
      <w:r w:rsidRPr="00285868">
        <w:t xml:space="preserve"> Для зниження витрат на транспортування та відповідність місцевим стандартам необхідно оптимізувати логістичні процеси. У різних країнах логістичні рішення можуть відрізнятися, але основними напрямками є створення локальних складів та партнерських угод з місцевими логістичними компаніями.</w:t>
      </w:r>
    </w:p>
    <w:p w14:paraId="208CB966" w14:textId="77777777" w:rsidR="00307849" w:rsidRPr="00285868" w:rsidRDefault="00307849" w:rsidP="00620E58">
      <w:pPr>
        <w:pStyle w:val="a5"/>
        <w:numPr>
          <w:ilvl w:val="0"/>
          <w:numId w:val="19"/>
        </w:numPr>
      </w:pPr>
      <w:r w:rsidRPr="00285868">
        <w:rPr>
          <w:rStyle w:val="a9"/>
          <w:b w:val="0"/>
          <w:bCs w:val="0"/>
        </w:rPr>
        <w:t>ОАЕ</w:t>
      </w:r>
      <w:r w:rsidRPr="00285868">
        <w:t>: Враховуючи високі витрати на транспортування продукції, компанії SolarGaps слід розглянути можливість створення локальних складів та виробничих потужностей. Це дозволить значно знизити витрати на транспортування та митні платежі. Також варто розглянути можливість укладення партнерських угод з місцевими логістичними компаніями, що мають досвід роботи в регіоні та можуть запропонувати вигідні умови для транспортування та зберігання продукції.</w:t>
      </w:r>
    </w:p>
    <w:p w14:paraId="51B14D1A" w14:textId="77777777" w:rsidR="00307849" w:rsidRPr="00285868" w:rsidRDefault="00307849" w:rsidP="00620E58">
      <w:pPr>
        <w:pStyle w:val="a5"/>
        <w:numPr>
          <w:ilvl w:val="0"/>
          <w:numId w:val="19"/>
        </w:numPr>
        <w:rPr>
          <w:rStyle w:val="a9"/>
          <w:b w:val="0"/>
          <w:bCs w:val="0"/>
        </w:rPr>
      </w:pPr>
      <w:r w:rsidRPr="00285868">
        <w:rPr>
          <w:rStyle w:val="a9"/>
          <w:b w:val="0"/>
          <w:bCs w:val="0"/>
        </w:rPr>
        <w:t>Канада</w:t>
      </w:r>
      <w:r w:rsidRPr="00285868">
        <w:t xml:space="preserve">: Для зниження витрат на відповідність національним та провінційним стандартам SolarGaps рекомендується наймати місцевих консультантів та фахівців з нормативно-правової бази, які добре обізнані з вимогами та </w:t>
      </w:r>
      <w:r w:rsidRPr="00285868">
        <w:lastRenderedPageBreak/>
        <w:t>процедурами. Це допоможе зменшити ризики невідповідності та пов'язані з цим витрати. Крім того, слід розглянути можливість використання логістичних хабів у найбільших містах Канади, що дозволить оптимізувати маршрути доставки та знизити витрати на транспортування</w:t>
      </w:r>
      <w:r w:rsidRPr="00285868">
        <w:rPr>
          <w:rStyle w:val="a9"/>
          <w:b w:val="0"/>
          <w:bCs w:val="0"/>
        </w:rPr>
        <w:t>.</w:t>
      </w:r>
    </w:p>
    <w:p w14:paraId="19E7D07D" w14:textId="77777777" w:rsidR="00307849" w:rsidRPr="00285868" w:rsidRDefault="00307849" w:rsidP="00620E58">
      <w:pPr>
        <w:pStyle w:val="a5"/>
        <w:numPr>
          <w:ilvl w:val="0"/>
          <w:numId w:val="19"/>
        </w:numPr>
      </w:pPr>
      <w:r w:rsidRPr="00285868">
        <w:rPr>
          <w:rStyle w:val="a9"/>
          <w:b w:val="0"/>
          <w:bCs w:val="0"/>
        </w:rPr>
        <w:t>Австралія</w:t>
      </w:r>
      <w:r w:rsidRPr="00285868">
        <w:t>: Для оптимізації витрат на транспортування та дотримання національних і регіональних стандартів, SolarGaps слід укладати угоди з місцевими дистриб'юторами, які вже мають розвинену логістичну мережу. Також рекомендується створити спільні підприємства з місцевими компаніями для зниження витрат на виробництво та транспортування. Використання сучасних технологій управління логістикою, таких як системи відстеження вантажів у реальному часі, допоможе оптимізувати процеси доставки.</w:t>
      </w:r>
    </w:p>
    <w:p w14:paraId="6D36106B" w14:textId="77777777" w:rsidR="00307849" w:rsidRPr="00285868" w:rsidRDefault="00307849" w:rsidP="00620E58">
      <w:pPr>
        <w:pStyle w:val="a5"/>
        <w:numPr>
          <w:ilvl w:val="0"/>
          <w:numId w:val="19"/>
        </w:numPr>
      </w:pPr>
      <w:r w:rsidRPr="00285868">
        <w:rPr>
          <w:rStyle w:val="a9"/>
          <w:b w:val="0"/>
          <w:bCs w:val="0"/>
        </w:rPr>
        <w:t>Чилі</w:t>
      </w:r>
      <w:r w:rsidRPr="00285868">
        <w:t>: Враховуючи додаткові витрати на транспортування через віддаленість від основних виробничих центрів, SolarGaps слід розглянути можливість використання морських та повітряних шляхів для швидкої та ефективної доставки продукції. Укладання угод з місцевими транспортними компаніями, що спеціалізуються на перевезенні товарів у важкодоступні регіони, дозволить знизити витрати на логістику. Крім того, створення локальних складів допоможе зменшити витрати на зберігання та забезпечить своєчасну доставку продукції кінцевим споживачам.</w:t>
      </w:r>
    </w:p>
    <w:p w14:paraId="4E20BDE0" w14:textId="77777777" w:rsidR="00307849" w:rsidRPr="00285868" w:rsidRDefault="00307849" w:rsidP="00620E58">
      <w:pPr>
        <w:pStyle w:val="a5"/>
        <w:numPr>
          <w:ilvl w:val="0"/>
          <w:numId w:val="19"/>
        </w:numPr>
      </w:pPr>
      <w:r w:rsidRPr="00285868">
        <w:rPr>
          <w:rStyle w:val="a9"/>
          <w:b w:val="0"/>
          <w:bCs w:val="0"/>
        </w:rPr>
        <w:t>Нідерланди</w:t>
      </w:r>
      <w:r w:rsidRPr="00285868">
        <w:t>: Плануючи витрати на мита та податки на імпорт, SolarGaps слід активно співпрацювати з митними брокерами для оптимізації митних процедур та зниження витрат. Використання європейських логістичних хабів дозволить оптимізувати маршрути доставки та знизити витрати на транспортування. Крім того, варто розглянути можливість участі у програмах фінансової підтримки та субсидій від уряду Нідерландів для зниження загальних витрат на вихід на ринок.</w:t>
      </w:r>
    </w:p>
    <w:p w14:paraId="59210E85" w14:textId="77777777" w:rsidR="00307849" w:rsidRPr="00285868" w:rsidRDefault="00307849" w:rsidP="008B2FCF">
      <w:pPr>
        <w:pStyle w:val="a5"/>
        <w:ind w:firstLine="720"/>
      </w:pPr>
      <w:r w:rsidRPr="00285868">
        <w:rPr>
          <w:rStyle w:val="a9"/>
          <w:b w:val="0"/>
          <w:bCs w:val="0"/>
        </w:rPr>
        <w:t>3. Підвищення рівня обізнаності про продукцію.</w:t>
      </w:r>
      <w:r w:rsidRPr="00285868">
        <w:t xml:space="preserve"> Для підвищення обізнаності про продукцію SolarGaps та залучення нових клієнтів необхідно реалізувати масштабні маркетингові кампанії, що включають рекламу в соціальних мережах, співпрацю з локальними інфлюенсерами, участь у виставках та конференціях. Участь </w:t>
      </w:r>
      <w:r w:rsidRPr="00285868">
        <w:lastRenderedPageBreak/>
        <w:t>у міжнародних виставках, таких як Intersolar Europe та Solar Power International, дозволить представити продукцію широкій аудиторії та залучити нових партнерів. Активне використання інтернет-маркетингу допоможе досягти більшої аудиторії та підвищити впізнаваність бренду на нових ринках. Також важливо організовувати презентації продуктів, демонстраційні сесії та вебінари для потенційних клієнтів та партнерів, що дозволить наочно показати переваги та інноваційність продукції SolarGaps.</w:t>
      </w:r>
    </w:p>
    <w:p w14:paraId="6436DD7B" w14:textId="77777777" w:rsidR="00307849" w:rsidRPr="00285868" w:rsidRDefault="00307849" w:rsidP="008B2FCF">
      <w:pPr>
        <w:pStyle w:val="a5"/>
        <w:ind w:firstLine="720"/>
      </w:pPr>
      <w:r w:rsidRPr="00285868">
        <w:rPr>
          <w:rStyle w:val="a9"/>
          <w:b w:val="0"/>
          <w:bCs w:val="0"/>
        </w:rPr>
        <w:t>4. Співпраця з урядами та місцевими органами влади.</w:t>
      </w:r>
      <w:r w:rsidRPr="00285868">
        <w:t xml:space="preserve"> Враховуючи активну підтримку урядів багатьох країн у впровадженні відновлюваних джерел енергії, SolarGaps має активно співпрацювати з урядами та місцевими органами влади для отримання фінансових стимулів, субсидій та податкових пільг. Це дозволить знизити витрати на впровадження та експлуатацію BIPV-систем, підвищуючи тим самим їх доступність для кінцевих споживачів. Залучення урядової підтримки також сприятиме швидшому впровадженню технологій та підвищенню довіри до компанії. Співпраця може включати участь у державних програмах підтримки екологічних проектів, участь у тендерах на постачання обладнання для державних об'єктів, а також укладення угод про партнерство з місцевими муніципалітетами для реалізації пілотних проектів. Крім того, важливо брати участь у державних форумах і конференціях, щоб підтримувати постійний діалог з владою та бути в курсі всіх нових законодавчих ініціатив і програм підтримки.</w:t>
      </w:r>
    </w:p>
    <w:p w14:paraId="27DB975E" w14:textId="77777777" w:rsidR="00307849" w:rsidRPr="00285868" w:rsidRDefault="00307849" w:rsidP="008B2FCF">
      <w:pPr>
        <w:pStyle w:val="a5"/>
        <w:ind w:firstLine="720"/>
      </w:pPr>
      <w:r w:rsidRPr="00285868">
        <w:rPr>
          <w:rStyle w:val="a9"/>
          <w:b w:val="0"/>
          <w:bCs w:val="0"/>
        </w:rPr>
        <w:t>5. Покращення технічної підтримки та сервісного обслуговування.</w:t>
      </w:r>
      <w:r w:rsidRPr="00285868">
        <w:t xml:space="preserve"> Для забезпечення високої якості обслуговування та підвищення задоволеності клієнтів необхідно розширити мережу технічної підтримки та сервісного обслуговування на нових ринках. Це включає навчання місцевих спеціалістів, створення сервісних центрів та надання якісної технічної підтримки клієнтам. Підвищення рівня обслуговування сприятиме зміцненню довіри до бренду SolarGaps та забезпечить довгострокову лояльність клієнтів. Важливо забезпечити доступність сервісу та швидке вирішення будь-яких технічних проблем, що можуть виникнути у споживачів. Розширення сервісної мережі може також включати створення онлайн-</w:t>
      </w:r>
      <w:r w:rsidRPr="00285868">
        <w:lastRenderedPageBreak/>
        <w:t>платформи для технічної підтримки, де клієнти зможуть отримувати консультації, замовляти запчастини та отримувати допомогу в режимі реального часу.</w:t>
      </w:r>
    </w:p>
    <w:p w14:paraId="2E4AC944" w14:textId="77777777" w:rsidR="00307849" w:rsidRPr="00285868" w:rsidRDefault="00307849" w:rsidP="008B2FCF">
      <w:pPr>
        <w:pStyle w:val="a5"/>
        <w:ind w:firstLine="720"/>
      </w:pPr>
      <w:r w:rsidRPr="00285868">
        <w:rPr>
          <w:rStyle w:val="a9"/>
          <w:b w:val="0"/>
          <w:bCs w:val="0"/>
        </w:rPr>
        <w:t>6. Інноваційні технології та дослідження.</w:t>
      </w:r>
      <w:r w:rsidRPr="00285868">
        <w:t xml:space="preserve"> Рекомендується інвестувати в дослідження та розвиток нових технологій, що дозволять підвищити ефективність та конкурентоспроможність продукції SolarGaps. Співпраця з науково-дослідними установами та інноваційними центрами дозволить компанії залишатися на передовій позиції у галузі BIPV-технологій. Інвестиції в новітні розробки та технологічні інновації допоможуть компанії постійно вдосконалювати свою продукцію та відповідати зростаючим вимогам ринку. Це може включати розробку нових матеріалів для сонячних панелей, удосконалення систем управління енергією та інтеграцію з іншими системами "розумного будинку". Також важливо проводити дослідження щодо ефективності та довговічності продукції в різних кліматичних умовах, що дозволить покращити її експлуатаційні характеристики.</w:t>
      </w:r>
    </w:p>
    <w:p w14:paraId="0618008F" w14:textId="77777777" w:rsidR="00307849" w:rsidRPr="00285868" w:rsidRDefault="00307849" w:rsidP="008B2FCF">
      <w:pPr>
        <w:pStyle w:val="a5"/>
        <w:ind w:firstLine="720"/>
      </w:pPr>
      <w:r w:rsidRPr="00285868">
        <w:rPr>
          <w:rStyle w:val="a9"/>
          <w:b w:val="0"/>
          <w:bCs w:val="0"/>
        </w:rPr>
        <w:t>7. Розширення партнерських відносин</w:t>
      </w:r>
      <w:r w:rsidRPr="00285868">
        <w:t>. Розширення міжнародної присутності потребує встановлення та підтримки міцних партнерських відносин з місцевими компаніями, урядами та іншими зацікавленими сторонами. Це включає створення спільних підприємств, укладення угод про співпрацю та партнерські програми. Партнерські відносини дозволять SolarGaps більш ефективно адаптуватися до умов місцевих ринків, забезпечити стабільність постачання та підвищити конкурентоспроможність. Наприклад, співпраця з будівельними компаніями може забезпечити інтеграцію BIPV-систем у нові будівельні проекти, а партнерство з місцевими енергетичними компаніями може сприяти розвитку проектів з відновлюваної енергетики.</w:t>
      </w:r>
    </w:p>
    <w:p w14:paraId="61DA3308" w14:textId="77777777" w:rsidR="00307849" w:rsidRPr="00285868" w:rsidRDefault="00307849" w:rsidP="008B2FCF">
      <w:pPr>
        <w:pStyle w:val="a5"/>
        <w:ind w:firstLine="720"/>
      </w:pPr>
      <w:r w:rsidRPr="00285868">
        <w:rPr>
          <w:rStyle w:val="a9"/>
          <w:b w:val="0"/>
          <w:bCs w:val="0"/>
        </w:rPr>
        <w:t>8. Соціальна відповідальність та екологічна стійкість.</w:t>
      </w:r>
      <w:r w:rsidRPr="00285868">
        <w:t xml:space="preserve"> Розширення міжнародної присутності повинно супроводжуватися активною соціальною відповідальністю та заходами щодо забезпечення екологічної стійкості. SolarGaps повинна активно підтримувати екологічні ініціативи, співпрацювати з місцевими громадами та впроваджувати програми з охорони навколишнього середовища. Це не тільки підвищить репутацію компанії, але й сприятиме залученню нових клієнтів та партнерів, які цінують екологічну відповідальність. Крім того, участь у міжнародних </w:t>
      </w:r>
      <w:r w:rsidRPr="00285868">
        <w:lastRenderedPageBreak/>
        <w:t>екологічних проектах та ініціативах може допомогти SolarGaps зміцнити свій імідж як відповідального та екологічно свідомого виробника. Важливо також впроваджувати внутрішні екологічні стандарти та ініціативи, що сприятимуть зменшенню впливу виробництва на навколишнє середовище.</w:t>
      </w:r>
    </w:p>
    <w:p w14:paraId="0AE4A5E2" w14:textId="77777777" w:rsidR="00307849" w:rsidRPr="00285868" w:rsidRDefault="00307849" w:rsidP="008B2FCF">
      <w:pPr>
        <w:pStyle w:val="a5"/>
        <w:ind w:firstLine="720"/>
      </w:pPr>
      <w:r w:rsidRPr="00285868">
        <w:rPr>
          <w:rStyle w:val="a9"/>
          <w:b w:val="0"/>
          <w:bCs w:val="0"/>
        </w:rPr>
        <w:t>9. Підготовка кадрів.</w:t>
      </w:r>
      <w:r w:rsidRPr="00285868">
        <w:t xml:space="preserve"> Для успішного розширення на міжнародні ринки необхідно забезпечити підготовку висококваліфікованих кадрів. Це включає навчання персоналу, організацію тренінгів та семінарів, а також залучення місцевих фахівців, які добре обізнані з умовами та специфікою роботи на конкретних ринках. Висококваліфікований персонал є ключовим фактором успішної експансії та забезпечення високого рівня обслуговування клієнтів. Для цього SolarGaps може створити власні навчальні програми або співпрацювати з місцевими навчальними закладами для підготовки фахівців у сфері відновлюваної енергетики. Також важливо забезпечити постійне професійне зростання та розвиток співробітників, що сприятиме підвищенню їх мотивації та ефективності роботи.</w:t>
      </w:r>
    </w:p>
    <w:p w14:paraId="00BC78C4" w14:textId="77777777" w:rsidR="00307849" w:rsidRPr="00285868" w:rsidRDefault="00307849" w:rsidP="008B2FCF">
      <w:pPr>
        <w:pStyle w:val="a5"/>
        <w:ind w:firstLine="720"/>
      </w:pPr>
      <w:r w:rsidRPr="00285868">
        <w:rPr>
          <w:rStyle w:val="a9"/>
          <w:b w:val="0"/>
          <w:bCs w:val="0"/>
        </w:rPr>
        <w:t>10. Аналіз конкурентного середовища.</w:t>
      </w:r>
      <w:r w:rsidRPr="00285868">
        <w:t xml:space="preserve"> Регулярний аналіз конкурентного середовища на нових ринках дозволить SolarGaps вчасно виявляти зміни в умовах конкуренції та адаптувати свою стратегію. Це включає моніторинг діяльності конкурентів, оцінку їх сильних і слабких сторін, а також аналіз тенденцій ринку. Вчасний аналіз конкурентного середовища дозволить компанії залишатися гнучкою та ефективно реагувати на виклики ринку. Важливо враховувати не тільки прямих конкурентів, але й потенційних новачків на ринку, які можуть впливати на ринкові умови. Крім того, аналіз конкурентного середовища повинен включати оцінку ринкових часток, фінансових показників конкурентів, їхніх маркетингових стратегій та технологічних інновацій.</w:t>
      </w:r>
    </w:p>
    <w:p w14:paraId="5971AA61" w14:textId="77777777" w:rsidR="00307849" w:rsidRPr="00285868" w:rsidRDefault="00307849" w:rsidP="008B2FCF">
      <w:pPr>
        <w:pStyle w:val="a5"/>
        <w:ind w:firstLine="720"/>
      </w:pPr>
      <w:r w:rsidRPr="00285868">
        <w:rPr>
          <w:rStyle w:val="a9"/>
          <w:b w:val="0"/>
          <w:bCs w:val="0"/>
        </w:rPr>
        <w:t>11. Вдосконалення продукції.</w:t>
      </w:r>
      <w:r w:rsidRPr="00285868">
        <w:t xml:space="preserve"> SolarGaps повинна постійно вдосконалювати свою продукцію відповідно до вимог та очікувань споживачів на різних ринках. Це включає інноваційні розробки, підвищення ефективності та якості продукції, а також адаптацію до специфічних умов експлуатації. Постійне вдосконалення продукції забезпечить конкурентні переваги та задоволення потреб споживачів. Наприклад, в умовах високої сонячної активності в Чилі необхідно розробляти рішення, що </w:t>
      </w:r>
      <w:r w:rsidRPr="00285868">
        <w:lastRenderedPageBreak/>
        <w:t>дозволяють максимально ефективно використовувати сонячну енергію, тоді як у Нідерландах важливо враховувати специфіку архітектури будівель і кліматичні умови. Також важливо проводити регулярні опитування та дослідження серед клієнтів для отримання зворотного зв'язку та виявлення можливостей для покращення продукції.</w:t>
      </w:r>
    </w:p>
    <w:p w14:paraId="78A22766" w14:textId="77777777" w:rsidR="00307849" w:rsidRPr="00285868" w:rsidRDefault="00307849" w:rsidP="008B2FCF">
      <w:pPr>
        <w:pStyle w:val="a5"/>
        <w:ind w:firstLine="720"/>
      </w:pPr>
      <w:r w:rsidRPr="00285868">
        <w:rPr>
          <w:rStyle w:val="a9"/>
          <w:b w:val="0"/>
          <w:bCs w:val="0"/>
        </w:rPr>
        <w:t>12. Фінансове планування та інвестиції.</w:t>
      </w:r>
      <w:r w:rsidRPr="00285868">
        <w:t xml:space="preserve"> Для успішного розширення на міжнародні ринки необхідно забезпечити належне фінансове планування та залучення інвестицій. SolarGaps повинна розробити детальні фінансові плани, враховуючи всі можливі витрати та ризики, а також активно залучати інвесторів для фінансування експансії. Ефективне фінансове планування дозволить забезпечити стабільність та успішність розширення компанії. Важливо також враховувати можливість залучення державних грантів і субсидій для підтримки інноваційних проектів. Крім того, SolarGaps може розглянути можливість випуску облігацій або акцій для залучення додаткових фінансових ресурсів.</w:t>
      </w:r>
    </w:p>
    <w:p w14:paraId="7FCE6964" w14:textId="77777777" w:rsidR="00307849" w:rsidRPr="00285868" w:rsidRDefault="00307849" w:rsidP="008B2FCF">
      <w:pPr>
        <w:pStyle w:val="a5"/>
      </w:pPr>
      <w:r w:rsidRPr="00285868">
        <w:rPr>
          <w:rStyle w:val="a9"/>
          <w:b w:val="0"/>
          <w:bCs w:val="0"/>
        </w:rPr>
        <w:t>13. Моніторинг та оцінка результатів.</w:t>
      </w:r>
      <w:r w:rsidRPr="00285868">
        <w:t xml:space="preserve"> Регулярний моніторинг та оцінка результатів діяльності на нових ринках дозволить SolarGaps своєчасно виявляти проблеми та вносити необхідні корективи. Це включає аналіз фінансових показників, оцінку задоволеності клієнтів, моніторинг виконання стратегічних планів та інше. Систематичний моніторинг та оцінка результатів допоможуть забезпечити ефективність та успішність міжнародної експансії. Важливо створити систему показників ефективності, що дозволить оцінювати результати в реальному часі та приймати оперативні рішення. Це може включати показники продажів, рентабельності, частки ринку, задоволеності клієнтів та інші важливі метрики.</w:t>
      </w:r>
    </w:p>
    <w:p w14:paraId="2CAE0C8D" w14:textId="77777777" w:rsidR="00307849" w:rsidRPr="00285868" w:rsidRDefault="00307849" w:rsidP="00307849">
      <w:pPr>
        <w:pStyle w:val="a5"/>
      </w:pPr>
      <w:r w:rsidRPr="00285868">
        <w:t xml:space="preserve">Впровадження цих рекомендацій допоможе компанії SolarGaps ефективно розширити свою міжнародну присутність, підвищити конкурентоспроможність та забезпечити стійке зростання на нових ринках. Завдяки адаптації до локальних умов, оптимізації логістики, підвищенню рівня обізнаності про продукцію, співпраці з урядами та покращенню технічної підтримки компанія зможе досягти нових висот та зміцнити свої позиції на глобальному ринку. Інвестиції в інновації забезпечать </w:t>
      </w:r>
      <w:r w:rsidRPr="00285868">
        <w:lastRenderedPageBreak/>
        <w:t>конкурентні переваги та підтримають стійкий розвиток SolarGaps в умовах зростаючої конкуренції та вимог до екологічних технологій.</w:t>
      </w:r>
    </w:p>
    <w:p w14:paraId="2C24545E" w14:textId="77777777" w:rsidR="00307849" w:rsidRPr="00285868" w:rsidRDefault="00307849" w:rsidP="00307849">
      <w:pPr>
        <w:pStyle w:val="a5"/>
      </w:pPr>
      <w:r w:rsidRPr="00285868">
        <w:t>Таким чином, стратегічно важливе рішення щодо розширення міжнародної присутності компанії SolarGaps ґрунтується на детальному аналізі ринкових умов, економічних можливостей, конкурентних переваг та потенційних ризиків. Впровадження запропонованих рекомендацій дозволить компанії успішно вийти на нові ринки, забезпечити стійке зростання та зміцнити свої позиції як лідера у галузі інноваційних енергоефективних рішень.</w:t>
      </w:r>
    </w:p>
    <w:p w14:paraId="4D2F5703" w14:textId="77777777" w:rsidR="00EE4E32" w:rsidRDefault="00EE4E32" w:rsidP="00EE4E32">
      <w:pPr>
        <w:pStyle w:val="a5"/>
      </w:pPr>
    </w:p>
    <w:p w14:paraId="0866D216" w14:textId="736A4F3C" w:rsidR="00CD4542" w:rsidRDefault="00CD4542" w:rsidP="006D0E55">
      <w:pPr>
        <w:pStyle w:val="2"/>
        <w:ind w:firstLine="709"/>
      </w:pPr>
      <w:bookmarkStart w:id="54" w:name="_Toc169265255"/>
      <w:r>
        <w:t>3.3 Економічне обґрунтування ефективності маркетингових заходів</w:t>
      </w:r>
      <w:bookmarkEnd w:id="54"/>
    </w:p>
    <w:p w14:paraId="506EB053" w14:textId="77777777" w:rsidR="00CD4542" w:rsidRDefault="00CD4542" w:rsidP="00D23F3E">
      <w:pPr>
        <w:pStyle w:val="a5"/>
      </w:pPr>
    </w:p>
    <w:bookmarkEnd w:id="39"/>
    <w:p w14:paraId="67F3C948" w14:textId="7811C2AF" w:rsidR="0071380E" w:rsidRPr="0071380E" w:rsidRDefault="0071380E" w:rsidP="0071380E">
      <w:pPr>
        <w:pStyle w:val="a5"/>
      </w:pPr>
      <w:r w:rsidRPr="0071380E">
        <w:t>Для виконання шостого завдання дослідження необхідно оцінити фінансову доцільність запропонованих заходів з розширення міжнародної присутності компанії SolarGaps на ринках Канади, Австралії, ОАЕ, Нідерландів та Чилі. Для зручності всі розрахунки в цьому пункті будуть проводитись в доларах США (USD).</w:t>
      </w:r>
    </w:p>
    <w:p w14:paraId="0E7DAEEB" w14:textId="77777777" w:rsidR="0071380E" w:rsidRPr="0071380E" w:rsidRDefault="0071380E" w:rsidP="0071380E">
      <w:pPr>
        <w:pStyle w:val="a5"/>
      </w:pPr>
      <w:r w:rsidRPr="0071380E">
        <w:t>Витрати на реалізацію заходів з розширення міжнародної присутності:</w:t>
      </w:r>
    </w:p>
    <w:p w14:paraId="153E2D74" w14:textId="4061293F" w:rsidR="0071380E" w:rsidRPr="0071380E" w:rsidRDefault="0071380E" w:rsidP="00620E58">
      <w:pPr>
        <w:pStyle w:val="a5"/>
        <w:numPr>
          <w:ilvl w:val="0"/>
          <w:numId w:val="20"/>
        </w:numPr>
      </w:pPr>
      <w:r w:rsidRPr="0071380E">
        <w:t>Реєстрація компанії та отримання необхідних дозволів:</w:t>
      </w:r>
    </w:p>
    <w:p w14:paraId="0D62809A" w14:textId="77777777" w:rsidR="0071380E" w:rsidRPr="0071380E" w:rsidRDefault="0071380E" w:rsidP="00620E58">
      <w:pPr>
        <w:pStyle w:val="a5"/>
        <w:numPr>
          <w:ilvl w:val="0"/>
          <w:numId w:val="37"/>
        </w:numPr>
      </w:pPr>
      <w:r w:rsidRPr="0071380E">
        <w:t>Канада: 2 000 USD</w:t>
      </w:r>
    </w:p>
    <w:p w14:paraId="16EC5609" w14:textId="77777777" w:rsidR="0071380E" w:rsidRPr="0071380E" w:rsidRDefault="0071380E" w:rsidP="00620E58">
      <w:pPr>
        <w:pStyle w:val="a5"/>
        <w:numPr>
          <w:ilvl w:val="0"/>
          <w:numId w:val="37"/>
        </w:numPr>
      </w:pPr>
      <w:r w:rsidRPr="0071380E">
        <w:t>Австралія: 3 000 USD</w:t>
      </w:r>
    </w:p>
    <w:p w14:paraId="03AD52B1" w14:textId="77777777" w:rsidR="0071380E" w:rsidRPr="0071380E" w:rsidRDefault="0071380E" w:rsidP="00620E58">
      <w:pPr>
        <w:pStyle w:val="a5"/>
        <w:numPr>
          <w:ilvl w:val="0"/>
          <w:numId w:val="37"/>
        </w:numPr>
      </w:pPr>
      <w:r w:rsidRPr="0071380E">
        <w:t>ОАЕ: 4 000 USD</w:t>
      </w:r>
    </w:p>
    <w:p w14:paraId="2B4A055A" w14:textId="77777777" w:rsidR="0071380E" w:rsidRPr="0071380E" w:rsidRDefault="0071380E" w:rsidP="00620E58">
      <w:pPr>
        <w:pStyle w:val="a5"/>
        <w:numPr>
          <w:ilvl w:val="0"/>
          <w:numId w:val="37"/>
        </w:numPr>
      </w:pPr>
      <w:r w:rsidRPr="0071380E">
        <w:t>Нідерланди: 2 500 USD</w:t>
      </w:r>
    </w:p>
    <w:p w14:paraId="51BC1840" w14:textId="77777777" w:rsidR="0071380E" w:rsidRPr="0071380E" w:rsidRDefault="0071380E" w:rsidP="00620E58">
      <w:pPr>
        <w:pStyle w:val="a5"/>
        <w:numPr>
          <w:ilvl w:val="0"/>
          <w:numId w:val="37"/>
        </w:numPr>
      </w:pPr>
      <w:r w:rsidRPr="0071380E">
        <w:t>Чилі: 1 500 USD</w:t>
      </w:r>
    </w:p>
    <w:p w14:paraId="37DA5ABF" w14:textId="26BE64EE" w:rsidR="0071380E" w:rsidRPr="0071380E" w:rsidRDefault="0071380E" w:rsidP="00620E58">
      <w:pPr>
        <w:pStyle w:val="a5"/>
        <w:numPr>
          <w:ilvl w:val="0"/>
          <w:numId w:val="20"/>
        </w:numPr>
      </w:pPr>
      <w:r w:rsidRPr="0071380E">
        <w:t>Оренда офісних приміщень та складів (на рік):</w:t>
      </w:r>
    </w:p>
    <w:p w14:paraId="4ED81FE9" w14:textId="77777777" w:rsidR="0071380E" w:rsidRPr="0071380E" w:rsidRDefault="0071380E" w:rsidP="00620E58">
      <w:pPr>
        <w:pStyle w:val="a5"/>
        <w:numPr>
          <w:ilvl w:val="0"/>
          <w:numId w:val="38"/>
        </w:numPr>
      </w:pPr>
      <w:r w:rsidRPr="0071380E">
        <w:t>Канада: 18 000 USD</w:t>
      </w:r>
    </w:p>
    <w:p w14:paraId="544D1545" w14:textId="77777777" w:rsidR="0071380E" w:rsidRPr="0071380E" w:rsidRDefault="0071380E" w:rsidP="00620E58">
      <w:pPr>
        <w:pStyle w:val="a5"/>
        <w:numPr>
          <w:ilvl w:val="0"/>
          <w:numId w:val="38"/>
        </w:numPr>
      </w:pPr>
      <w:r w:rsidRPr="0071380E">
        <w:t>Австралія: 24 000 USD</w:t>
      </w:r>
    </w:p>
    <w:p w14:paraId="2C35D9ED" w14:textId="77777777" w:rsidR="0071380E" w:rsidRPr="0071380E" w:rsidRDefault="0071380E" w:rsidP="00620E58">
      <w:pPr>
        <w:pStyle w:val="a5"/>
        <w:numPr>
          <w:ilvl w:val="0"/>
          <w:numId w:val="38"/>
        </w:numPr>
      </w:pPr>
      <w:r w:rsidRPr="0071380E">
        <w:t>ОАЕ: 30 000 USD</w:t>
      </w:r>
    </w:p>
    <w:p w14:paraId="28F6151E" w14:textId="77777777" w:rsidR="0071380E" w:rsidRPr="0071380E" w:rsidRDefault="0071380E" w:rsidP="00620E58">
      <w:pPr>
        <w:pStyle w:val="a5"/>
        <w:numPr>
          <w:ilvl w:val="0"/>
          <w:numId w:val="38"/>
        </w:numPr>
      </w:pPr>
      <w:r w:rsidRPr="0071380E">
        <w:t>Нідерланди: 20 000 USD</w:t>
      </w:r>
    </w:p>
    <w:p w14:paraId="0394E656" w14:textId="77777777" w:rsidR="0071380E" w:rsidRPr="0071380E" w:rsidRDefault="0071380E" w:rsidP="00620E58">
      <w:pPr>
        <w:pStyle w:val="a5"/>
        <w:numPr>
          <w:ilvl w:val="0"/>
          <w:numId w:val="38"/>
        </w:numPr>
      </w:pPr>
      <w:r w:rsidRPr="0071380E">
        <w:t>Чилі: 15 000 USD</w:t>
      </w:r>
    </w:p>
    <w:p w14:paraId="15F30997" w14:textId="4262AB34" w:rsidR="0071380E" w:rsidRPr="0071380E" w:rsidRDefault="0071380E" w:rsidP="00620E58">
      <w:pPr>
        <w:pStyle w:val="a5"/>
        <w:numPr>
          <w:ilvl w:val="0"/>
          <w:numId w:val="20"/>
        </w:numPr>
      </w:pPr>
      <w:r w:rsidRPr="0071380E">
        <w:t>Найм та навчання місцевого персоналу (на рік):</w:t>
      </w:r>
    </w:p>
    <w:p w14:paraId="27C39FC7" w14:textId="77777777" w:rsidR="0071380E" w:rsidRPr="0071380E" w:rsidRDefault="0071380E" w:rsidP="00620E58">
      <w:pPr>
        <w:pStyle w:val="a5"/>
        <w:numPr>
          <w:ilvl w:val="0"/>
          <w:numId w:val="39"/>
        </w:numPr>
      </w:pPr>
      <w:r w:rsidRPr="0071380E">
        <w:t>Канада: 80 000 USD</w:t>
      </w:r>
    </w:p>
    <w:p w14:paraId="16D56F6F" w14:textId="77777777" w:rsidR="0071380E" w:rsidRPr="0071380E" w:rsidRDefault="0071380E" w:rsidP="00620E58">
      <w:pPr>
        <w:pStyle w:val="a5"/>
        <w:numPr>
          <w:ilvl w:val="0"/>
          <w:numId w:val="39"/>
        </w:numPr>
      </w:pPr>
      <w:r w:rsidRPr="0071380E">
        <w:lastRenderedPageBreak/>
        <w:t>Австралія: 90 000 USD</w:t>
      </w:r>
    </w:p>
    <w:p w14:paraId="1520BC82" w14:textId="77777777" w:rsidR="0071380E" w:rsidRPr="0071380E" w:rsidRDefault="0071380E" w:rsidP="00620E58">
      <w:pPr>
        <w:pStyle w:val="a5"/>
        <w:numPr>
          <w:ilvl w:val="0"/>
          <w:numId w:val="39"/>
        </w:numPr>
      </w:pPr>
      <w:r w:rsidRPr="0071380E">
        <w:t>ОАЕ: 100 000 USD</w:t>
      </w:r>
    </w:p>
    <w:p w14:paraId="23EC9022" w14:textId="77777777" w:rsidR="0071380E" w:rsidRPr="0071380E" w:rsidRDefault="0071380E" w:rsidP="00620E58">
      <w:pPr>
        <w:pStyle w:val="a5"/>
        <w:numPr>
          <w:ilvl w:val="0"/>
          <w:numId w:val="39"/>
        </w:numPr>
      </w:pPr>
      <w:r w:rsidRPr="0071380E">
        <w:t>Нідерланди: 70 000 USD</w:t>
      </w:r>
    </w:p>
    <w:p w14:paraId="45623813" w14:textId="77777777" w:rsidR="0071380E" w:rsidRPr="0071380E" w:rsidRDefault="0071380E" w:rsidP="00620E58">
      <w:pPr>
        <w:pStyle w:val="a5"/>
        <w:numPr>
          <w:ilvl w:val="0"/>
          <w:numId w:val="39"/>
        </w:numPr>
      </w:pPr>
      <w:r w:rsidRPr="0071380E">
        <w:t>Чилі: 60 000 USD</w:t>
      </w:r>
    </w:p>
    <w:p w14:paraId="0B45DB1C" w14:textId="304FEDB3" w:rsidR="0071380E" w:rsidRPr="0071380E" w:rsidRDefault="0071380E" w:rsidP="00620E58">
      <w:pPr>
        <w:pStyle w:val="a5"/>
        <w:numPr>
          <w:ilvl w:val="0"/>
          <w:numId w:val="20"/>
        </w:numPr>
      </w:pPr>
      <w:r w:rsidRPr="0071380E">
        <w:t>Маркетинг та просування на нових ринках (на рік):</w:t>
      </w:r>
    </w:p>
    <w:p w14:paraId="11F38330" w14:textId="77777777" w:rsidR="0071380E" w:rsidRPr="0071380E" w:rsidRDefault="0071380E" w:rsidP="00620E58">
      <w:pPr>
        <w:pStyle w:val="a5"/>
        <w:numPr>
          <w:ilvl w:val="0"/>
          <w:numId w:val="40"/>
        </w:numPr>
      </w:pPr>
      <w:r w:rsidRPr="0071380E">
        <w:t>Канада: 50 000 USD</w:t>
      </w:r>
    </w:p>
    <w:p w14:paraId="45FC7CE3" w14:textId="77777777" w:rsidR="0071380E" w:rsidRPr="0071380E" w:rsidRDefault="0071380E" w:rsidP="00620E58">
      <w:pPr>
        <w:pStyle w:val="a5"/>
        <w:numPr>
          <w:ilvl w:val="0"/>
          <w:numId w:val="40"/>
        </w:numPr>
      </w:pPr>
      <w:r w:rsidRPr="0071380E">
        <w:t>Австралія: 60 000 USD</w:t>
      </w:r>
    </w:p>
    <w:p w14:paraId="024FF001" w14:textId="77777777" w:rsidR="0071380E" w:rsidRPr="0071380E" w:rsidRDefault="0071380E" w:rsidP="00620E58">
      <w:pPr>
        <w:pStyle w:val="a5"/>
        <w:numPr>
          <w:ilvl w:val="0"/>
          <w:numId w:val="40"/>
        </w:numPr>
      </w:pPr>
      <w:r w:rsidRPr="0071380E">
        <w:t>ОАЕ: 80 000 USD</w:t>
      </w:r>
    </w:p>
    <w:p w14:paraId="4FB6FA2E" w14:textId="77777777" w:rsidR="0071380E" w:rsidRPr="0071380E" w:rsidRDefault="0071380E" w:rsidP="00620E58">
      <w:pPr>
        <w:pStyle w:val="a5"/>
        <w:numPr>
          <w:ilvl w:val="0"/>
          <w:numId w:val="40"/>
        </w:numPr>
      </w:pPr>
      <w:r w:rsidRPr="0071380E">
        <w:t>Нідерланди: 40 000 USD</w:t>
      </w:r>
    </w:p>
    <w:p w14:paraId="39A889CF" w14:textId="77777777" w:rsidR="0071380E" w:rsidRPr="0071380E" w:rsidRDefault="0071380E" w:rsidP="00620E58">
      <w:pPr>
        <w:pStyle w:val="a5"/>
        <w:numPr>
          <w:ilvl w:val="0"/>
          <w:numId w:val="40"/>
        </w:numPr>
      </w:pPr>
      <w:r w:rsidRPr="0071380E">
        <w:t>Чилі: 30 000 USD</w:t>
      </w:r>
    </w:p>
    <w:p w14:paraId="66CA62B7" w14:textId="5C44FC99" w:rsidR="0071380E" w:rsidRPr="0071380E" w:rsidRDefault="0071380E" w:rsidP="00620E58">
      <w:pPr>
        <w:pStyle w:val="a5"/>
        <w:numPr>
          <w:ilvl w:val="0"/>
          <w:numId w:val="20"/>
        </w:numPr>
      </w:pPr>
      <w:r w:rsidRPr="0071380E">
        <w:t>Сертифікація продукції відповідно до місцевих стандартів:</w:t>
      </w:r>
    </w:p>
    <w:p w14:paraId="7D3A0089" w14:textId="77777777" w:rsidR="0071380E" w:rsidRPr="0071380E" w:rsidRDefault="0071380E" w:rsidP="00620E58">
      <w:pPr>
        <w:pStyle w:val="a5"/>
        <w:numPr>
          <w:ilvl w:val="0"/>
          <w:numId w:val="41"/>
        </w:numPr>
      </w:pPr>
      <w:r w:rsidRPr="0071380E">
        <w:t>Канада: 10 000 USD</w:t>
      </w:r>
    </w:p>
    <w:p w14:paraId="353383DA" w14:textId="77777777" w:rsidR="0071380E" w:rsidRPr="0071380E" w:rsidRDefault="0071380E" w:rsidP="00620E58">
      <w:pPr>
        <w:pStyle w:val="a5"/>
        <w:numPr>
          <w:ilvl w:val="0"/>
          <w:numId w:val="41"/>
        </w:numPr>
      </w:pPr>
      <w:r w:rsidRPr="0071380E">
        <w:t>Австралія: 12 000 USD</w:t>
      </w:r>
    </w:p>
    <w:p w14:paraId="1456143F" w14:textId="77777777" w:rsidR="0071380E" w:rsidRPr="0071380E" w:rsidRDefault="0071380E" w:rsidP="00620E58">
      <w:pPr>
        <w:pStyle w:val="a5"/>
        <w:numPr>
          <w:ilvl w:val="0"/>
          <w:numId w:val="41"/>
        </w:numPr>
      </w:pPr>
      <w:r w:rsidRPr="0071380E">
        <w:t>ОАЕ: 15 000 USD</w:t>
      </w:r>
    </w:p>
    <w:p w14:paraId="45536464" w14:textId="77777777" w:rsidR="0071380E" w:rsidRPr="0071380E" w:rsidRDefault="0071380E" w:rsidP="00620E58">
      <w:pPr>
        <w:pStyle w:val="a5"/>
        <w:numPr>
          <w:ilvl w:val="0"/>
          <w:numId w:val="41"/>
        </w:numPr>
      </w:pPr>
      <w:r w:rsidRPr="0071380E">
        <w:t>Нідерланди: 8 000 USD</w:t>
      </w:r>
    </w:p>
    <w:p w14:paraId="2B3F3050" w14:textId="77777777" w:rsidR="0071380E" w:rsidRPr="0071380E" w:rsidRDefault="0071380E" w:rsidP="00620E58">
      <w:pPr>
        <w:pStyle w:val="a5"/>
        <w:numPr>
          <w:ilvl w:val="0"/>
          <w:numId w:val="41"/>
        </w:numPr>
      </w:pPr>
      <w:r w:rsidRPr="0071380E">
        <w:t>Чилі: 6 000 USD</w:t>
      </w:r>
    </w:p>
    <w:p w14:paraId="0C3152AC" w14:textId="3F5769C0" w:rsidR="0071380E" w:rsidRPr="0071380E" w:rsidRDefault="0071380E" w:rsidP="00620E58">
      <w:pPr>
        <w:pStyle w:val="a5"/>
        <w:numPr>
          <w:ilvl w:val="0"/>
          <w:numId w:val="20"/>
        </w:numPr>
      </w:pPr>
      <w:r w:rsidRPr="0071380E">
        <w:t>Загальні витрати на розширення міжнародної присутності (в перший рік):</w:t>
      </w:r>
    </w:p>
    <w:p w14:paraId="5B3D5711" w14:textId="77777777" w:rsidR="0071380E" w:rsidRPr="0071380E" w:rsidRDefault="0071380E" w:rsidP="00620E58">
      <w:pPr>
        <w:pStyle w:val="a5"/>
        <w:numPr>
          <w:ilvl w:val="0"/>
          <w:numId w:val="42"/>
        </w:numPr>
      </w:pPr>
      <w:r w:rsidRPr="0071380E">
        <w:t>Канада: 160 000 USD</w:t>
      </w:r>
    </w:p>
    <w:p w14:paraId="5B42050F" w14:textId="77777777" w:rsidR="0071380E" w:rsidRPr="0071380E" w:rsidRDefault="0071380E" w:rsidP="00620E58">
      <w:pPr>
        <w:pStyle w:val="a5"/>
        <w:numPr>
          <w:ilvl w:val="0"/>
          <w:numId w:val="42"/>
        </w:numPr>
      </w:pPr>
      <w:r w:rsidRPr="0071380E">
        <w:t>Австралія: 189 000 USD</w:t>
      </w:r>
    </w:p>
    <w:p w14:paraId="0EC90125" w14:textId="77777777" w:rsidR="0071380E" w:rsidRPr="0071380E" w:rsidRDefault="0071380E" w:rsidP="00620E58">
      <w:pPr>
        <w:pStyle w:val="a5"/>
        <w:numPr>
          <w:ilvl w:val="0"/>
          <w:numId w:val="42"/>
        </w:numPr>
      </w:pPr>
      <w:r w:rsidRPr="0071380E">
        <w:t>ОАЕ: 229 000 USD</w:t>
      </w:r>
    </w:p>
    <w:p w14:paraId="503DA31C" w14:textId="77777777" w:rsidR="0071380E" w:rsidRPr="0071380E" w:rsidRDefault="0071380E" w:rsidP="00620E58">
      <w:pPr>
        <w:pStyle w:val="a5"/>
        <w:numPr>
          <w:ilvl w:val="0"/>
          <w:numId w:val="42"/>
        </w:numPr>
      </w:pPr>
      <w:r w:rsidRPr="0071380E">
        <w:t>Нідерланди: 140 500 USD</w:t>
      </w:r>
    </w:p>
    <w:p w14:paraId="67A74BA0" w14:textId="77777777" w:rsidR="0071380E" w:rsidRPr="0071380E" w:rsidRDefault="0071380E" w:rsidP="00620E58">
      <w:pPr>
        <w:pStyle w:val="a5"/>
        <w:numPr>
          <w:ilvl w:val="0"/>
          <w:numId w:val="42"/>
        </w:numPr>
      </w:pPr>
      <w:r w:rsidRPr="0071380E">
        <w:t>Чилі: 112 500 USD</w:t>
      </w:r>
    </w:p>
    <w:p w14:paraId="4C7FF2A8" w14:textId="2823D00E" w:rsidR="0071380E" w:rsidRPr="0071380E" w:rsidRDefault="0071380E" w:rsidP="0071380E">
      <w:pPr>
        <w:pStyle w:val="a5"/>
      </w:pPr>
      <w:r w:rsidRPr="0071380E">
        <w:t>Сумарні витрати на реалізацію проекту в перший рік складуть 831 000 USD.</w:t>
      </w:r>
    </w:p>
    <w:p w14:paraId="2FF8F895" w14:textId="00F175BE" w:rsidR="0071380E" w:rsidRPr="0071380E" w:rsidRDefault="0071380E" w:rsidP="0071380E">
      <w:pPr>
        <w:pStyle w:val="a5"/>
      </w:pPr>
      <w:r w:rsidRPr="0071380E">
        <w:t>Для оцінки економічної ефективності проекту розрахуємо показники чистої приведеної вартості (NPV), індексу прибутковості (PI) та терміну окупності. Припустимо, що очікуване збільшення доходу від виходу на нові ринки складе 20% на рік для кожного ринку. Ставка дисконтування прийнята на рівні 12%.</w:t>
      </w:r>
    </w:p>
    <w:p w14:paraId="7D654105" w14:textId="2071F51C" w:rsidR="0071380E" w:rsidRPr="0071380E" w:rsidRDefault="0071380E" w:rsidP="0071380E">
      <w:pPr>
        <w:pStyle w:val="a5"/>
      </w:pPr>
      <w:r w:rsidRPr="0071380E">
        <w:t>Показники ефективності проект</w:t>
      </w:r>
      <w:r w:rsidR="006F4E3A">
        <w:t>у</w:t>
      </w:r>
      <w:r w:rsidRPr="0071380E">
        <w:t>:</w:t>
      </w:r>
    </w:p>
    <w:p w14:paraId="2CE147CF" w14:textId="64F58027" w:rsidR="0071380E" w:rsidRPr="0071380E" w:rsidRDefault="0071380E" w:rsidP="00620E58">
      <w:pPr>
        <w:pStyle w:val="a5"/>
        <w:numPr>
          <w:ilvl w:val="0"/>
          <w:numId w:val="21"/>
        </w:numPr>
      </w:pPr>
      <w:r w:rsidRPr="0071380E">
        <w:t>Канада:</w:t>
      </w:r>
    </w:p>
    <w:p w14:paraId="598CAC0F" w14:textId="76197140" w:rsidR="0071380E" w:rsidRDefault="0071380E" w:rsidP="00620E58">
      <w:pPr>
        <w:pStyle w:val="a5"/>
        <w:numPr>
          <w:ilvl w:val="0"/>
          <w:numId w:val="43"/>
        </w:numPr>
      </w:pPr>
      <w:r w:rsidRPr="0071380E">
        <w:lastRenderedPageBreak/>
        <w:t>Додатковий дохід: 1-й рік - 40 000 USD, 2-й рік - 48 000 USD, 3-й рік - 57 600 USD. Сумарно за 3 роки - 145 600 USD.</w:t>
      </w:r>
    </w:p>
    <w:p w14:paraId="491A9145" w14:textId="6253CFC5" w:rsidR="00B8207E" w:rsidRDefault="00B8207E" w:rsidP="00620E58">
      <w:pPr>
        <w:pStyle w:val="a5"/>
        <w:numPr>
          <w:ilvl w:val="0"/>
          <w:numId w:val="43"/>
        </w:numPr>
      </w:pPr>
      <w:r>
        <w:t xml:space="preserve">Розрахунок </w:t>
      </w:r>
      <w:r w:rsidR="00B40620">
        <w:rPr>
          <w:lang w:val="en-GB"/>
        </w:rPr>
        <w:t>NPV:</w:t>
      </w:r>
    </w:p>
    <w:p w14:paraId="04EB8875" w14:textId="5DD5F5EE" w:rsidR="00B8207E" w:rsidRPr="000012D0" w:rsidRDefault="000012D0" w:rsidP="00B40620">
      <w:pPr>
        <w:pStyle w:val="a5"/>
        <w:ind w:left="1134" w:hanging="1134"/>
        <w:rPr>
          <w:iCs/>
        </w:rPr>
      </w:pPr>
      <m:oMathPara>
        <m:oMathParaPr>
          <m:jc m:val="left"/>
        </m:oMathParaPr>
        <m:oMath>
          <m:r>
            <m:rPr>
              <m:sty m:val="p"/>
            </m:rPr>
            <w:rPr>
              <w:rFonts w:ascii="Cambria Math" w:hAnsi="Cambria Math"/>
            </w:rPr>
            <m:t>NPV=-160000+</m:t>
          </m:r>
          <m:f>
            <m:fPr>
              <m:ctrlPr>
                <w:rPr>
                  <w:rFonts w:ascii="Cambria Math" w:hAnsi="Cambria Math"/>
                  <w:iCs/>
                </w:rPr>
              </m:ctrlPr>
            </m:fPr>
            <m:num>
              <m:r>
                <m:rPr>
                  <m:sty m:val="p"/>
                </m:rPr>
                <w:rPr>
                  <w:rFonts w:ascii="Cambria Math" w:hAnsi="Cambria Math"/>
                </w:rPr>
                <m:t>40000</m:t>
              </m:r>
            </m:num>
            <m:den>
              <m:d>
                <m:dPr>
                  <m:ctrlPr>
                    <w:rPr>
                      <w:rFonts w:ascii="Cambria Math" w:hAnsi="Cambria Math"/>
                      <w:iCs/>
                    </w:rPr>
                  </m:ctrlPr>
                </m:dPr>
                <m:e>
                  <m:r>
                    <m:rPr>
                      <m:sty m:val="p"/>
                    </m:rPr>
                    <w:rPr>
                      <w:rFonts w:ascii="Cambria Math" w:hAnsi="Cambria Math"/>
                    </w:rPr>
                    <m:t>1+0.12</m:t>
                  </m:r>
                </m:e>
              </m:d>
            </m:den>
          </m:f>
          <m:r>
            <m:rPr>
              <m:sty m:val="p"/>
            </m:rPr>
            <w:rPr>
              <w:rFonts w:ascii="Cambria Math" w:hAnsi="Cambria Math"/>
            </w:rPr>
            <m:t>+</m:t>
          </m:r>
          <m:f>
            <m:fPr>
              <m:ctrlPr>
                <w:rPr>
                  <w:rFonts w:ascii="Cambria Math" w:hAnsi="Cambria Math"/>
                  <w:iCs/>
                </w:rPr>
              </m:ctrlPr>
            </m:fPr>
            <m:num>
              <m:r>
                <m:rPr>
                  <m:sty m:val="p"/>
                </m:rPr>
                <w:rPr>
                  <w:rFonts w:ascii="Cambria Math" w:hAnsi="Cambria Math"/>
                </w:rPr>
                <m:t>40000</m:t>
              </m:r>
            </m:num>
            <m:den>
              <m:sSup>
                <m:sSupPr>
                  <m:ctrlPr>
                    <w:rPr>
                      <w:rFonts w:ascii="Cambria Math" w:hAnsi="Cambria Math"/>
                      <w:iCs/>
                    </w:rPr>
                  </m:ctrlPr>
                </m:sSupPr>
                <m:e>
                  <m:d>
                    <m:dPr>
                      <m:ctrlPr>
                        <w:rPr>
                          <w:rFonts w:ascii="Cambria Math" w:hAnsi="Cambria Math"/>
                          <w:iCs/>
                        </w:rPr>
                      </m:ctrlPr>
                    </m:dPr>
                    <m:e>
                      <m:r>
                        <m:rPr>
                          <m:sty m:val="p"/>
                        </m:rPr>
                        <w:rPr>
                          <w:rFonts w:ascii="Cambria Math" w:hAnsi="Cambria Math"/>
                        </w:rPr>
                        <m:t>1+0.12</m:t>
                      </m:r>
                    </m:e>
                  </m:d>
                </m:e>
                <m:sup>
                  <m:r>
                    <m:rPr>
                      <m:sty m:val="p"/>
                    </m:rPr>
                    <w:rPr>
                      <w:rFonts w:ascii="Cambria Math" w:hAnsi="Cambria Math"/>
                    </w:rPr>
                    <m:t>2</m:t>
                  </m:r>
                </m:sup>
              </m:sSup>
              <m:r>
                <m:rPr>
                  <m:sty m:val="p"/>
                </m:rPr>
                <w:rPr>
                  <w:rFonts w:ascii="Cambria Math" w:hAnsi="Cambria Math"/>
                </w:rPr>
                <m:t xml:space="preserve"> </m:t>
              </m:r>
            </m:den>
          </m:f>
          <m:r>
            <m:rPr>
              <m:sty m:val="p"/>
            </m:rPr>
            <w:rPr>
              <w:rFonts w:ascii="Cambria Math" w:hAnsi="Cambria Math"/>
            </w:rPr>
            <m:t>+</m:t>
          </m:r>
          <m:f>
            <m:fPr>
              <m:ctrlPr>
                <w:rPr>
                  <w:rFonts w:ascii="Cambria Math" w:hAnsi="Cambria Math"/>
                  <w:iCs/>
                </w:rPr>
              </m:ctrlPr>
            </m:fPr>
            <m:num>
              <m:r>
                <m:rPr>
                  <m:sty m:val="p"/>
                </m:rPr>
                <w:rPr>
                  <w:rFonts w:ascii="Cambria Math" w:hAnsi="Cambria Math"/>
                </w:rPr>
                <m:t>57600</m:t>
              </m:r>
            </m:num>
            <m:den>
              <m:sSup>
                <m:sSupPr>
                  <m:ctrlPr>
                    <w:rPr>
                      <w:rFonts w:ascii="Cambria Math" w:hAnsi="Cambria Math"/>
                      <w:iCs/>
                    </w:rPr>
                  </m:ctrlPr>
                </m:sSupPr>
                <m:e>
                  <m:d>
                    <m:dPr>
                      <m:ctrlPr>
                        <w:rPr>
                          <w:rFonts w:ascii="Cambria Math" w:hAnsi="Cambria Math"/>
                          <w:iCs/>
                        </w:rPr>
                      </m:ctrlPr>
                    </m:dPr>
                    <m:e>
                      <m:r>
                        <m:rPr>
                          <m:sty m:val="p"/>
                        </m:rPr>
                        <w:rPr>
                          <w:rFonts w:ascii="Cambria Math" w:hAnsi="Cambria Math"/>
                        </w:rPr>
                        <m:t>1+0.12</m:t>
                      </m:r>
                    </m:e>
                  </m:d>
                </m:e>
                <m:sup>
                  <m:r>
                    <m:rPr>
                      <m:sty m:val="p"/>
                    </m:rPr>
                    <w:rPr>
                      <w:rFonts w:ascii="Cambria Math" w:hAnsi="Cambria Math"/>
                    </w:rPr>
                    <m:t>3</m:t>
                  </m:r>
                </m:sup>
              </m:sSup>
              <m:r>
                <m:rPr>
                  <m:sty m:val="p"/>
                </m:rPr>
                <w:rPr>
                  <w:rFonts w:ascii="Cambria Math" w:hAnsi="Cambria Math"/>
                </w:rPr>
                <m:t xml:space="preserve"> </m:t>
              </m:r>
            </m:den>
          </m:f>
          <m:r>
            <m:rPr>
              <m:sty m:val="p"/>
            </m:rPr>
            <w:rPr>
              <w:rFonts w:ascii="Cambria Math" w:hAnsi="Cambria Math"/>
            </w:rPr>
            <m:t xml:space="preserve"> ​ </m:t>
          </m:r>
        </m:oMath>
      </m:oMathPara>
    </w:p>
    <w:p w14:paraId="30772878" w14:textId="7FE9AF32" w:rsidR="00B8207E" w:rsidRPr="000012D0" w:rsidRDefault="000012D0" w:rsidP="00B40620">
      <w:pPr>
        <w:pStyle w:val="a5"/>
        <w:ind w:left="1134" w:hanging="1134"/>
        <w:rPr>
          <w:iCs/>
        </w:rPr>
      </w:pPr>
      <m:oMathPara>
        <m:oMathParaPr>
          <m:jc m:val="left"/>
        </m:oMathParaPr>
        <m:oMath>
          <m:r>
            <m:rPr>
              <m:sty m:val="p"/>
            </m:rPr>
            <w:rPr>
              <w:rFonts w:ascii="Cambria Math" w:hAnsi="Cambria Math"/>
            </w:rPr>
            <m:t>NPV=-160000+</m:t>
          </m:r>
          <m:f>
            <m:fPr>
              <m:ctrlPr>
                <w:rPr>
                  <w:rFonts w:ascii="Cambria Math" w:hAnsi="Cambria Math"/>
                  <w:iCs/>
                </w:rPr>
              </m:ctrlPr>
            </m:fPr>
            <m:num>
              <m:r>
                <m:rPr>
                  <m:sty m:val="p"/>
                </m:rPr>
                <w:rPr>
                  <w:rFonts w:ascii="Cambria Math" w:hAnsi="Cambria Math"/>
                </w:rPr>
                <m:t>40000</m:t>
              </m:r>
            </m:num>
            <m:den>
              <m:r>
                <m:rPr>
                  <m:sty m:val="p"/>
                </m:rPr>
                <w:rPr>
                  <w:rFonts w:ascii="Cambria Math" w:hAnsi="Cambria Math"/>
                </w:rPr>
                <m:t>1.12</m:t>
              </m:r>
            </m:den>
          </m:f>
          <m:r>
            <m:rPr>
              <m:sty m:val="p"/>
            </m:rPr>
            <w:rPr>
              <w:rFonts w:ascii="Cambria Math" w:hAnsi="Cambria Math"/>
            </w:rPr>
            <m:t>+</m:t>
          </m:r>
          <m:f>
            <m:fPr>
              <m:ctrlPr>
                <w:rPr>
                  <w:rFonts w:ascii="Cambria Math" w:hAnsi="Cambria Math"/>
                  <w:iCs/>
                </w:rPr>
              </m:ctrlPr>
            </m:fPr>
            <m:num>
              <m:r>
                <m:rPr>
                  <m:sty m:val="p"/>
                </m:rPr>
                <w:rPr>
                  <w:rFonts w:ascii="Cambria Math" w:hAnsi="Cambria Math"/>
                </w:rPr>
                <m:t>40000</m:t>
              </m:r>
            </m:num>
            <m:den>
              <m:r>
                <m:rPr>
                  <m:sty m:val="p"/>
                </m:rPr>
                <w:rPr>
                  <w:rFonts w:ascii="Cambria Math" w:hAnsi="Cambria Math"/>
                </w:rPr>
                <m:t>1.2544</m:t>
              </m:r>
            </m:den>
          </m:f>
          <m:r>
            <m:rPr>
              <m:sty m:val="p"/>
            </m:rPr>
            <w:rPr>
              <w:rFonts w:ascii="Cambria Math" w:hAnsi="Cambria Math"/>
            </w:rPr>
            <m:t>+</m:t>
          </m:r>
          <m:f>
            <m:fPr>
              <m:ctrlPr>
                <w:rPr>
                  <w:rFonts w:ascii="Cambria Math" w:hAnsi="Cambria Math"/>
                  <w:iCs/>
                </w:rPr>
              </m:ctrlPr>
            </m:fPr>
            <m:num>
              <m:r>
                <m:rPr>
                  <m:sty m:val="p"/>
                </m:rPr>
                <w:rPr>
                  <w:rFonts w:ascii="Cambria Math" w:hAnsi="Cambria Math"/>
                </w:rPr>
                <m:t>40000</m:t>
              </m:r>
            </m:num>
            <m:den>
              <m:r>
                <m:rPr>
                  <m:sty m:val="p"/>
                </m:rPr>
                <w:rPr>
                  <w:rFonts w:ascii="Cambria Math" w:hAnsi="Cambria Math"/>
                </w:rPr>
                <m:t>1.4049</m:t>
              </m:r>
            </m:den>
          </m:f>
          <m:r>
            <m:rPr>
              <m:sty m:val="p"/>
            </m:rPr>
            <w:rPr>
              <w:rFonts w:ascii="Cambria Math" w:hAnsi="Cambria Math"/>
            </w:rPr>
            <m:t xml:space="preserve"> </m:t>
          </m:r>
        </m:oMath>
      </m:oMathPara>
    </w:p>
    <w:p w14:paraId="59220CB1" w14:textId="3BF3383A" w:rsidR="00B8207E" w:rsidRPr="000012D0" w:rsidRDefault="000012D0" w:rsidP="00B40620">
      <w:pPr>
        <w:pStyle w:val="a5"/>
        <w:ind w:left="1134" w:hanging="1134"/>
        <w:rPr>
          <w:iCs/>
        </w:rPr>
      </w:pPr>
      <m:oMathPara>
        <m:oMathParaPr>
          <m:jc m:val="left"/>
        </m:oMathParaPr>
        <m:oMath>
          <m:r>
            <m:rPr>
              <m:sty m:val="p"/>
            </m:rPr>
            <w:rPr>
              <w:rFonts w:ascii="Cambria Math" w:hAnsi="Cambria Math"/>
            </w:rPr>
            <m:t>NPV=-160000+35714+38288+41008​</m:t>
          </m:r>
        </m:oMath>
      </m:oMathPara>
    </w:p>
    <w:p w14:paraId="33A17DA8" w14:textId="5166CFE7" w:rsidR="00B8207E" w:rsidRPr="000012D0" w:rsidRDefault="000012D0" w:rsidP="00B40620">
      <w:pPr>
        <w:pStyle w:val="a5"/>
        <w:ind w:left="1134" w:hanging="1134"/>
        <w:rPr>
          <w:iCs/>
        </w:rPr>
      </w:pPr>
      <m:oMathPara>
        <m:oMathParaPr>
          <m:jc m:val="left"/>
        </m:oMathParaPr>
        <m:oMath>
          <m:r>
            <m:rPr>
              <m:sty m:val="p"/>
            </m:rPr>
            <w:rPr>
              <w:rFonts w:ascii="Cambria Math" w:hAnsi="Cambria Math"/>
            </w:rPr>
            <m:t>NPV=-160000+114010</m:t>
          </m:r>
        </m:oMath>
      </m:oMathPara>
    </w:p>
    <w:p w14:paraId="44FC4E2C" w14:textId="3FFC08A7" w:rsidR="00B8207E" w:rsidRPr="000012D0" w:rsidRDefault="000012D0" w:rsidP="00B40620">
      <w:pPr>
        <w:pStyle w:val="a5"/>
        <w:ind w:left="1134" w:hanging="1134"/>
        <w:rPr>
          <w:iCs/>
        </w:rPr>
      </w:pPr>
      <m:oMathPara>
        <m:oMathParaPr>
          <m:jc m:val="left"/>
        </m:oMathParaPr>
        <m:oMath>
          <m:r>
            <m:rPr>
              <m:sty m:val="p"/>
            </m:rPr>
            <w:rPr>
              <w:rFonts w:ascii="Cambria Math" w:hAnsi="Cambria Math"/>
            </w:rPr>
            <m:t>NPV=-45990 USD</m:t>
          </m:r>
        </m:oMath>
      </m:oMathPara>
    </w:p>
    <w:p w14:paraId="2FB29BC6" w14:textId="24D65BD0" w:rsidR="0071380E" w:rsidRDefault="00B40620" w:rsidP="00620E58">
      <w:pPr>
        <w:pStyle w:val="a5"/>
        <w:numPr>
          <w:ilvl w:val="0"/>
          <w:numId w:val="44"/>
        </w:numPr>
      </w:pPr>
      <w:r>
        <w:rPr>
          <w:lang w:val="ru-RU"/>
        </w:rPr>
        <w:t xml:space="preserve">Розрахунок </w:t>
      </w:r>
      <w:r w:rsidR="0071380E" w:rsidRPr="0071380E">
        <w:t>PI:</w:t>
      </w:r>
    </w:p>
    <w:p w14:paraId="4563AB81" w14:textId="2E509EBC" w:rsidR="00B40620" w:rsidRPr="00B40620" w:rsidRDefault="00B40620" w:rsidP="00B40620">
      <w:pPr>
        <w:pStyle w:val="a5"/>
        <w:ind w:left="1134"/>
      </w:pPr>
      <m:oMathPara>
        <m:oMathParaPr>
          <m:jc m:val="left"/>
        </m:oMathParaPr>
        <m:oMath>
          <m:r>
            <w:rPr>
              <w:rFonts w:ascii="Cambria Math" w:hAnsi="Cambria Math"/>
              <w:lang w:val="en-GB"/>
            </w:rPr>
            <m:t>PI</m:t>
          </m:r>
          <m:r>
            <w:rPr>
              <w:rFonts w:ascii="Cambria Math" w:hAnsi="Cambria Math"/>
            </w:rPr>
            <m:t>=</m:t>
          </m:r>
          <m:f>
            <m:fPr>
              <m:ctrlPr>
                <w:rPr>
                  <w:rFonts w:ascii="Cambria Math" w:hAnsi="Cambria Math"/>
                  <w:i/>
                </w:rPr>
              </m:ctrlPr>
            </m:fPr>
            <m:num>
              <m:r>
                <w:rPr>
                  <w:rFonts w:ascii="Cambria Math" w:hAnsi="Cambria Math"/>
                </w:rPr>
                <m:t>∑PV</m:t>
              </m:r>
            </m:num>
            <m:den>
              <m:r>
                <w:rPr>
                  <w:rFonts w:ascii="Cambria Math" w:hAnsi="Cambria Math"/>
                </w:rPr>
                <m:t>Інвестиції</m:t>
              </m:r>
            </m:den>
          </m:f>
          <m:r>
            <w:rPr>
              <w:rFonts w:ascii="Cambria Math" w:hAnsi="Cambria Math"/>
            </w:rPr>
            <m:t xml:space="preserve">= </m:t>
          </m:r>
          <m:f>
            <m:fPr>
              <m:ctrlPr>
                <w:rPr>
                  <w:rFonts w:ascii="Cambria Math" w:hAnsi="Cambria Math"/>
                  <w:i/>
                </w:rPr>
              </m:ctrlPr>
            </m:fPr>
            <m:num>
              <m:r>
                <w:rPr>
                  <w:rFonts w:ascii="Cambria Math" w:hAnsi="Cambria Math"/>
                </w:rPr>
                <m:t>114010</m:t>
              </m:r>
            </m:num>
            <m:den>
              <m:r>
                <w:rPr>
                  <w:rFonts w:ascii="Cambria Math" w:hAnsi="Cambria Math"/>
                </w:rPr>
                <m:t>160000</m:t>
              </m:r>
            </m:den>
          </m:f>
          <m:r>
            <w:rPr>
              <w:rFonts w:ascii="Cambria Math" w:hAnsi="Cambria Math"/>
            </w:rPr>
            <m:t>=0,71</m:t>
          </m:r>
        </m:oMath>
      </m:oMathPara>
    </w:p>
    <w:p w14:paraId="0E6E694D" w14:textId="10907B62" w:rsidR="00B40620" w:rsidRDefault="00B40620" w:rsidP="00620E58">
      <w:pPr>
        <w:pStyle w:val="a5"/>
        <w:numPr>
          <w:ilvl w:val="0"/>
          <w:numId w:val="44"/>
        </w:numPr>
      </w:pPr>
      <w:r>
        <w:t>Аналіз точки беззбитковості:</w:t>
      </w:r>
    </w:p>
    <w:p w14:paraId="38E3F3B5" w14:textId="77777777" w:rsidR="00B40620" w:rsidRDefault="00B40620" w:rsidP="000012D0">
      <w:pPr>
        <w:pStyle w:val="a5"/>
      </w:pPr>
      <w:r>
        <w:t>Фіксовані витрати: 160 000 USD</w:t>
      </w:r>
    </w:p>
    <w:p w14:paraId="1C0947DD" w14:textId="77777777" w:rsidR="00B40620" w:rsidRDefault="00B40620" w:rsidP="000012D0">
      <w:pPr>
        <w:pStyle w:val="a5"/>
      </w:pPr>
      <w:r>
        <w:t>Змінні витрати: 70% від додаткового доходу</w:t>
      </w:r>
    </w:p>
    <w:p w14:paraId="11DA1DC5" w14:textId="1FDE9B9D" w:rsidR="00B40620" w:rsidRDefault="00B40620" w:rsidP="000012D0">
      <w:pPr>
        <w:pStyle w:val="a5"/>
      </w:pPr>
      <w:r>
        <w:t>Точка беззбитковості:</w:t>
      </w:r>
    </w:p>
    <w:p w14:paraId="7CCB3290" w14:textId="3E233548" w:rsidR="00735239" w:rsidRPr="00B40620" w:rsidRDefault="00735239" w:rsidP="00735239">
      <w:pPr>
        <w:pStyle w:val="a5"/>
        <w:ind w:left="1134"/>
      </w:pPr>
      <m:oMathPara>
        <m:oMathParaPr>
          <m:jc m:val="left"/>
        </m:oMathParaPr>
        <m:oMath>
          <m:r>
            <w:rPr>
              <w:rFonts w:ascii="Cambria Math" w:hAnsi="Cambria Math"/>
              <w:lang w:val="en-GB"/>
            </w:rPr>
            <m:t>ТБ</m:t>
          </m:r>
          <m:r>
            <w:rPr>
              <w:rFonts w:ascii="Cambria Math" w:hAnsi="Cambria Math"/>
            </w:rPr>
            <m:t>=</m:t>
          </m:r>
          <m:f>
            <m:fPr>
              <m:ctrlPr>
                <w:rPr>
                  <w:rFonts w:ascii="Cambria Math" w:hAnsi="Cambria Math"/>
                  <w:i/>
                </w:rPr>
              </m:ctrlPr>
            </m:fPr>
            <m:num>
              <m:r>
                <w:rPr>
                  <w:rFonts w:ascii="Cambria Math" w:hAnsi="Cambria Math"/>
                </w:rPr>
                <m:t>160000</m:t>
              </m:r>
            </m:num>
            <m:den>
              <m:r>
                <w:rPr>
                  <w:rFonts w:ascii="Cambria Math" w:hAnsi="Cambria Math"/>
                </w:rPr>
                <m:t>1-0,70</m:t>
              </m:r>
            </m:den>
          </m:f>
          <m:r>
            <w:rPr>
              <w:rFonts w:ascii="Cambria Math" w:hAnsi="Cambria Math"/>
            </w:rPr>
            <m:t>=533333</m:t>
          </m:r>
        </m:oMath>
      </m:oMathPara>
    </w:p>
    <w:p w14:paraId="5109C6E3" w14:textId="5EB4785C" w:rsidR="0071380E" w:rsidRPr="0071380E" w:rsidRDefault="0071380E" w:rsidP="00620E58">
      <w:pPr>
        <w:pStyle w:val="a5"/>
        <w:numPr>
          <w:ilvl w:val="0"/>
          <w:numId w:val="21"/>
        </w:numPr>
      </w:pPr>
      <w:r w:rsidRPr="0071380E">
        <w:t>Австралія:</w:t>
      </w:r>
    </w:p>
    <w:p w14:paraId="7B9A9EC1" w14:textId="7B933BFC" w:rsidR="00494132" w:rsidRDefault="0071380E" w:rsidP="00620E58">
      <w:pPr>
        <w:pStyle w:val="a5"/>
        <w:numPr>
          <w:ilvl w:val="0"/>
          <w:numId w:val="44"/>
        </w:numPr>
      </w:pPr>
      <w:r w:rsidRPr="0071380E">
        <w:t>Додатковий дохід: 1-й рік - 35 000 USD, 2-й рік - 42 000 USD, 3-й рік - 50 400 USD. Сумарно за 3 роки - 127 400 USD.</w:t>
      </w:r>
    </w:p>
    <w:p w14:paraId="5A712D21" w14:textId="33112EDA" w:rsidR="00494132" w:rsidRPr="0071380E" w:rsidRDefault="00494132" w:rsidP="00620E58">
      <w:pPr>
        <w:pStyle w:val="a5"/>
        <w:numPr>
          <w:ilvl w:val="0"/>
          <w:numId w:val="44"/>
        </w:numPr>
      </w:pPr>
      <w:r>
        <w:t xml:space="preserve">Розрахунок </w:t>
      </w:r>
      <w:r>
        <w:rPr>
          <w:lang w:val="en-GB"/>
        </w:rPr>
        <w:t>NPV</w:t>
      </w:r>
    </w:p>
    <w:p w14:paraId="006E41D3" w14:textId="43C4895D" w:rsidR="00735239" w:rsidRPr="00B40620" w:rsidRDefault="00735239" w:rsidP="00735239">
      <w:pPr>
        <w:pStyle w:val="a5"/>
        <w:ind w:left="1134" w:hanging="1134"/>
      </w:pPr>
      <m:oMathPara>
        <m:oMathParaPr>
          <m:jc m:val="left"/>
        </m:oMathParaPr>
        <m:oMath>
          <m:r>
            <w:rPr>
              <w:rFonts w:ascii="Cambria Math" w:hAnsi="Cambria Math"/>
            </w:rPr>
            <m:t>NPV=-189000+</m:t>
          </m:r>
          <m:f>
            <m:fPr>
              <m:ctrlPr>
                <w:rPr>
                  <w:rFonts w:ascii="Cambria Math" w:hAnsi="Cambria Math"/>
                  <w:i/>
                </w:rPr>
              </m:ctrlPr>
            </m:fPr>
            <m:num>
              <m:r>
                <w:rPr>
                  <w:rFonts w:ascii="Cambria Math" w:hAnsi="Cambria Math"/>
                </w:rPr>
                <m:t>35000</m:t>
              </m:r>
            </m:num>
            <m:den>
              <m:d>
                <m:dPr>
                  <m:ctrlPr>
                    <w:rPr>
                      <w:rFonts w:ascii="Cambria Math" w:hAnsi="Cambria Math"/>
                      <w:i/>
                    </w:rPr>
                  </m:ctrlPr>
                </m:dPr>
                <m:e>
                  <m:r>
                    <w:rPr>
                      <w:rFonts w:ascii="Cambria Math" w:hAnsi="Cambria Math"/>
                    </w:rPr>
                    <m:t>1+0.12</m:t>
                  </m:r>
                </m:e>
              </m:d>
            </m:den>
          </m:f>
          <m:r>
            <w:rPr>
              <w:rFonts w:ascii="Cambria Math" w:hAnsi="Cambria Math"/>
            </w:rPr>
            <m:t>+</m:t>
          </m:r>
          <m:f>
            <m:fPr>
              <m:ctrlPr>
                <w:rPr>
                  <w:rFonts w:ascii="Cambria Math" w:hAnsi="Cambria Math"/>
                  <w:i/>
                </w:rPr>
              </m:ctrlPr>
            </m:fPr>
            <m:num>
              <m:r>
                <w:rPr>
                  <w:rFonts w:ascii="Cambria Math" w:hAnsi="Cambria Math"/>
                </w:rPr>
                <m:t>42000</m:t>
              </m:r>
            </m:num>
            <m:den>
              <m:sSup>
                <m:sSupPr>
                  <m:ctrlPr>
                    <w:rPr>
                      <w:rFonts w:ascii="Cambria Math" w:hAnsi="Cambria Math"/>
                      <w:i/>
                    </w:rPr>
                  </m:ctrlPr>
                </m:sSupPr>
                <m:e>
                  <m:d>
                    <m:dPr>
                      <m:ctrlPr>
                        <w:rPr>
                          <w:rFonts w:ascii="Cambria Math" w:hAnsi="Cambria Math"/>
                          <w:i/>
                        </w:rPr>
                      </m:ctrlPr>
                    </m:dPr>
                    <m:e>
                      <m:r>
                        <w:rPr>
                          <w:rFonts w:ascii="Cambria Math" w:hAnsi="Cambria Math"/>
                        </w:rPr>
                        <m:t>1+0.12</m:t>
                      </m:r>
                    </m:e>
                  </m:d>
                </m:e>
                <m:sup>
                  <m:r>
                    <w:rPr>
                      <w:rFonts w:ascii="Cambria Math" w:hAnsi="Cambria Math"/>
                    </w:rPr>
                    <m:t>2</m:t>
                  </m:r>
                </m:sup>
              </m:sSup>
              <m:r>
                <w:rPr>
                  <w:rFonts w:ascii="Cambria Math" w:hAnsi="Cambria Math"/>
                </w:rPr>
                <m:t xml:space="preserve"> </m:t>
              </m:r>
            </m:den>
          </m:f>
          <m:r>
            <w:rPr>
              <w:rFonts w:ascii="Cambria Math" w:hAnsi="Cambria Math"/>
            </w:rPr>
            <m:t>+</m:t>
          </m:r>
          <m:f>
            <m:fPr>
              <m:ctrlPr>
                <w:rPr>
                  <w:rFonts w:ascii="Cambria Math" w:hAnsi="Cambria Math"/>
                  <w:i/>
                </w:rPr>
              </m:ctrlPr>
            </m:fPr>
            <m:num>
              <m:r>
                <w:rPr>
                  <w:rFonts w:ascii="Cambria Math" w:hAnsi="Cambria Math"/>
                </w:rPr>
                <m:t>50400</m:t>
              </m:r>
            </m:num>
            <m:den>
              <m:sSup>
                <m:sSupPr>
                  <m:ctrlPr>
                    <w:rPr>
                      <w:rFonts w:ascii="Cambria Math" w:hAnsi="Cambria Math"/>
                      <w:i/>
                    </w:rPr>
                  </m:ctrlPr>
                </m:sSupPr>
                <m:e>
                  <m:d>
                    <m:dPr>
                      <m:ctrlPr>
                        <w:rPr>
                          <w:rFonts w:ascii="Cambria Math" w:hAnsi="Cambria Math"/>
                          <w:i/>
                        </w:rPr>
                      </m:ctrlPr>
                    </m:dPr>
                    <m:e>
                      <m:r>
                        <w:rPr>
                          <w:rFonts w:ascii="Cambria Math" w:hAnsi="Cambria Math"/>
                        </w:rPr>
                        <m:t>1+0.12</m:t>
                      </m:r>
                    </m:e>
                  </m:d>
                </m:e>
                <m:sup>
                  <m:r>
                    <w:rPr>
                      <w:rFonts w:ascii="Cambria Math" w:hAnsi="Cambria Math"/>
                    </w:rPr>
                    <m:t>3</m:t>
                  </m:r>
                </m:sup>
              </m:sSup>
              <m:r>
                <w:rPr>
                  <w:rFonts w:ascii="Cambria Math" w:hAnsi="Cambria Math"/>
                </w:rPr>
                <m:t xml:space="preserve"> </m:t>
              </m:r>
            </m:den>
          </m:f>
          <m:r>
            <w:rPr>
              <w:rFonts w:ascii="Cambria Math" w:hAnsi="Cambria Math"/>
            </w:rPr>
            <m:t xml:space="preserve"> ​ </m:t>
          </m:r>
        </m:oMath>
      </m:oMathPara>
    </w:p>
    <w:p w14:paraId="20DFE038" w14:textId="7EA94805" w:rsidR="00735239" w:rsidRPr="00B40620" w:rsidRDefault="00735239" w:rsidP="00735239">
      <w:pPr>
        <w:pStyle w:val="a5"/>
        <w:ind w:left="1134" w:hanging="1134"/>
      </w:pPr>
      <m:oMathPara>
        <m:oMathParaPr>
          <m:jc m:val="left"/>
        </m:oMathParaPr>
        <m:oMath>
          <m:r>
            <w:rPr>
              <w:rFonts w:ascii="Cambria Math" w:hAnsi="Cambria Math"/>
            </w:rPr>
            <m:t>NPV=-189000+</m:t>
          </m:r>
          <m:f>
            <m:fPr>
              <m:ctrlPr>
                <w:rPr>
                  <w:rFonts w:ascii="Cambria Math" w:hAnsi="Cambria Math"/>
                  <w:i/>
                </w:rPr>
              </m:ctrlPr>
            </m:fPr>
            <m:num>
              <m:r>
                <w:rPr>
                  <w:rFonts w:ascii="Cambria Math" w:hAnsi="Cambria Math"/>
                </w:rPr>
                <m:t>35000</m:t>
              </m:r>
            </m:num>
            <m:den>
              <m:r>
                <w:rPr>
                  <w:rFonts w:ascii="Cambria Math" w:hAnsi="Cambria Math"/>
                </w:rPr>
                <m:t>1.12</m:t>
              </m:r>
            </m:den>
          </m:f>
          <m:r>
            <w:rPr>
              <w:rFonts w:ascii="Cambria Math" w:hAnsi="Cambria Math"/>
            </w:rPr>
            <m:t>+</m:t>
          </m:r>
          <m:f>
            <m:fPr>
              <m:ctrlPr>
                <w:rPr>
                  <w:rFonts w:ascii="Cambria Math" w:hAnsi="Cambria Math"/>
                  <w:i/>
                </w:rPr>
              </m:ctrlPr>
            </m:fPr>
            <m:num>
              <m:r>
                <w:rPr>
                  <w:rFonts w:ascii="Cambria Math" w:hAnsi="Cambria Math"/>
                </w:rPr>
                <m:t>42000</m:t>
              </m:r>
            </m:num>
            <m:den>
              <m:r>
                <w:rPr>
                  <w:rFonts w:ascii="Cambria Math" w:hAnsi="Cambria Math"/>
                </w:rPr>
                <m:t>1.2544</m:t>
              </m:r>
            </m:den>
          </m:f>
          <m:r>
            <w:rPr>
              <w:rFonts w:ascii="Cambria Math" w:hAnsi="Cambria Math"/>
            </w:rPr>
            <m:t>+</m:t>
          </m:r>
          <m:f>
            <m:fPr>
              <m:ctrlPr>
                <w:rPr>
                  <w:rFonts w:ascii="Cambria Math" w:hAnsi="Cambria Math"/>
                  <w:i/>
                </w:rPr>
              </m:ctrlPr>
            </m:fPr>
            <m:num>
              <m:r>
                <w:rPr>
                  <w:rFonts w:ascii="Cambria Math" w:hAnsi="Cambria Math"/>
                </w:rPr>
                <m:t>50400</m:t>
              </m:r>
            </m:num>
            <m:den>
              <m:r>
                <w:rPr>
                  <w:rFonts w:ascii="Cambria Math" w:hAnsi="Cambria Math"/>
                </w:rPr>
                <m:t>1.4049</m:t>
              </m:r>
            </m:den>
          </m:f>
          <m:r>
            <w:rPr>
              <w:rFonts w:ascii="Cambria Math" w:hAnsi="Cambria Math"/>
            </w:rPr>
            <m:t xml:space="preserve"> </m:t>
          </m:r>
        </m:oMath>
      </m:oMathPara>
    </w:p>
    <w:p w14:paraId="47A99066" w14:textId="3EB4A875" w:rsidR="00735239" w:rsidRPr="00B40620" w:rsidRDefault="00735239" w:rsidP="00735239">
      <w:pPr>
        <w:pStyle w:val="a5"/>
        <w:ind w:left="1134" w:hanging="1134"/>
      </w:pPr>
      <m:oMathPara>
        <m:oMathParaPr>
          <m:jc m:val="left"/>
        </m:oMathParaPr>
        <m:oMath>
          <m:r>
            <w:rPr>
              <w:rFonts w:ascii="Cambria Math" w:hAnsi="Cambria Math"/>
            </w:rPr>
            <m:t>NPV=-189000+</m:t>
          </m:r>
          <m:r>
            <m:rPr>
              <m:sty m:val="p"/>
            </m:rPr>
            <w:rPr>
              <w:rFonts w:ascii="Cambria Math" w:hAnsi="Cambria Math"/>
            </w:rPr>
            <m:t>31250</m:t>
          </m:r>
          <m:r>
            <w:rPr>
              <w:rFonts w:ascii="Cambria Math" w:hAnsi="Cambria Math"/>
            </w:rPr>
            <m:t>+</m:t>
          </m:r>
          <m:r>
            <m:rPr>
              <m:sty m:val="p"/>
            </m:rPr>
            <w:rPr>
              <w:rFonts w:ascii="Cambria Math" w:hAnsi="Cambria Math"/>
            </w:rPr>
            <m:t>33492</m:t>
          </m:r>
          <m:r>
            <w:rPr>
              <w:rFonts w:ascii="Cambria Math" w:hAnsi="Cambria Math"/>
            </w:rPr>
            <m:t>+</m:t>
          </m:r>
          <m:r>
            <m:rPr>
              <m:sty m:val="p"/>
            </m:rPr>
            <w:rPr>
              <w:rFonts w:ascii="Cambria Math" w:hAnsi="Cambria Math"/>
            </w:rPr>
            <m:t>35878</m:t>
          </m:r>
          <m:r>
            <w:rPr>
              <w:rFonts w:ascii="Cambria Math" w:hAnsi="Cambria Math"/>
            </w:rPr>
            <m:t>​</m:t>
          </m:r>
        </m:oMath>
      </m:oMathPara>
    </w:p>
    <w:p w14:paraId="4F15660B" w14:textId="0E52E83C" w:rsidR="00735239" w:rsidRPr="00B40620" w:rsidRDefault="00735239" w:rsidP="00735239">
      <w:pPr>
        <w:pStyle w:val="a5"/>
        <w:ind w:left="1134" w:hanging="1134"/>
      </w:pPr>
      <m:oMathPara>
        <m:oMathParaPr>
          <m:jc m:val="left"/>
        </m:oMathParaPr>
        <m:oMath>
          <m:r>
            <w:rPr>
              <w:rFonts w:ascii="Cambria Math" w:hAnsi="Cambria Math"/>
            </w:rPr>
            <m:t>NPV=-189000+</m:t>
          </m:r>
          <m:r>
            <m:rPr>
              <m:sty m:val="p"/>
            </m:rPr>
            <w:rPr>
              <w:rFonts w:ascii="Cambria Math" w:hAnsi="Cambria Math"/>
            </w:rPr>
            <m:t>100620</m:t>
          </m:r>
        </m:oMath>
      </m:oMathPara>
    </w:p>
    <w:p w14:paraId="02F89302" w14:textId="3F1BC813" w:rsidR="00735239" w:rsidRPr="00B40620" w:rsidRDefault="00735239" w:rsidP="00735239">
      <w:pPr>
        <w:pStyle w:val="a5"/>
        <w:ind w:left="1134" w:hanging="1134"/>
      </w:pPr>
      <m:oMathPara>
        <m:oMathParaPr>
          <m:jc m:val="left"/>
        </m:oMathParaPr>
        <m:oMath>
          <m:r>
            <w:rPr>
              <w:rFonts w:ascii="Cambria Math" w:hAnsi="Cambria Math"/>
            </w:rPr>
            <m:t>NPV=-</m:t>
          </m:r>
          <m:r>
            <m:rPr>
              <m:sty m:val="p"/>
            </m:rPr>
            <w:rPr>
              <w:rStyle w:val="mord"/>
              <w:rFonts w:ascii="Cambria Math" w:hAnsi="Cambria Math"/>
            </w:rPr>
            <m:t>88380 </m:t>
          </m:r>
          <m:r>
            <w:rPr>
              <w:rFonts w:ascii="Cambria Math" w:hAnsi="Cambria Math"/>
            </w:rPr>
            <m:t>USD</m:t>
          </m:r>
        </m:oMath>
      </m:oMathPara>
    </w:p>
    <w:p w14:paraId="152C737E" w14:textId="77777777" w:rsidR="00735239" w:rsidRDefault="00735239" w:rsidP="00620E58">
      <w:pPr>
        <w:pStyle w:val="a5"/>
        <w:numPr>
          <w:ilvl w:val="0"/>
          <w:numId w:val="45"/>
        </w:numPr>
      </w:pPr>
      <w:r>
        <w:rPr>
          <w:lang w:val="ru-RU"/>
        </w:rPr>
        <w:t xml:space="preserve">Розрахунок </w:t>
      </w:r>
      <w:r w:rsidRPr="0071380E">
        <w:t>PI:</w:t>
      </w:r>
    </w:p>
    <w:p w14:paraId="6557725A" w14:textId="003ECD57" w:rsidR="00735239" w:rsidRPr="00B40620" w:rsidRDefault="00735239" w:rsidP="00735239">
      <w:pPr>
        <w:pStyle w:val="a5"/>
        <w:ind w:left="1134"/>
      </w:pPr>
      <m:oMathPara>
        <m:oMathParaPr>
          <m:jc m:val="left"/>
        </m:oMathParaPr>
        <m:oMath>
          <m:r>
            <w:rPr>
              <w:rFonts w:ascii="Cambria Math" w:hAnsi="Cambria Math"/>
              <w:lang w:val="en-GB"/>
            </w:rPr>
            <w:lastRenderedPageBreak/>
            <m:t>PI</m:t>
          </m:r>
          <m:r>
            <w:rPr>
              <w:rFonts w:ascii="Cambria Math" w:hAnsi="Cambria Math"/>
            </w:rPr>
            <m:t>=</m:t>
          </m:r>
          <m:f>
            <m:fPr>
              <m:ctrlPr>
                <w:rPr>
                  <w:rFonts w:ascii="Cambria Math" w:hAnsi="Cambria Math"/>
                  <w:i/>
                </w:rPr>
              </m:ctrlPr>
            </m:fPr>
            <m:num>
              <m:r>
                <w:rPr>
                  <w:rFonts w:ascii="Cambria Math" w:hAnsi="Cambria Math"/>
                </w:rPr>
                <m:t>∑PV</m:t>
              </m:r>
            </m:num>
            <m:den>
              <m:r>
                <w:rPr>
                  <w:rFonts w:ascii="Cambria Math" w:hAnsi="Cambria Math"/>
                </w:rPr>
                <m:t>Інвестиції</m:t>
              </m:r>
            </m:den>
          </m:f>
          <m:r>
            <w:rPr>
              <w:rFonts w:ascii="Cambria Math" w:hAnsi="Cambria Math"/>
            </w:rPr>
            <m:t xml:space="preserve">= </m:t>
          </m:r>
          <m:f>
            <m:fPr>
              <m:ctrlPr>
                <w:rPr>
                  <w:rFonts w:ascii="Cambria Math" w:hAnsi="Cambria Math"/>
                  <w:i/>
                </w:rPr>
              </m:ctrlPr>
            </m:fPr>
            <m:num>
              <m:r>
                <w:rPr>
                  <w:rFonts w:ascii="Cambria Math" w:hAnsi="Cambria Math"/>
                </w:rPr>
                <m:t>100620</m:t>
              </m:r>
            </m:num>
            <m:den>
              <m:r>
                <w:rPr>
                  <w:rFonts w:ascii="Cambria Math" w:hAnsi="Cambria Math"/>
                </w:rPr>
                <m:t>189000</m:t>
              </m:r>
            </m:den>
          </m:f>
          <m:r>
            <w:rPr>
              <w:rFonts w:ascii="Cambria Math" w:hAnsi="Cambria Math"/>
            </w:rPr>
            <m:t>=0,53</m:t>
          </m:r>
        </m:oMath>
      </m:oMathPara>
    </w:p>
    <w:p w14:paraId="66CAE5C6" w14:textId="77777777" w:rsidR="00735239" w:rsidRDefault="00735239" w:rsidP="00620E58">
      <w:pPr>
        <w:pStyle w:val="a5"/>
        <w:numPr>
          <w:ilvl w:val="0"/>
          <w:numId w:val="45"/>
        </w:numPr>
      </w:pPr>
      <w:r>
        <w:t>Аналіз точки беззбитковості:</w:t>
      </w:r>
    </w:p>
    <w:p w14:paraId="10DDB92B" w14:textId="4521D5C7" w:rsidR="00735239" w:rsidRDefault="00735239" w:rsidP="000012D0">
      <w:pPr>
        <w:pStyle w:val="a5"/>
      </w:pPr>
      <w:r>
        <w:t>Фіксовані витрати: 189 000 USD</w:t>
      </w:r>
    </w:p>
    <w:p w14:paraId="2515711A" w14:textId="7BFFC21D" w:rsidR="00735239" w:rsidRDefault="00735239" w:rsidP="000012D0">
      <w:pPr>
        <w:pStyle w:val="a5"/>
      </w:pPr>
      <w:r>
        <w:t>Змінні витрати: 75% від додаткового доходу</w:t>
      </w:r>
    </w:p>
    <w:p w14:paraId="42A0BB0D" w14:textId="77777777" w:rsidR="00735239" w:rsidRDefault="00735239" w:rsidP="000012D0">
      <w:pPr>
        <w:pStyle w:val="a5"/>
      </w:pPr>
      <w:r>
        <w:t>Точка беззбитковості:</w:t>
      </w:r>
    </w:p>
    <w:p w14:paraId="2B34BBF0" w14:textId="5743C605" w:rsidR="00735239" w:rsidRPr="00B40620" w:rsidRDefault="00735239" w:rsidP="00735239">
      <w:pPr>
        <w:pStyle w:val="a5"/>
        <w:ind w:left="1134"/>
      </w:pPr>
      <m:oMathPara>
        <m:oMathParaPr>
          <m:jc m:val="left"/>
        </m:oMathParaPr>
        <m:oMath>
          <m:r>
            <w:rPr>
              <w:rFonts w:ascii="Cambria Math" w:hAnsi="Cambria Math"/>
              <w:lang w:val="en-GB"/>
            </w:rPr>
            <m:t>ТБ</m:t>
          </m:r>
          <m:r>
            <w:rPr>
              <w:rFonts w:ascii="Cambria Math" w:hAnsi="Cambria Math"/>
            </w:rPr>
            <m:t>=</m:t>
          </m:r>
          <m:f>
            <m:fPr>
              <m:ctrlPr>
                <w:rPr>
                  <w:rFonts w:ascii="Cambria Math" w:hAnsi="Cambria Math"/>
                  <w:i/>
                </w:rPr>
              </m:ctrlPr>
            </m:fPr>
            <m:num>
              <m:r>
                <w:rPr>
                  <w:rFonts w:ascii="Cambria Math" w:hAnsi="Cambria Math"/>
                </w:rPr>
                <m:t>189000</m:t>
              </m:r>
            </m:num>
            <m:den>
              <m:r>
                <w:rPr>
                  <w:rFonts w:ascii="Cambria Math" w:hAnsi="Cambria Math"/>
                </w:rPr>
                <m:t>1-0,75</m:t>
              </m:r>
            </m:den>
          </m:f>
          <m:r>
            <w:rPr>
              <w:rFonts w:ascii="Cambria Math" w:hAnsi="Cambria Math"/>
            </w:rPr>
            <m:t>=756000</m:t>
          </m:r>
        </m:oMath>
      </m:oMathPara>
    </w:p>
    <w:p w14:paraId="144D7517" w14:textId="0D456DB5" w:rsidR="0071380E" w:rsidRPr="0071380E" w:rsidRDefault="0071380E" w:rsidP="00620E58">
      <w:pPr>
        <w:pStyle w:val="a5"/>
        <w:numPr>
          <w:ilvl w:val="0"/>
          <w:numId w:val="21"/>
        </w:numPr>
      </w:pPr>
      <w:r w:rsidRPr="0071380E">
        <w:t>ОАЕ:</w:t>
      </w:r>
    </w:p>
    <w:p w14:paraId="7A91B1D8" w14:textId="77777777" w:rsidR="0071380E" w:rsidRPr="0071380E" w:rsidRDefault="0071380E" w:rsidP="00620E58">
      <w:pPr>
        <w:pStyle w:val="a5"/>
        <w:numPr>
          <w:ilvl w:val="0"/>
          <w:numId w:val="45"/>
        </w:numPr>
      </w:pPr>
      <w:r w:rsidRPr="0071380E">
        <w:t>Додатковий дохід: 1-й рік - 30 000 USD, 2-й рік - 36 000 USD, 3-й рік - 43 200 USD. Сумарно за 3 роки - 109 200 USD.</w:t>
      </w:r>
    </w:p>
    <w:p w14:paraId="3D15F02D" w14:textId="15E03155" w:rsidR="00494132" w:rsidRPr="00B40620" w:rsidRDefault="00494132" w:rsidP="00494132">
      <w:pPr>
        <w:pStyle w:val="a5"/>
        <w:ind w:left="1134" w:hanging="1134"/>
      </w:pPr>
      <m:oMathPara>
        <m:oMathParaPr>
          <m:jc m:val="left"/>
        </m:oMathParaPr>
        <m:oMath>
          <m:r>
            <w:rPr>
              <w:rFonts w:ascii="Cambria Math" w:hAnsi="Cambria Math"/>
            </w:rPr>
            <m:t>NPV=-229000+</m:t>
          </m:r>
          <m:f>
            <m:fPr>
              <m:ctrlPr>
                <w:rPr>
                  <w:rFonts w:ascii="Cambria Math" w:hAnsi="Cambria Math"/>
                  <w:i/>
                </w:rPr>
              </m:ctrlPr>
            </m:fPr>
            <m:num>
              <m:r>
                <m:rPr>
                  <m:sty m:val="p"/>
                </m:rPr>
                <w:rPr>
                  <w:rFonts w:ascii="Cambria Math" w:hAnsi="Cambria Math"/>
                </w:rPr>
                <m:t>30000</m:t>
              </m:r>
            </m:num>
            <m:den>
              <m:d>
                <m:dPr>
                  <m:ctrlPr>
                    <w:rPr>
                      <w:rFonts w:ascii="Cambria Math" w:hAnsi="Cambria Math"/>
                      <w:i/>
                    </w:rPr>
                  </m:ctrlPr>
                </m:dPr>
                <m:e>
                  <m:r>
                    <w:rPr>
                      <w:rFonts w:ascii="Cambria Math" w:hAnsi="Cambria Math"/>
                    </w:rPr>
                    <m:t>1+0.12</m:t>
                  </m:r>
                </m:e>
              </m:d>
            </m:den>
          </m:f>
          <m:r>
            <w:rPr>
              <w:rFonts w:ascii="Cambria Math" w:hAnsi="Cambria Math"/>
            </w:rPr>
            <m:t>+</m:t>
          </m:r>
          <m:f>
            <m:fPr>
              <m:ctrlPr>
                <w:rPr>
                  <w:rFonts w:ascii="Cambria Math" w:hAnsi="Cambria Math"/>
                  <w:i/>
                </w:rPr>
              </m:ctrlPr>
            </m:fPr>
            <m:num>
              <m:r>
                <m:rPr>
                  <m:sty m:val="p"/>
                </m:rPr>
                <w:rPr>
                  <w:rFonts w:ascii="Cambria Math" w:hAnsi="Cambria Math"/>
                </w:rPr>
                <m:t>36000</m:t>
              </m:r>
            </m:num>
            <m:den>
              <m:sSup>
                <m:sSupPr>
                  <m:ctrlPr>
                    <w:rPr>
                      <w:rFonts w:ascii="Cambria Math" w:hAnsi="Cambria Math"/>
                      <w:i/>
                    </w:rPr>
                  </m:ctrlPr>
                </m:sSupPr>
                <m:e>
                  <m:d>
                    <m:dPr>
                      <m:ctrlPr>
                        <w:rPr>
                          <w:rFonts w:ascii="Cambria Math" w:hAnsi="Cambria Math"/>
                          <w:i/>
                        </w:rPr>
                      </m:ctrlPr>
                    </m:dPr>
                    <m:e>
                      <m:r>
                        <w:rPr>
                          <w:rFonts w:ascii="Cambria Math" w:hAnsi="Cambria Math"/>
                        </w:rPr>
                        <m:t>1+0.12</m:t>
                      </m:r>
                    </m:e>
                  </m:d>
                </m:e>
                <m:sup>
                  <m:r>
                    <w:rPr>
                      <w:rFonts w:ascii="Cambria Math" w:hAnsi="Cambria Math"/>
                    </w:rPr>
                    <m:t>2</m:t>
                  </m:r>
                </m:sup>
              </m:sSup>
              <m:r>
                <w:rPr>
                  <w:rFonts w:ascii="Cambria Math" w:hAnsi="Cambria Math"/>
                </w:rPr>
                <m:t xml:space="preserve"> </m:t>
              </m:r>
            </m:den>
          </m:f>
          <m:r>
            <w:rPr>
              <w:rFonts w:ascii="Cambria Math" w:hAnsi="Cambria Math"/>
            </w:rPr>
            <m:t>+</m:t>
          </m:r>
          <m:f>
            <m:fPr>
              <m:ctrlPr>
                <w:rPr>
                  <w:rFonts w:ascii="Cambria Math" w:hAnsi="Cambria Math"/>
                  <w:i/>
                </w:rPr>
              </m:ctrlPr>
            </m:fPr>
            <m:num>
              <m:r>
                <m:rPr>
                  <m:sty m:val="p"/>
                </m:rPr>
                <w:rPr>
                  <w:rStyle w:val="mord"/>
                  <w:rFonts w:ascii="Cambria Math" w:hAnsi="Cambria Math"/>
                </w:rPr>
                <m:t>43200</m:t>
              </m:r>
            </m:num>
            <m:den>
              <m:sSup>
                <m:sSupPr>
                  <m:ctrlPr>
                    <w:rPr>
                      <w:rFonts w:ascii="Cambria Math" w:hAnsi="Cambria Math"/>
                      <w:i/>
                    </w:rPr>
                  </m:ctrlPr>
                </m:sSupPr>
                <m:e>
                  <m:d>
                    <m:dPr>
                      <m:ctrlPr>
                        <w:rPr>
                          <w:rFonts w:ascii="Cambria Math" w:hAnsi="Cambria Math"/>
                          <w:i/>
                        </w:rPr>
                      </m:ctrlPr>
                    </m:dPr>
                    <m:e>
                      <m:r>
                        <w:rPr>
                          <w:rFonts w:ascii="Cambria Math" w:hAnsi="Cambria Math"/>
                        </w:rPr>
                        <m:t>1+0.12</m:t>
                      </m:r>
                    </m:e>
                  </m:d>
                </m:e>
                <m:sup>
                  <m:r>
                    <w:rPr>
                      <w:rFonts w:ascii="Cambria Math" w:hAnsi="Cambria Math"/>
                    </w:rPr>
                    <m:t>3</m:t>
                  </m:r>
                </m:sup>
              </m:sSup>
              <m:r>
                <w:rPr>
                  <w:rFonts w:ascii="Cambria Math" w:hAnsi="Cambria Math"/>
                </w:rPr>
                <m:t xml:space="preserve"> </m:t>
              </m:r>
            </m:den>
          </m:f>
          <m:r>
            <w:rPr>
              <w:rFonts w:ascii="Cambria Math" w:hAnsi="Cambria Math"/>
            </w:rPr>
            <m:t xml:space="preserve"> ​ </m:t>
          </m:r>
        </m:oMath>
      </m:oMathPara>
    </w:p>
    <w:p w14:paraId="0DABB66F" w14:textId="4642AF84" w:rsidR="00494132" w:rsidRPr="00B40620" w:rsidRDefault="00494132" w:rsidP="00494132">
      <w:pPr>
        <w:pStyle w:val="a5"/>
        <w:ind w:left="1134" w:hanging="1134"/>
      </w:pPr>
      <m:oMathPara>
        <m:oMathParaPr>
          <m:jc m:val="left"/>
        </m:oMathParaPr>
        <m:oMath>
          <m:r>
            <w:rPr>
              <w:rFonts w:ascii="Cambria Math" w:hAnsi="Cambria Math"/>
            </w:rPr>
            <m:t>NPV=-229000+</m:t>
          </m:r>
          <m:f>
            <m:fPr>
              <m:ctrlPr>
                <w:rPr>
                  <w:rFonts w:ascii="Cambria Math" w:hAnsi="Cambria Math"/>
                  <w:i/>
                </w:rPr>
              </m:ctrlPr>
            </m:fPr>
            <m:num>
              <m:r>
                <m:rPr>
                  <m:sty m:val="p"/>
                </m:rPr>
                <w:rPr>
                  <w:rFonts w:ascii="Cambria Math" w:hAnsi="Cambria Math"/>
                </w:rPr>
                <m:t>30000</m:t>
              </m:r>
            </m:num>
            <m:den>
              <m:r>
                <w:rPr>
                  <w:rFonts w:ascii="Cambria Math" w:hAnsi="Cambria Math"/>
                </w:rPr>
                <m:t>1.12</m:t>
              </m:r>
            </m:den>
          </m:f>
          <m:r>
            <w:rPr>
              <w:rFonts w:ascii="Cambria Math" w:hAnsi="Cambria Math"/>
            </w:rPr>
            <m:t>+</m:t>
          </m:r>
          <m:f>
            <m:fPr>
              <m:ctrlPr>
                <w:rPr>
                  <w:rFonts w:ascii="Cambria Math" w:hAnsi="Cambria Math"/>
                  <w:i/>
                </w:rPr>
              </m:ctrlPr>
            </m:fPr>
            <m:num>
              <m:r>
                <m:rPr>
                  <m:sty m:val="p"/>
                </m:rPr>
                <w:rPr>
                  <w:rFonts w:ascii="Cambria Math" w:hAnsi="Cambria Math"/>
                </w:rPr>
                <m:t>36000</m:t>
              </m:r>
            </m:num>
            <m:den>
              <m:r>
                <w:rPr>
                  <w:rFonts w:ascii="Cambria Math" w:hAnsi="Cambria Math"/>
                </w:rPr>
                <m:t>1.2544</m:t>
              </m:r>
            </m:den>
          </m:f>
          <m:r>
            <w:rPr>
              <w:rFonts w:ascii="Cambria Math" w:hAnsi="Cambria Math"/>
            </w:rPr>
            <m:t>+</m:t>
          </m:r>
          <m:f>
            <m:fPr>
              <m:ctrlPr>
                <w:rPr>
                  <w:rFonts w:ascii="Cambria Math" w:hAnsi="Cambria Math"/>
                  <w:i/>
                </w:rPr>
              </m:ctrlPr>
            </m:fPr>
            <m:num>
              <m:r>
                <m:rPr>
                  <m:sty m:val="p"/>
                </m:rPr>
                <w:rPr>
                  <w:rStyle w:val="mord"/>
                  <w:rFonts w:ascii="Cambria Math" w:hAnsi="Cambria Math"/>
                </w:rPr>
                <m:t>43200</m:t>
              </m:r>
            </m:num>
            <m:den>
              <m:r>
                <w:rPr>
                  <w:rFonts w:ascii="Cambria Math" w:hAnsi="Cambria Math"/>
                </w:rPr>
                <m:t>1.4049</m:t>
              </m:r>
            </m:den>
          </m:f>
          <m:r>
            <w:rPr>
              <w:rFonts w:ascii="Cambria Math" w:hAnsi="Cambria Math"/>
            </w:rPr>
            <m:t xml:space="preserve"> </m:t>
          </m:r>
        </m:oMath>
      </m:oMathPara>
    </w:p>
    <w:p w14:paraId="0F8269C3" w14:textId="1C01226C" w:rsidR="00494132" w:rsidRPr="00B40620" w:rsidRDefault="00494132" w:rsidP="00494132">
      <w:pPr>
        <w:pStyle w:val="a5"/>
        <w:ind w:left="1134" w:hanging="1134"/>
      </w:pPr>
      <m:oMathPara>
        <m:oMathParaPr>
          <m:jc m:val="left"/>
        </m:oMathParaPr>
        <m:oMath>
          <m:r>
            <w:rPr>
              <w:rFonts w:ascii="Cambria Math" w:hAnsi="Cambria Math"/>
            </w:rPr>
            <m:t>NPV=-229000+</m:t>
          </m:r>
          <m:r>
            <m:rPr>
              <m:sty m:val="p"/>
            </m:rPr>
            <w:rPr>
              <w:rFonts w:ascii="Cambria Math" w:hAnsi="Cambria Math"/>
            </w:rPr>
            <m:t>26786</m:t>
          </m:r>
          <m:r>
            <w:rPr>
              <w:rFonts w:ascii="Cambria Math" w:hAnsi="Cambria Math"/>
            </w:rPr>
            <m:t>+</m:t>
          </m:r>
          <m:r>
            <m:rPr>
              <m:sty m:val="p"/>
            </m:rPr>
            <w:rPr>
              <w:rFonts w:ascii="Cambria Math" w:hAnsi="Cambria Math"/>
            </w:rPr>
            <m:t>28711</m:t>
          </m:r>
          <m:r>
            <w:rPr>
              <w:rFonts w:ascii="Cambria Math" w:hAnsi="Cambria Math"/>
            </w:rPr>
            <m:t>+</m:t>
          </m:r>
          <m:r>
            <m:rPr>
              <m:sty m:val="p"/>
            </m:rPr>
            <w:rPr>
              <w:rFonts w:ascii="Cambria Math" w:hAnsi="Cambria Math"/>
            </w:rPr>
            <m:t>30746</m:t>
          </m:r>
          <m:r>
            <w:rPr>
              <w:rFonts w:ascii="Cambria Math" w:hAnsi="Cambria Math"/>
            </w:rPr>
            <m:t>​</m:t>
          </m:r>
        </m:oMath>
      </m:oMathPara>
    </w:p>
    <w:p w14:paraId="1920227A" w14:textId="04C562AC" w:rsidR="00494132" w:rsidRPr="00B40620" w:rsidRDefault="00494132" w:rsidP="00494132">
      <w:pPr>
        <w:pStyle w:val="a5"/>
        <w:ind w:left="1134" w:hanging="1134"/>
      </w:pPr>
      <m:oMathPara>
        <m:oMathParaPr>
          <m:jc m:val="left"/>
        </m:oMathParaPr>
        <m:oMath>
          <m:r>
            <w:rPr>
              <w:rFonts w:ascii="Cambria Math" w:hAnsi="Cambria Math"/>
            </w:rPr>
            <m:t>NPV=-</m:t>
          </m:r>
          <m:r>
            <m:rPr>
              <m:sty m:val="p"/>
            </m:rPr>
            <w:rPr>
              <w:rFonts w:ascii="Cambria Math" w:hAnsi="Cambria Math"/>
            </w:rPr>
            <m:t>229000</m:t>
          </m:r>
          <m:r>
            <w:rPr>
              <w:rFonts w:ascii="Cambria Math" w:hAnsi="Cambria Math"/>
            </w:rPr>
            <m:t>+</m:t>
          </m:r>
          <m:r>
            <m:rPr>
              <m:sty m:val="p"/>
            </m:rPr>
            <w:rPr>
              <w:rFonts w:ascii="Cambria Math" w:hAnsi="Cambria Math"/>
            </w:rPr>
            <m:t>86243</m:t>
          </m:r>
        </m:oMath>
      </m:oMathPara>
    </w:p>
    <w:p w14:paraId="00D7647C" w14:textId="1F24EF3E" w:rsidR="00494132" w:rsidRPr="00B40620" w:rsidRDefault="00494132" w:rsidP="00494132">
      <w:pPr>
        <w:pStyle w:val="a5"/>
        <w:ind w:left="1134" w:hanging="1134"/>
      </w:pPr>
      <m:oMathPara>
        <m:oMathParaPr>
          <m:jc m:val="left"/>
        </m:oMathParaPr>
        <m:oMath>
          <m:r>
            <w:rPr>
              <w:rFonts w:ascii="Cambria Math" w:hAnsi="Cambria Math"/>
            </w:rPr>
            <m:t>NPV=-</m:t>
          </m:r>
          <m:r>
            <m:rPr>
              <m:sty m:val="p"/>
            </m:rPr>
            <w:rPr>
              <w:rStyle w:val="mord"/>
              <w:rFonts w:ascii="Cambria Math" w:hAnsi="Cambria Math"/>
            </w:rPr>
            <m:t>142757 </m:t>
          </m:r>
          <m:r>
            <w:rPr>
              <w:rFonts w:ascii="Cambria Math" w:hAnsi="Cambria Math"/>
            </w:rPr>
            <m:t>USD</m:t>
          </m:r>
        </m:oMath>
      </m:oMathPara>
    </w:p>
    <w:p w14:paraId="6236AB6E" w14:textId="77777777" w:rsidR="00494132" w:rsidRDefault="00494132" w:rsidP="00620E58">
      <w:pPr>
        <w:pStyle w:val="a5"/>
        <w:numPr>
          <w:ilvl w:val="0"/>
          <w:numId w:val="45"/>
        </w:numPr>
      </w:pPr>
      <w:r>
        <w:rPr>
          <w:lang w:val="ru-RU"/>
        </w:rPr>
        <w:t xml:space="preserve">Розрахунок </w:t>
      </w:r>
      <w:r w:rsidRPr="0071380E">
        <w:t>PI:</w:t>
      </w:r>
    </w:p>
    <w:p w14:paraId="665B989D" w14:textId="2D9C8ED0" w:rsidR="00494132" w:rsidRPr="00B40620" w:rsidRDefault="00494132" w:rsidP="00494132">
      <w:pPr>
        <w:pStyle w:val="a5"/>
        <w:ind w:left="1134"/>
      </w:pPr>
      <m:oMathPara>
        <m:oMathParaPr>
          <m:jc m:val="left"/>
        </m:oMathParaPr>
        <m:oMath>
          <m:r>
            <w:rPr>
              <w:rFonts w:ascii="Cambria Math" w:hAnsi="Cambria Math"/>
              <w:lang w:val="en-GB"/>
            </w:rPr>
            <m:t>PI</m:t>
          </m:r>
          <m:r>
            <w:rPr>
              <w:rFonts w:ascii="Cambria Math" w:hAnsi="Cambria Math"/>
            </w:rPr>
            <m:t>=</m:t>
          </m:r>
          <m:f>
            <m:fPr>
              <m:ctrlPr>
                <w:rPr>
                  <w:rFonts w:ascii="Cambria Math" w:hAnsi="Cambria Math"/>
                  <w:i/>
                </w:rPr>
              </m:ctrlPr>
            </m:fPr>
            <m:num>
              <m:r>
                <w:rPr>
                  <w:rFonts w:ascii="Cambria Math" w:hAnsi="Cambria Math"/>
                </w:rPr>
                <m:t>∑PV</m:t>
              </m:r>
            </m:num>
            <m:den>
              <m:r>
                <w:rPr>
                  <w:rFonts w:ascii="Cambria Math" w:hAnsi="Cambria Math"/>
                </w:rPr>
                <m:t>Інвестиції</m:t>
              </m:r>
            </m:den>
          </m:f>
          <m:r>
            <w:rPr>
              <w:rFonts w:ascii="Cambria Math" w:hAnsi="Cambria Math"/>
            </w:rPr>
            <m:t xml:space="preserve">= </m:t>
          </m:r>
          <m:f>
            <m:fPr>
              <m:ctrlPr>
                <w:rPr>
                  <w:rFonts w:ascii="Cambria Math" w:hAnsi="Cambria Math"/>
                  <w:i/>
                </w:rPr>
              </m:ctrlPr>
            </m:fPr>
            <m:num>
              <m:r>
                <w:rPr>
                  <w:rFonts w:ascii="Cambria Math" w:hAnsi="Cambria Math"/>
                </w:rPr>
                <m:t>86243</m:t>
              </m:r>
            </m:num>
            <m:den>
              <m:r>
                <w:rPr>
                  <w:rFonts w:ascii="Cambria Math" w:hAnsi="Cambria Math"/>
                </w:rPr>
                <m:t>229000</m:t>
              </m:r>
            </m:den>
          </m:f>
          <m:r>
            <w:rPr>
              <w:rFonts w:ascii="Cambria Math" w:hAnsi="Cambria Math"/>
            </w:rPr>
            <m:t>=0,38</m:t>
          </m:r>
        </m:oMath>
      </m:oMathPara>
    </w:p>
    <w:p w14:paraId="62FABBCA" w14:textId="77777777" w:rsidR="00494132" w:rsidRDefault="00494132" w:rsidP="00620E58">
      <w:pPr>
        <w:pStyle w:val="a5"/>
        <w:numPr>
          <w:ilvl w:val="0"/>
          <w:numId w:val="45"/>
        </w:numPr>
      </w:pPr>
      <w:r>
        <w:t>Аналіз точки беззбитковості:</w:t>
      </w:r>
    </w:p>
    <w:p w14:paraId="48031EC8" w14:textId="18175E43" w:rsidR="00494132" w:rsidRDefault="00494132" w:rsidP="000012D0">
      <w:pPr>
        <w:pStyle w:val="a5"/>
      </w:pPr>
      <w:r>
        <w:t xml:space="preserve">Фіксовані витрати: </w:t>
      </w:r>
      <w:r>
        <w:rPr>
          <w:lang w:val="en-AU"/>
        </w:rPr>
        <w:t>22</w:t>
      </w:r>
      <w:r>
        <w:t>9 000 USD</w:t>
      </w:r>
    </w:p>
    <w:p w14:paraId="3AC0B5CC" w14:textId="31A60C96" w:rsidR="00494132" w:rsidRDefault="00494132" w:rsidP="000012D0">
      <w:pPr>
        <w:pStyle w:val="a5"/>
      </w:pPr>
      <w:r>
        <w:t xml:space="preserve">Зміні витрати: </w:t>
      </w:r>
      <w:r w:rsidRPr="00494132">
        <w:rPr>
          <w:lang w:val="ru-RU"/>
        </w:rPr>
        <w:t>80</w:t>
      </w:r>
      <w:r>
        <w:t>% від додаткового доходу</w:t>
      </w:r>
    </w:p>
    <w:p w14:paraId="0E0B3678" w14:textId="77777777" w:rsidR="00494132" w:rsidRDefault="00494132" w:rsidP="00AB6CD4">
      <w:pPr>
        <w:pStyle w:val="a5"/>
      </w:pPr>
      <w:r>
        <w:t>Точка беззбитковості:</w:t>
      </w:r>
    </w:p>
    <w:p w14:paraId="5F354786" w14:textId="6DABDA6F" w:rsidR="00494132" w:rsidRPr="00B40620" w:rsidRDefault="00494132" w:rsidP="00494132">
      <w:pPr>
        <w:pStyle w:val="a5"/>
        <w:ind w:left="1134"/>
      </w:pPr>
      <m:oMathPara>
        <m:oMathParaPr>
          <m:jc m:val="left"/>
        </m:oMathParaPr>
        <m:oMath>
          <m:r>
            <w:rPr>
              <w:rFonts w:ascii="Cambria Math" w:hAnsi="Cambria Math"/>
              <w:lang w:val="en-GB"/>
            </w:rPr>
            <m:t>ТБ</m:t>
          </m:r>
          <m:r>
            <w:rPr>
              <w:rFonts w:ascii="Cambria Math" w:hAnsi="Cambria Math"/>
            </w:rPr>
            <m:t>=</m:t>
          </m:r>
          <m:f>
            <m:fPr>
              <m:ctrlPr>
                <w:rPr>
                  <w:rFonts w:ascii="Cambria Math" w:hAnsi="Cambria Math"/>
                  <w:i/>
                </w:rPr>
              </m:ctrlPr>
            </m:fPr>
            <m:num>
              <m:r>
                <w:rPr>
                  <w:rFonts w:ascii="Cambria Math" w:hAnsi="Cambria Math"/>
                </w:rPr>
                <m:t>229000</m:t>
              </m:r>
            </m:num>
            <m:den>
              <m:r>
                <w:rPr>
                  <w:rFonts w:ascii="Cambria Math" w:hAnsi="Cambria Math"/>
                </w:rPr>
                <m:t>1-0,80</m:t>
              </m:r>
            </m:den>
          </m:f>
          <m:r>
            <w:rPr>
              <w:rFonts w:ascii="Cambria Math" w:hAnsi="Cambria Math"/>
            </w:rPr>
            <m:t>=1145000</m:t>
          </m:r>
        </m:oMath>
      </m:oMathPara>
    </w:p>
    <w:p w14:paraId="5C828FA5" w14:textId="4E218617" w:rsidR="0071380E" w:rsidRPr="0071380E" w:rsidRDefault="0071380E" w:rsidP="00620E58">
      <w:pPr>
        <w:pStyle w:val="a5"/>
        <w:numPr>
          <w:ilvl w:val="0"/>
          <w:numId w:val="21"/>
        </w:numPr>
      </w:pPr>
      <w:r w:rsidRPr="0071380E">
        <w:t>Нідерланди:</w:t>
      </w:r>
    </w:p>
    <w:p w14:paraId="17CD9120" w14:textId="77777777" w:rsidR="0071380E" w:rsidRPr="0071380E" w:rsidRDefault="0071380E" w:rsidP="00620E58">
      <w:pPr>
        <w:pStyle w:val="a5"/>
        <w:numPr>
          <w:ilvl w:val="0"/>
          <w:numId w:val="45"/>
        </w:numPr>
      </w:pPr>
      <w:r w:rsidRPr="0071380E">
        <w:t>Додатковий дохід: 1-й рік - 30 000 USD, 2-й рік - 36 000 USD, 3-й рік - 43 200 USD. Сумарно за 3 роки - 109 200 USD.</w:t>
      </w:r>
    </w:p>
    <w:p w14:paraId="372B607A" w14:textId="77777777" w:rsidR="00494132" w:rsidRPr="0071380E" w:rsidRDefault="00494132" w:rsidP="00620E58">
      <w:pPr>
        <w:pStyle w:val="a5"/>
        <w:numPr>
          <w:ilvl w:val="0"/>
          <w:numId w:val="45"/>
        </w:numPr>
      </w:pPr>
      <w:r>
        <w:t xml:space="preserve">Розрахунок </w:t>
      </w:r>
      <w:r>
        <w:rPr>
          <w:lang w:val="en-GB"/>
        </w:rPr>
        <w:t>NPV</w:t>
      </w:r>
    </w:p>
    <w:p w14:paraId="16210263" w14:textId="77FD75AC" w:rsidR="00494132" w:rsidRPr="00B40620" w:rsidRDefault="00494132" w:rsidP="00494132">
      <w:pPr>
        <w:pStyle w:val="a5"/>
        <w:ind w:left="1134" w:hanging="1134"/>
      </w:pPr>
      <m:oMathPara>
        <m:oMathParaPr>
          <m:jc m:val="left"/>
        </m:oMathParaPr>
        <m:oMath>
          <m:r>
            <w:rPr>
              <w:rFonts w:ascii="Cambria Math" w:hAnsi="Cambria Math"/>
            </w:rPr>
            <w:lastRenderedPageBreak/>
            <m:t>NPV=-</m:t>
          </m:r>
          <m:r>
            <m:rPr>
              <m:sty m:val="p"/>
            </m:rPr>
            <w:rPr>
              <w:rFonts w:ascii="Cambria Math" w:hAnsi="Cambria Math"/>
            </w:rPr>
            <m:t>140500</m:t>
          </m:r>
          <m:r>
            <w:rPr>
              <w:rFonts w:ascii="Cambria Math" w:hAnsi="Cambria Math"/>
            </w:rPr>
            <m:t>+</m:t>
          </m:r>
          <m:f>
            <m:fPr>
              <m:ctrlPr>
                <w:rPr>
                  <w:rFonts w:ascii="Cambria Math" w:hAnsi="Cambria Math"/>
                  <w:i/>
                </w:rPr>
              </m:ctrlPr>
            </m:fPr>
            <m:num>
              <m:r>
                <m:rPr>
                  <m:sty m:val="p"/>
                </m:rPr>
                <w:rPr>
                  <w:rFonts w:ascii="Cambria Math" w:hAnsi="Cambria Math"/>
                </w:rPr>
                <m:t>30000</m:t>
              </m:r>
            </m:num>
            <m:den>
              <m:d>
                <m:dPr>
                  <m:ctrlPr>
                    <w:rPr>
                      <w:rFonts w:ascii="Cambria Math" w:hAnsi="Cambria Math"/>
                      <w:i/>
                    </w:rPr>
                  </m:ctrlPr>
                </m:dPr>
                <m:e>
                  <m:r>
                    <w:rPr>
                      <w:rFonts w:ascii="Cambria Math" w:hAnsi="Cambria Math"/>
                    </w:rPr>
                    <m:t>1+0.12</m:t>
                  </m:r>
                </m:e>
              </m:d>
            </m:den>
          </m:f>
          <m:r>
            <w:rPr>
              <w:rFonts w:ascii="Cambria Math" w:hAnsi="Cambria Math"/>
            </w:rPr>
            <m:t>+</m:t>
          </m:r>
          <m:f>
            <m:fPr>
              <m:ctrlPr>
                <w:rPr>
                  <w:rFonts w:ascii="Cambria Math" w:hAnsi="Cambria Math"/>
                  <w:i/>
                </w:rPr>
              </m:ctrlPr>
            </m:fPr>
            <m:num>
              <m:r>
                <m:rPr>
                  <m:sty m:val="p"/>
                </m:rPr>
                <w:rPr>
                  <w:rFonts w:ascii="Cambria Math" w:hAnsi="Cambria Math"/>
                </w:rPr>
                <m:t>36000</m:t>
              </m:r>
            </m:num>
            <m:den>
              <m:sSup>
                <m:sSupPr>
                  <m:ctrlPr>
                    <w:rPr>
                      <w:rFonts w:ascii="Cambria Math" w:hAnsi="Cambria Math"/>
                      <w:i/>
                    </w:rPr>
                  </m:ctrlPr>
                </m:sSupPr>
                <m:e>
                  <m:d>
                    <m:dPr>
                      <m:ctrlPr>
                        <w:rPr>
                          <w:rFonts w:ascii="Cambria Math" w:hAnsi="Cambria Math"/>
                          <w:i/>
                        </w:rPr>
                      </m:ctrlPr>
                    </m:dPr>
                    <m:e>
                      <m:r>
                        <w:rPr>
                          <w:rFonts w:ascii="Cambria Math" w:hAnsi="Cambria Math"/>
                        </w:rPr>
                        <m:t>1+0.12</m:t>
                      </m:r>
                    </m:e>
                  </m:d>
                </m:e>
                <m:sup>
                  <m:r>
                    <w:rPr>
                      <w:rFonts w:ascii="Cambria Math" w:hAnsi="Cambria Math"/>
                    </w:rPr>
                    <m:t>2</m:t>
                  </m:r>
                </m:sup>
              </m:sSup>
              <m:r>
                <w:rPr>
                  <w:rFonts w:ascii="Cambria Math" w:hAnsi="Cambria Math"/>
                </w:rPr>
                <m:t xml:space="preserve"> </m:t>
              </m:r>
            </m:den>
          </m:f>
          <m:r>
            <w:rPr>
              <w:rFonts w:ascii="Cambria Math" w:hAnsi="Cambria Math"/>
            </w:rPr>
            <m:t>+</m:t>
          </m:r>
          <m:f>
            <m:fPr>
              <m:ctrlPr>
                <w:rPr>
                  <w:rFonts w:ascii="Cambria Math" w:hAnsi="Cambria Math"/>
                  <w:i/>
                </w:rPr>
              </m:ctrlPr>
            </m:fPr>
            <m:num>
              <m:r>
                <m:rPr>
                  <m:sty m:val="p"/>
                </m:rPr>
                <w:rPr>
                  <w:rFonts w:ascii="Cambria Math" w:hAnsi="Cambria Math"/>
                </w:rPr>
                <m:t>43200</m:t>
              </m:r>
            </m:num>
            <m:den>
              <m:sSup>
                <m:sSupPr>
                  <m:ctrlPr>
                    <w:rPr>
                      <w:rFonts w:ascii="Cambria Math" w:hAnsi="Cambria Math"/>
                      <w:i/>
                    </w:rPr>
                  </m:ctrlPr>
                </m:sSupPr>
                <m:e>
                  <m:d>
                    <m:dPr>
                      <m:ctrlPr>
                        <w:rPr>
                          <w:rFonts w:ascii="Cambria Math" w:hAnsi="Cambria Math"/>
                          <w:i/>
                        </w:rPr>
                      </m:ctrlPr>
                    </m:dPr>
                    <m:e>
                      <m:r>
                        <w:rPr>
                          <w:rFonts w:ascii="Cambria Math" w:hAnsi="Cambria Math"/>
                        </w:rPr>
                        <m:t>1+0.12</m:t>
                      </m:r>
                    </m:e>
                  </m:d>
                </m:e>
                <m:sup>
                  <m:r>
                    <w:rPr>
                      <w:rFonts w:ascii="Cambria Math" w:hAnsi="Cambria Math"/>
                    </w:rPr>
                    <m:t>3</m:t>
                  </m:r>
                </m:sup>
              </m:sSup>
              <m:r>
                <w:rPr>
                  <w:rFonts w:ascii="Cambria Math" w:hAnsi="Cambria Math"/>
                </w:rPr>
                <m:t xml:space="preserve"> </m:t>
              </m:r>
            </m:den>
          </m:f>
          <m:r>
            <w:rPr>
              <w:rFonts w:ascii="Cambria Math" w:hAnsi="Cambria Math"/>
            </w:rPr>
            <m:t xml:space="preserve"> ​ </m:t>
          </m:r>
        </m:oMath>
      </m:oMathPara>
    </w:p>
    <w:p w14:paraId="0B65502F" w14:textId="73EDA1A1" w:rsidR="00494132" w:rsidRPr="00B40620" w:rsidRDefault="00494132" w:rsidP="00494132">
      <w:pPr>
        <w:pStyle w:val="a5"/>
        <w:ind w:left="1134" w:hanging="1134"/>
      </w:pPr>
      <m:oMathPara>
        <m:oMathParaPr>
          <m:jc m:val="left"/>
        </m:oMathParaPr>
        <m:oMath>
          <m:r>
            <w:rPr>
              <w:rFonts w:ascii="Cambria Math" w:hAnsi="Cambria Math"/>
            </w:rPr>
            <m:t>NPV=-</m:t>
          </m:r>
          <m:r>
            <m:rPr>
              <m:sty m:val="p"/>
            </m:rPr>
            <w:rPr>
              <w:rFonts w:ascii="Cambria Math" w:hAnsi="Cambria Math"/>
            </w:rPr>
            <m:t>140500</m:t>
          </m:r>
          <m:r>
            <w:rPr>
              <w:rFonts w:ascii="Cambria Math" w:hAnsi="Cambria Math"/>
            </w:rPr>
            <m:t>+</m:t>
          </m:r>
          <m:f>
            <m:fPr>
              <m:ctrlPr>
                <w:rPr>
                  <w:rFonts w:ascii="Cambria Math" w:hAnsi="Cambria Math"/>
                  <w:i/>
                </w:rPr>
              </m:ctrlPr>
            </m:fPr>
            <m:num>
              <m:r>
                <m:rPr>
                  <m:sty m:val="p"/>
                </m:rPr>
                <w:rPr>
                  <w:rFonts w:ascii="Cambria Math" w:hAnsi="Cambria Math"/>
                </w:rPr>
                <m:t>30000</m:t>
              </m:r>
            </m:num>
            <m:den>
              <m:r>
                <w:rPr>
                  <w:rFonts w:ascii="Cambria Math" w:hAnsi="Cambria Math"/>
                </w:rPr>
                <m:t>1.12</m:t>
              </m:r>
            </m:den>
          </m:f>
          <m:r>
            <w:rPr>
              <w:rFonts w:ascii="Cambria Math" w:hAnsi="Cambria Math"/>
            </w:rPr>
            <m:t>+</m:t>
          </m:r>
          <m:f>
            <m:fPr>
              <m:ctrlPr>
                <w:rPr>
                  <w:rFonts w:ascii="Cambria Math" w:hAnsi="Cambria Math"/>
                  <w:i/>
                </w:rPr>
              </m:ctrlPr>
            </m:fPr>
            <m:num>
              <m:r>
                <m:rPr>
                  <m:sty m:val="p"/>
                </m:rPr>
                <w:rPr>
                  <w:rFonts w:ascii="Cambria Math" w:hAnsi="Cambria Math"/>
                </w:rPr>
                <m:t>36000</m:t>
              </m:r>
            </m:num>
            <m:den>
              <m:r>
                <w:rPr>
                  <w:rFonts w:ascii="Cambria Math" w:hAnsi="Cambria Math"/>
                </w:rPr>
                <m:t>1.2544</m:t>
              </m:r>
            </m:den>
          </m:f>
          <m:r>
            <w:rPr>
              <w:rFonts w:ascii="Cambria Math" w:hAnsi="Cambria Math"/>
            </w:rPr>
            <m:t>+</m:t>
          </m:r>
          <m:f>
            <m:fPr>
              <m:ctrlPr>
                <w:rPr>
                  <w:rFonts w:ascii="Cambria Math" w:hAnsi="Cambria Math"/>
                  <w:i/>
                </w:rPr>
              </m:ctrlPr>
            </m:fPr>
            <m:num>
              <m:r>
                <m:rPr>
                  <m:sty m:val="p"/>
                </m:rPr>
                <w:rPr>
                  <w:rFonts w:ascii="Cambria Math" w:hAnsi="Cambria Math"/>
                </w:rPr>
                <m:t>43200</m:t>
              </m:r>
            </m:num>
            <m:den>
              <m:r>
                <w:rPr>
                  <w:rFonts w:ascii="Cambria Math" w:hAnsi="Cambria Math"/>
                </w:rPr>
                <m:t>1.4049</m:t>
              </m:r>
            </m:den>
          </m:f>
          <m:r>
            <w:rPr>
              <w:rFonts w:ascii="Cambria Math" w:hAnsi="Cambria Math"/>
            </w:rPr>
            <m:t xml:space="preserve"> </m:t>
          </m:r>
        </m:oMath>
      </m:oMathPara>
    </w:p>
    <w:p w14:paraId="48C1C1BD" w14:textId="58E2DB7B" w:rsidR="00494132" w:rsidRPr="00B40620" w:rsidRDefault="00494132" w:rsidP="00494132">
      <w:pPr>
        <w:pStyle w:val="a5"/>
        <w:ind w:left="1134" w:hanging="1134"/>
      </w:pPr>
      <m:oMathPara>
        <m:oMathParaPr>
          <m:jc m:val="left"/>
        </m:oMathParaPr>
        <m:oMath>
          <m:r>
            <w:rPr>
              <w:rFonts w:ascii="Cambria Math" w:hAnsi="Cambria Math"/>
            </w:rPr>
            <m:t>NPV=-</m:t>
          </m:r>
          <m:r>
            <m:rPr>
              <m:sty m:val="p"/>
            </m:rPr>
            <w:rPr>
              <w:rFonts w:ascii="Cambria Math" w:hAnsi="Cambria Math"/>
            </w:rPr>
            <m:t>140500</m:t>
          </m:r>
          <m:r>
            <w:rPr>
              <w:rFonts w:ascii="Cambria Math" w:hAnsi="Cambria Math"/>
            </w:rPr>
            <m:t>+</m:t>
          </m:r>
          <m:r>
            <m:rPr>
              <m:sty m:val="p"/>
            </m:rPr>
            <w:rPr>
              <w:rFonts w:ascii="Cambria Math" w:hAnsi="Cambria Math"/>
            </w:rPr>
            <m:t>26786</m:t>
          </m:r>
          <m:r>
            <w:rPr>
              <w:rFonts w:ascii="Cambria Math" w:hAnsi="Cambria Math"/>
            </w:rPr>
            <m:t>+</m:t>
          </m:r>
          <m:r>
            <m:rPr>
              <m:sty m:val="p"/>
            </m:rPr>
            <w:rPr>
              <w:rFonts w:ascii="Cambria Math" w:hAnsi="Cambria Math"/>
            </w:rPr>
            <m:t>28711</m:t>
          </m:r>
          <m:r>
            <w:rPr>
              <w:rFonts w:ascii="Cambria Math" w:hAnsi="Cambria Math"/>
            </w:rPr>
            <m:t>+</m:t>
          </m:r>
          <m:r>
            <m:rPr>
              <m:sty m:val="p"/>
            </m:rPr>
            <w:rPr>
              <w:rFonts w:ascii="Cambria Math" w:hAnsi="Cambria Math"/>
            </w:rPr>
            <m:t>30746</m:t>
          </m:r>
          <m:r>
            <w:rPr>
              <w:rFonts w:ascii="Cambria Math" w:hAnsi="Cambria Math"/>
            </w:rPr>
            <m:t>​</m:t>
          </m:r>
        </m:oMath>
      </m:oMathPara>
    </w:p>
    <w:p w14:paraId="4C323F02" w14:textId="6C4CBC11" w:rsidR="00494132" w:rsidRPr="00B40620" w:rsidRDefault="00494132" w:rsidP="00494132">
      <w:pPr>
        <w:pStyle w:val="a5"/>
        <w:ind w:left="1134" w:hanging="1134"/>
      </w:pPr>
      <m:oMathPara>
        <m:oMathParaPr>
          <m:jc m:val="left"/>
        </m:oMathParaPr>
        <m:oMath>
          <m:r>
            <w:rPr>
              <w:rFonts w:ascii="Cambria Math" w:hAnsi="Cambria Math"/>
            </w:rPr>
            <m:t>NPV=-</m:t>
          </m:r>
          <m:r>
            <m:rPr>
              <m:sty m:val="p"/>
            </m:rPr>
            <w:rPr>
              <w:rFonts w:ascii="Cambria Math" w:hAnsi="Cambria Math"/>
            </w:rPr>
            <m:t>140500</m:t>
          </m:r>
          <m:r>
            <w:rPr>
              <w:rFonts w:ascii="Cambria Math" w:hAnsi="Cambria Math"/>
            </w:rPr>
            <m:t>+</m:t>
          </m:r>
          <m:r>
            <m:rPr>
              <m:sty m:val="p"/>
            </m:rPr>
            <w:rPr>
              <w:rFonts w:ascii="Cambria Math" w:hAnsi="Cambria Math"/>
            </w:rPr>
            <m:t>86243</m:t>
          </m:r>
        </m:oMath>
      </m:oMathPara>
    </w:p>
    <w:p w14:paraId="3EA81747" w14:textId="622023FC" w:rsidR="00494132" w:rsidRPr="00B40620" w:rsidRDefault="00494132" w:rsidP="00494132">
      <w:pPr>
        <w:pStyle w:val="a5"/>
        <w:ind w:left="1134" w:hanging="1134"/>
      </w:pPr>
      <m:oMathPara>
        <m:oMathParaPr>
          <m:jc m:val="left"/>
        </m:oMathParaPr>
        <m:oMath>
          <m:r>
            <w:rPr>
              <w:rFonts w:ascii="Cambria Math" w:hAnsi="Cambria Math"/>
            </w:rPr>
            <m:t>NPV=-</m:t>
          </m:r>
          <m:r>
            <m:rPr>
              <m:sty m:val="p"/>
            </m:rPr>
            <w:rPr>
              <w:rFonts w:ascii="Cambria Math" w:hAnsi="Cambria Math"/>
            </w:rPr>
            <m:t>54257</m:t>
          </m:r>
          <m:r>
            <w:rPr>
              <w:rFonts w:ascii="Cambria Math" w:hAnsi="Cambria Math"/>
            </w:rPr>
            <m:t>USD</m:t>
          </m:r>
        </m:oMath>
      </m:oMathPara>
    </w:p>
    <w:p w14:paraId="5191D9AE" w14:textId="77777777" w:rsidR="00494132" w:rsidRDefault="00494132" w:rsidP="00620E58">
      <w:pPr>
        <w:pStyle w:val="a5"/>
        <w:numPr>
          <w:ilvl w:val="0"/>
          <w:numId w:val="46"/>
        </w:numPr>
      </w:pPr>
      <w:r>
        <w:rPr>
          <w:lang w:val="ru-RU"/>
        </w:rPr>
        <w:t xml:space="preserve">Розрахунок </w:t>
      </w:r>
      <w:r w:rsidRPr="0071380E">
        <w:t>PI:</w:t>
      </w:r>
    </w:p>
    <w:p w14:paraId="6358CEB6" w14:textId="1CC5CE17" w:rsidR="00494132" w:rsidRPr="00C10AC1" w:rsidRDefault="00494132" w:rsidP="00494132">
      <w:pPr>
        <w:pStyle w:val="a5"/>
        <w:ind w:left="1134"/>
        <w:rPr>
          <w:i/>
        </w:rPr>
      </w:pPr>
      <m:oMathPara>
        <m:oMathParaPr>
          <m:jc m:val="left"/>
        </m:oMathParaPr>
        <m:oMath>
          <m:r>
            <w:rPr>
              <w:rFonts w:ascii="Cambria Math" w:hAnsi="Cambria Math"/>
              <w:lang w:val="en-GB"/>
            </w:rPr>
            <m:t>PI</m:t>
          </m:r>
          <m:r>
            <w:rPr>
              <w:rFonts w:ascii="Cambria Math" w:hAnsi="Cambria Math"/>
            </w:rPr>
            <m:t>=</m:t>
          </m:r>
          <m:f>
            <m:fPr>
              <m:ctrlPr>
                <w:rPr>
                  <w:rFonts w:ascii="Cambria Math" w:hAnsi="Cambria Math"/>
                  <w:i/>
                </w:rPr>
              </m:ctrlPr>
            </m:fPr>
            <m:num>
              <m:r>
                <w:rPr>
                  <w:rFonts w:ascii="Cambria Math" w:hAnsi="Cambria Math"/>
                </w:rPr>
                <m:t>∑PV</m:t>
              </m:r>
            </m:num>
            <m:den>
              <m:r>
                <w:rPr>
                  <w:rFonts w:ascii="Cambria Math" w:hAnsi="Cambria Math"/>
                </w:rPr>
                <m:t>Інвестиції</m:t>
              </m:r>
            </m:den>
          </m:f>
          <m:r>
            <w:rPr>
              <w:rFonts w:ascii="Cambria Math" w:hAnsi="Cambria Math"/>
            </w:rPr>
            <m:t xml:space="preserve">= </m:t>
          </m:r>
          <m:f>
            <m:fPr>
              <m:ctrlPr>
                <w:rPr>
                  <w:rFonts w:ascii="Cambria Math" w:hAnsi="Cambria Math"/>
                  <w:i/>
                </w:rPr>
              </m:ctrlPr>
            </m:fPr>
            <m:num>
              <m:r>
                <m:rPr>
                  <m:sty m:val="p"/>
                </m:rPr>
                <w:rPr>
                  <w:rFonts w:ascii="Cambria Math" w:hAnsi="Cambria Math"/>
                </w:rPr>
                <m:t>86243</m:t>
              </m:r>
            </m:num>
            <m:den>
              <m:r>
                <m:rPr>
                  <m:sty m:val="p"/>
                </m:rPr>
                <w:rPr>
                  <w:rFonts w:ascii="Cambria Math" w:hAnsi="Cambria Math"/>
                </w:rPr>
                <m:t>140500</m:t>
              </m:r>
            </m:den>
          </m:f>
          <m:r>
            <w:rPr>
              <w:rFonts w:ascii="Cambria Math" w:hAnsi="Cambria Math"/>
            </w:rPr>
            <m:t>=0,61</m:t>
          </m:r>
        </m:oMath>
      </m:oMathPara>
    </w:p>
    <w:p w14:paraId="60FF0889" w14:textId="77777777" w:rsidR="00494132" w:rsidRDefault="00494132" w:rsidP="00620E58">
      <w:pPr>
        <w:pStyle w:val="a5"/>
        <w:numPr>
          <w:ilvl w:val="0"/>
          <w:numId w:val="46"/>
        </w:numPr>
      </w:pPr>
      <w:r>
        <w:t>Аналіз точки беззбитковості:</w:t>
      </w:r>
    </w:p>
    <w:p w14:paraId="32F7699B" w14:textId="4D247620" w:rsidR="00494132" w:rsidRDefault="00494132" w:rsidP="00AB6CD4">
      <w:pPr>
        <w:pStyle w:val="a5"/>
      </w:pPr>
      <w:r>
        <w:t>Фіксовані витрати: 1</w:t>
      </w:r>
      <w:r>
        <w:rPr>
          <w:lang w:val="en-GB"/>
        </w:rPr>
        <w:t>40</w:t>
      </w:r>
      <w:r>
        <w:t xml:space="preserve"> </w:t>
      </w:r>
      <w:r>
        <w:rPr>
          <w:lang w:val="en-GB"/>
        </w:rPr>
        <w:t>5</w:t>
      </w:r>
      <w:r>
        <w:t>00 USD</w:t>
      </w:r>
    </w:p>
    <w:p w14:paraId="589B201F" w14:textId="723C756E" w:rsidR="00494132" w:rsidRDefault="00494132" w:rsidP="00AB6CD4">
      <w:pPr>
        <w:pStyle w:val="a5"/>
      </w:pPr>
      <w:r>
        <w:t xml:space="preserve">Змінні витрати: </w:t>
      </w:r>
      <w:r w:rsidR="00C10AC1" w:rsidRPr="00C10AC1">
        <w:rPr>
          <w:lang w:val="ru-RU"/>
        </w:rPr>
        <w:t>6</w:t>
      </w:r>
      <w:r>
        <w:t>5% від додаткового доходу</w:t>
      </w:r>
    </w:p>
    <w:p w14:paraId="522C23AC" w14:textId="77777777" w:rsidR="00494132" w:rsidRDefault="00494132" w:rsidP="00AB6CD4">
      <w:pPr>
        <w:pStyle w:val="a5"/>
      </w:pPr>
      <w:r>
        <w:t>Точка беззбитковості:</w:t>
      </w:r>
    </w:p>
    <w:p w14:paraId="0261523B" w14:textId="2C8BA801" w:rsidR="00494132" w:rsidRPr="00B40620" w:rsidRDefault="00494132" w:rsidP="00494132">
      <w:pPr>
        <w:pStyle w:val="a5"/>
        <w:ind w:left="1134"/>
      </w:pPr>
      <m:oMathPara>
        <m:oMathParaPr>
          <m:jc m:val="left"/>
        </m:oMathParaPr>
        <m:oMath>
          <m:r>
            <w:rPr>
              <w:rFonts w:ascii="Cambria Math" w:hAnsi="Cambria Math"/>
              <w:lang w:val="en-GB"/>
            </w:rPr>
            <m:t>ТБ</m:t>
          </m:r>
          <m:r>
            <w:rPr>
              <w:rFonts w:ascii="Cambria Math" w:hAnsi="Cambria Math"/>
            </w:rPr>
            <m:t>=</m:t>
          </m:r>
          <m:f>
            <m:fPr>
              <m:ctrlPr>
                <w:rPr>
                  <w:rFonts w:ascii="Cambria Math" w:hAnsi="Cambria Math"/>
                  <w:i/>
                </w:rPr>
              </m:ctrlPr>
            </m:fPr>
            <m:num>
              <m:r>
                <m:rPr>
                  <m:sty m:val="p"/>
                </m:rPr>
                <w:rPr>
                  <w:rFonts w:ascii="Cambria Math" w:hAnsi="Cambria Math"/>
                </w:rPr>
                <m:t>140500</m:t>
              </m:r>
            </m:num>
            <m:den>
              <m:r>
                <w:rPr>
                  <w:rFonts w:ascii="Cambria Math" w:hAnsi="Cambria Math"/>
                </w:rPr>
                <m:t>1-0,65</m:t>
              </m:r>
            </m:den>
          </m:f>
          <m:r>
            <w:rPr>
              <w:rFonts w:ascii="Cambria Math" w:hAnsi="Cambria Math"/>
            </w:rPr>
            <m:t>=</m:t>
          </m:r>
          <m:r>
            <m:rPr>
              <m:sty m:val="p"/>
            </m:rPr>
            <w:rPr>
              <w:rFonts w:ascii="Cambria Math" w:hAnsi="Cambria Math"/>
            </w:rPr>
            <m:t>401429</m:t>
          </m:r>
        </m:oMath>
      </m:oMathPara>
    </w:p>
    <w:p w14:paraId="40ACAD40" w14:textId="7CE31254" w:rsidR="0071380E" w:rsidRPr="0071380E" w:rsidRDefault="0071380E" w:rsidP="00620E58">
      <w:pPr>
        <w:pStyle w:val="a5"/>
        <w:numPr>
          <w:ilvl w:val="0"/>
          <w:numId w:val="21"/>
        </w:numPr>
      </w:pPr>
      <w:r w:rsidRPr="0071380E">
        <w:t>Чилі:</w:t>
      </w:r>
    </w:p>
    <w:p w14:paraId="3B7F4718" w14:textId="77777777" w:rsidR="0071380E" w:rsidRPr="0071380E" w:rsidRDefault="0071380E" w:rsidP="00620E58">
      <w:pPr>
        <w:pStyle w:val="a5"/>
        <w:numPr>
          <w:ilvl w:val="0"/>
          <w:numId w:val="46"/>
        </w:numPr>
      </w:pPr>
      <w:r w:rsidRPr="0071380E">
        <w:t>Додатковий дохід: 1-й рік - 25 000 USD, 2-й рік - 30 000 USD, 3-й рік - 36 000 USD. Сумарно за 3 роки - 91 000 USD.</w:t>
      </w:r>
    </w:p>
    <w:p w14:paraId="5C57686E" w14:textId="77777777" w:rsidR="00C10AC1" w:rsidRPr="0071380E" w:rsidRDefault="00C10AC1" w:rsidP="00620E58">
      <w:pPr>
        <w:pStyle w:val="a5"/>
        <w:numPr>
          <w:ilvl w:val="0"/>
          <w:numId w:val="46"/>
        </w:numPr>
      </w:pPr>
      <w:r>
        <w:t xml:space="preserve">Розрахунок </w:t>
      </w:r>
      <w:r>
        <w:rPr>
          <w:lang w:val="en-GB"/>
        </w:rPr>
        <w:t>NPV</w:t>
      </w:r>
    </w:p>
    <w:p w14:paraId="204E35EE" w14:textId="45DC76D0" w:rsidR="00C10AC1" w:rsidRPr="00B40620" w:rsidRDefault="00C10AC1" w:rsidP="00C10AC1">
      <w:pPr>
        <w:pStyle w:val="a5"/>
        <w:ind w:left="1134" w:hanging="1134"/>
      </w:pPr>
      <m:oMathPara>
        <m:oMathParaPr>
          <m:jc m:val="left"/>
        </m:oMathParaPr>
        <m:oMath>
          <m:r>
            <w:rPr>
              <w:rFonts w:ascii="Cambria Math" w:hAnsi="Cambria Math"/>
            </w:rPr>
            <m:t>NPV=-</m:t>
          </m:r>
          <m:r>
            <m:rPr>
              <m:sty m:val="p"/>
            </m:rPr>
            <w:rPr>
              <w:rFonts w:ascii="Cambria Math" w:hAnsi="Cambria Math"/>
            </w:rPr>
            <m:t>112500</m:t>
          </m:r>
          <m:r>
            <w:rPr>
              <w:rFonts w:ascii="Cambria Math" w:hAnsi="Cambria Math"/>
            </w:rPr>
            <m:t>+</m:t>
          </m:r>
          <m:f>
            <m:fPr>
              <m:ctrlPr>
                <w:rPr>
                  <w:rFonts w:ascii="Cambria Math" w:hAnsi="Cambria Math"/>
                  <w:i/>
                </w:rPr>
              </m:ctrlPr>
            </m:fPr>
            <m:num>
              <m:r>
                <m:rPr>
                  <m:sty m:val="p"/>
                </m:rPr>
                <w:rPr>
                  <w:rFonts w:ascii="Cambria Math" w:hAnsi="Cambria Math"/>
                </w:rPr>
                <m:t>25000</m:t>
              </m:r>
            </m:num>
            <m:den>
              <m:d>
                <m:dPr>
                  <m:ctrlPr>
                    <w:rPr>
                      <w:rFonts w:ascii="Cambria Math" w:hAnsi="Cambria Math"/>
                      <w:i/>
                    </w:rPr>
                  </m:ctrlPr>
                </m:dPr>
                <m:e>
                  <m:r>
                    <w:rPr>
                      <w:rFonts w:ascii="Cambria Math" w:hAnsi="Cambria Math"/>
                    </w:rPr>
                    <m:t>1+0.12</m:t>
                  </m:r>
                </m:e>
              </m:d>
            </m:den>
          </m:f>
          <m:r>
            <w:rPr>
              <w:rFonts w:ascii="Cambria Math" w:hAnsi="Cambria Math"/>
            </w:rPr>
            <m:t>+</m:t>
          </m:r>
          <m:f>
            <m:fPr>
              <m:ctrlPr>
                <w:rPr>
                  <w:rFonts w:ascii="Cambria Math" w:hAnsi="Cambria Math"/>
                  <w:i/>
                </w:rPr>
              </m:ctrlPr>
            </m:fPr>
            <m:num>
              <m:r>
                <m:rPr>
                  <m:sty m:val="p"/>
                </m:rPr>
                <w:rPr>
                  <w:rFonts w:ascii="Cambria Math" w:hAnsi="Cambria Math"/>
                </w:rPr>
                <m:t>30000</m:t>
              </m:r>
            </m:num>
            <m:den>
              <m:sSup>
                <m:sSupPr>
                  <m:ctrlPr>
                    <w:rPr>
                      <w:rFonts w:ascii="Cambria Math" w:hAnsi="Cambria Math"/>
                      <w:i/>
                    </w:rPr>
                  </m:ctrlPr>
                </m:sSupPr>
                <m:e>
                  <m:d>
                    <m:dPr>
                      <m:ctrlPr>
                        <w:rPr>
                          <w:rFonts w:ascii="Cambria Math" w:hAnsi="Cambria Math"/>
                          <w:i/>
                        </w:rPr>
                      </m:ctrlPr>
                    </m:dPr>
                    <m:e>
                      <m:r>
                        <w:rPr>
                          <w:rFonts w:ascii="Cambria Math" w:hAnsi="Cambria Math"/>
                        </w:rPr>
                        <m:t>1+0.12</m:t>
                      </m:r>
                    </m:e>
                  </m:d>
                </m:e>
                <m:sup>
                  <m:r>
                    <w:rPr>
                      <w:rFonts w:ascii="Cambria Math" w:hAnsi="Cambria Math"/>
                    </w:rPr>
                    <m:t>2</m:t>
                  </m:r>
                </m:sup>
              </m:sSup>
              <m:r>
                <w:rPr>
                  <w:rFonts w:ascii="Cambria Math" w:hAnsi="Cambria Math"/>
                </w:rPr>
                <m:t xml:space="preserve"> </m:t>
              </m:r>
            </m:den>
          </m:f>
          <m:r>
            <w:rPr>
              <w:rFonts w:ascii="Cambria Math" w:hAnsi="Cambria Math"/>
            </w:rPr>
            <m:t>+</m:t>
          </m:r>
          <m:f>
            <m:fPr>
              <m:ctrlPr>
                <w:rPr>
                  <w:rFonts w:ascii="Cambria Math" w:hAnsi="Cambria Math"/>
                  <w:i/>
                </w:rPr>
              </m:ctrlPr>
            </m:fPr>
            <m:num>
              <m:r>
                <m:rPr>
                  <m:sty m:val="p"/>
                </m:rPr>
                <w:rPr>
                  <w:rStyle w:val="mord"/>
                  <w:rFonts w:ascii="Cambria Math" w:hAnsi="Cambria Math"/>
                </w:rPr>
                <m:t>36000</m:t>
              </m:r>
            </m:num>
            <m:den>
              <m:sSup>
                <m:sSupPr>
                  <m:ctrlPr>
                    <w:rPr>
                      <w:rFonts w:ascii="Cambria Math" w:hAnsi="Cambria Math"/>
                      <w:i/>
                    </w:rPr>
                  </m:ctrlPr>
                </m:sSupPr>
                <m:e>
                  <m:d>
                    <m:dPr>
                      <m:ctrlPr>
                        <w:rPr>
                          <w:rFonts w:ascii="Cambria Math" w:hAnsi="Cambria Math"/>
                          <w:i/>
                        </w:rPr>
                      </m:ctrlPr>
                    </m:dPr>
                    <m:e>
                      <m:r>
                        <w:rPr>
                          <w:rFonts w:ascii="Cambria Math" w:hAnsi="Cambria Math"/>
                        </w:rPr>
                        <m:t>1+0.12</m:t>
                      </m:r>
                    </m:e>
                  </m:d>
                </m:e>
                <m:sup>
                  <m:r>
                    <w:rPr>
                      <w:rFonts w:ascii="Cambria Math" w:hAnsi="Cambria Math"/>
                    </w:rPr>
                    <m:t>3</m:t>
                  </m:r>
                </m:sup>
              </m:sSup>
              <m:r>
                <w:rPr>
                  <w:rFonts w:ascii="Cambria Math" w:hAnsi="Cambria Math"/>
                </w:rPr>
                <m:t xml:space="preserve"> </m:t>
              </m:r>
            </m:den>
          </m:f>
          <m:r>
            <w:rPr>
              <w:rFonts w:ascii="Cambria Math" w:hAnsi="Cambria Math"/>
            </w:rPr>
            <m:t xml:space="preserve"> ​ </m:t>
          </m:r>
        </m:oMath>
      </m:oMathPara>
    </w:p>
    <w:p w14:paraId="7377A980" w14:textId="5256507B" w:rsidR="00C10AC1" w:rsidRPr="00B40620" w:rsidRDefault="00C10AC1" w:rsidP="00C10AC1">
      <w:pPr>
        <w:pStyle w:val="a5"/>
        <w:ind w:left="1134" w:hanging="1134"/>
      </w:pPr>
      <m:oMathPara>
        <m:oMathParaPr>
          <m:jc m:val="left"/>
        </m:oMathParaPr>
        <m:oMath>
          <m:r>
            <w:rPr>
              <w:rFonts w:ascii="Cambria Math" w:hAnsi="Cambria Math"/>
            </w:rPr>
            <m:t>NPV=-</m:t>
          </m:r>
          <m:r>
            <m:rPr>
              <m:sty m:val="p"/>
            </m:rPr>
            <w:rPr>
              <w:rFonts w:ascii="Cambria Math" w:hAnsi="Cambria Math"/>
            </w:rPr>
            <m:t>112500</m:t>
          </m:r>
          <m:r>
            <w:rPr>
              <w:rFonts w:ascii="Cambria Math" w:hAnsi="Cambria Math"/>
            </w:rPr>
            <m:t>+</m:t>
          </m:r>
          <m:f>
            <m:fPr>
              <m:ctrlPr>
                <w:rPr>
                  <w:rFonts w:ascii="Cambria Math" w:hAnsi="Cambria Math"/>
                  <w:i/>
                </w:rPr>
              </m:ctrlPr>
            </m:fPr>
            <m:num>
              <m:r>
                <m:rPr>
                  <m:sty m:val="p"/>
                </m:rPr>
                <w:rPr>
                  <w:rFonts w:ascii="Cambria Math" w:hAnsi="Cambria Math"/>
                </w:rPr>
                <m:t>25000</m:t>
              </m:r>
            </m:num>
            <m:den>
              <m:r>
                <w:rPr>
                  <w:rFonts w:ascii="Cambria Math" w:hAnsi="Cambria Math"/>
                </w:rPr>
                <m:t>1.12</m:t>
              </m:r>
            </m:den>
          </m:f>
          <m:r>
            <w:rPr>
              <w:rFonts w:ascii="Cambria Math" w:hAnsi="Cambria Math"/>
            </w:rPr>
            <m:t>+</m:t>
          </m:r>
          <m:f>
            <m:fPr>
              <m:ctrlPr>
                <w:rPr>
                  <w:rFonts w:ascii="Cambria Math" w:hAnsi="Cambria Math"/>
                  <w:i/>
                </w:rPr>
              </m:ctrlPr>
            </m:fPr>
            <m:num>
              <m:r>
                <m:rPr>
                  <m:sty m:val="p"/>
                </m:rPr>
                <w:rPr>
                  <w:rFonts w:ascii="Cambria Math" w:hAnsi="Cambria Math"/>
                </w:rPr>
                <m:t>30000</m:t>
              </m:r>
            </m:num>
            <m:den>
              <m:r>
                <w:rPr>
                  <w:rFonts w:ascii="Cambria Math" w:hAnsi="Cambria Math"/>
                </w:rPr>
                <m:t>1.2544</m:t>
              </m:r>
            </m:den>
          </m:f>
          <m:r>
            <w:rPr>
              <w:rFonts w:ascii="Cambria Math" w:hAnsi="Cambria Math"/>
            </w:rPr>
            <m:t>+</m:t>
          </m:r>
          <m:f>
            <m:fPr>
              <m:ctrlPr>
                <w:rPr>
                  <w:rFonts w:ascii="Cambria Math" w:hAnsi="Cambria Math"/>
                  <w:i/>
                </w:rPr>
              </m:ctrlPr>
            </m:fPr>
            <m:num>
              <m:r>
                <m:rPr>
                  <m:sty m:val="p"/>
                </m:rPr>
                <w:rPr>
                  <w:rStyle w:val="mord"/>
                  <w:rFonts w:ascii="Cambria Math" w:hAnsi="Cambria Math"/>
                </w:rPr>
                <m:t>36000</m:t>
              </m:r>
            </m:num>
            <m:den>
              <m:r>
                <w:rPr>
                  <w:rFonts w:ascii="Cambria Math" w:hAnsi="Cambria Math"/>
                </w:rPr>
                <m:t>1.4049</m:t>
              </m:r>
            </m:den>
          </m:f>
          <m:r>
            <w:rPr>
              <w:rFonts w:ascii="Cambria Math" w:hAnsi="Cambria Math"/>
            </w:rPr>
            <m:t xml:space="preserve"> </m:t>
          </m:r>
        </m:oMath>
      </m:oMathPara>
    </w:p>
    <w:p w14:paraId="50AE7CA0" w14:textId="72B9E77F" w:rsidR="00C10AC1" w:rsidRPr="00B40620" w:rsidRDefault="00C10AC1" w:rsidP="00C10AC1">
      <w:pPr>
        <w:pStyle w:val="a5"/>
        <w:ind w:left="1134" w:hanging="1134"/>
      </w:pPr>
      <m:oMathPara>
        <m:oMathParaPr>
          <m:jc m:val="left"/>
        </m:oMathParaPr>
        <m:oMath>
          <m:r>
            <w:rPr>
              <w:rFonts w:ascii="Cambria Math" w:hAnsi="Cambria Math"/>
            </w:rPr>
            <m:t>NPV=-</m:t>
          </m:r>
          <m:r>
            <m:rPr>
              <m:sty m:val="p"/>
            </m:rPr>
            <w:rPr>
              <w:rFonts w:ascii="Cambria Math" w:hAnsi="Cambria Math"/>
            </w:rPr>
            <m:t>112500</m:t>
          </m:r>
          <m:r>
            <w:rPr>
              <w:rFonts w:ascii="Cambria Math" w:hAnsi="Cambria Math"/>
            </w:rPr>
            <m:t>+</m:t>
          </m:r>
          <m:r>
            <m:rPr>
              <m:sty m:val="p"/>
            </m:rPr>
            <w:rPr>
              <w:rFonts w:ascii="Cambria Math" w:hAnsi="Cambria Math"/>
            </w:rPr>
            <m:t>22321</m:t>
          </m:r>
          <m:r>
            <w:rPr>
              <w:rFonts w:ascii="Cambria Math" w:hAnsi="Cambria Math"/>
            </w:rPr>
            <m:t>+</m:t>
          </m:r>
          <m:r>
            <m:rPr>
              <m:sty m:val="p"/>
            </m:rPr>
            <w:rPr>
              <w:rFonts w:ascii="Cambria Math" w:hAnsi="Cambria Math"/>
            </w:rPr>
            <m:t>23908</m:t>
          </m:r>
          <m:r>
            <w:rPr>
              <w:rFonts w:ascii="Cambria Math" w:hAnsi="Cambria Math"/>
            </w:rPr>
            <m:t>+</m:t>
          </m:r>
          <m:r>
            <m:rPr>
              <m:sty m:val="p"/>
            </m:rPr>
            <w:rPr>
              <w:rFonts w:ascii="Cambria Math" w:hAnsi="Cambria Math"/>
            </w:rPr>
            <m:t>25619</m:t>
          </m:r>
          <m:r>
            <w:rPr>
              <w:rFonts w:ascii="Cambria Math" w:hAnsi="Cambria Math"/>
            </w:rPr>
            <m:t>​</m:t>
          </m:r>
        </m:oMath>
      </m:oMathPara>
    </w:p>
    <w:p w14:paraId="50EFD9F8" w14:textId="17965431" w:rsidR="00C10AC1" w:rsidRPr="00B40620" w:rsidRDefault="00C10AC1" w:rsidP="00C10AC1">
      <w:pPr>
        <w:pStyle w:val="a5"/>
        <w:ind w:left="1134" w:hanging="1134"/>
      </w:pPr>
      <m:oMathPara>
        <m:oMathParaPr>
          <m:jc m:val="left"/>
        </m:oMathParaPr>
        <m:oMath>
          <m:r>
            <w:rPr>
              <w:rFonts w:ascii="Cambria Math" w:hAnsi="Cambria Math"/>
            </w:rPr>
            <m:t>NPV=-</m:t>
          </m:r>
          <m:r>
            <m:rPr>
              <m:sty m:val="p"/>
            </m:rPr>
            <w:rPr>
              <w:rFonts w:ascii="Cambria Math" w:hAnsi="Cambria Math"/>
            </w:rPr>
            <m:t>112500</m:t>
          </m:r>
          <m:r>
            <w:rPr>
              <w:rFonts w:ascii="Cambria Math" w:hAnsi="Cambria Math"/>
            </w:rPr>
            <m:t>+</m:t>
          </m:r>
          <m:r>
            <m:rPr>
              <m:sty m:val="p"/>
            </m:rPr>
            <w:rPr>
              <w:rFonts w:ascii="Cambria Math" w:hAnsi="Cambria Math"/>
            </w:rPr>
            <m:t>71848</m:t>
          </m:r>
        </m:oMath>
      </m:oMathPara>
    </w:p>
    <w:p w14:paraId="1C89E2C0" w14:textId="17AC7BB6" w:rsidR="00C10AC1" w:rsidRPr="00B40620" w:rsidRDefault="00C10AC1" w:rsidP="00C10AC1">
      <w:pPr>
        <w:pStyle w:val="a5"/>
        <w:ind w:left="1134" w:hanging="1134"/>
      </w:pPr>
      <m:oMathPara>
        <m:oMathParaPr>
          <m:jc m:val="left"/>
        </m:oMathParaPr>
        <m:oMath>
          <m:r>
            <w:rPr>
              <w:rFonts w:ascii="Cambria Math" w:hAnsi="Cambria Math"/>
            </w:rPr>
            <m:t>NPV=-</m:t>
          </m:r>
          <m:r>
            <m:rPr>
              <m:sty m:val="p"/>
            </m:rPr>
            <w:rPr>
              <w:rFonts w:ascii="Cambria Math" w:hAnsi="Cambria Math"/>
            </w:rPr>
            <m:t>40652</m:t>
          </m:r>
        </m:oMath>
      </m:oMathPara>
    </w:p>
    <w:p w14:paraId="70CCA98D" w14:textId="77777777" w:rsidR="00C10AC1" w:rsidRDefault="00C10AC1" w:rsidP="00620E58">
      <w:pPr>
        <w:pStyle w:val="a5"/>
        <w:numPr>
          <w:ilvl w:val="0"/>
          <w:numId w:val="47"/>
        </w:numPr>
      </w:pPr>
      <w:r>
        <w:rPr>
          <w:lang w:val="ru-RU"/>
        </w:rPr>
        <w:t xml:space="preserve">Розрахунок </w:t>
      </w:r>
      <w:r w:rsidRPr="0071380E">
        <w:t>PI:</w:t>
      </w:r>
    </w:p>
    <w:p w14:paraId="76918333" w14:textId="18D14409" w:rsidR="00C10AC1" w:rsidRPr="00C10AC1" w:rsidRDefault="00C10AC1" w:rsidP="00C10AC1">
      <w:pPr>
        <w:pStyle w:val="a5"/>
        <w:ind w:left="1134"/>
        <w:rPr>
          <w:i/>
        </w:rPr>
      </w:pPr>
      <m:oMathPara>
        <m:oMathParaPr>
          <m:jc m:val="left"/>
        </m:oMathParaPr>
        <m:oMath>
          <m:r>
            <w:rPr>
              <w:rFonts w:ascii="Cambria Math" w:hAnsi="Cambria Math"/>
              <w:lang w:val="en-GB"/>
            </w:rPr>
            <m:t>PI</m:t>
          </m:r>
          <m:r>
            <w:rPr>
              <w:rFonts w:ascii="Cambria Math" w:hAnsi="Cambria Math"/>
            </w:rPr>
            <m:t>=</m:t>
          </m:r>
          <m:f>
            <m:fPr>
              <m:ctrlPr>
                <w:rPr>
                  <w:rFonts w:ascii="Cambria Math" w:hAnsi="Cambria Math"/>
                  <w:i/>
                </w:rPr>
              </m:ctrlPr>
            </m:fPr>
            <m:num>
              <m:r>
                <w:rPr>
                  <w:rFonts w:ascii="Cambria Math" w:hAnsi="Cambria Math"/>
                </w:rPr>
                <m:t>∑PV</m:t>
              </m:r>
            </m:num>
            <m:den>
              <m:r>
                <w:rPr>
                  <w:rFonts w:ascii="Cambria Math" w:hAnsi="Cambria Math"/>
                </w:rPr>
                <m:t>Інвестиції</m:t>
              </m:r>
            </m:den>
          </m:f>
          <m:r>
            <w:rPr>
              <w:rFonts w:ascii="Cambria Math" w:hAnsi="Cambria Math"/>
            </w:rPr>
            <m:t xml:space="preserve">= </m:t>
          </m:r>
          <m:f>
            <m:fPr>
              <m:ctrlPr>
                <w:rPr>
                  <w:rFonts w:ascii="Cambria Math" w:hAnsi="Cambria Math"/>
                  <w:i/>
                </w:rPr>
              </m:ctrlPr>
            </m:fPr>
            <m:num>
              <m:r>
                <m:rPr>
                  <m:sty m:val="p"/>
                </m:rPr>
                <w:rPr>
                  <w:rFonts w:ascii="Cambria Math" w:hAnsi="Cambria Math"/>
                </w:rPr>
                <m:t>71848</m:t>
              </m:r>
            </m:num>
            <m:den>
              <m:r>
                <m:rPr>
                  <m:sty m:val="p"/>
                </m:rPr>
                <w:rPr>
                  <w:rFonts w:ascii="Cambria Math" w:hAnsi="Cambria Math"/>
                </w:rPr>
                <m:t>112500</m:t>
              </m:r>
            </m:den>
          </m:f>
          <m:r>
            <w:rPr>
              <w:rFonts w:ascii="Cambria Math" w:hAnsi="Cambria Math"/>
            </w:rPr>
            <m:t>=0,64</m:t>
          </m:r>
        </m:oMath>
      </m:oMathPara>
    </w:p>
    <w:p w14:paraId="47633AD5" w14:textId="77777777" w:rsidR="00C10AC1" w:rsidRDefault="00C10AC1" w:rsidP="00620E58">
      <w:pPr>
        <w:pStyle w:val="a5"/>
        <w:numPr>
          <w:ilvl w:val="0"/>
          <w:numId w:val="47"/>
        </w:numPr>
      </w:pPr>
      <w:r>
        <w:t>Аналіз точки беззбитковості:</w:t>
      </w:r>
    </w:p>
    <w:p w14:paraId="44D4C83B" w14:textId="72DEE2BB" w:rsidR="00C10AC1" w:rsidRDefault="00C10AC1" w:rsidP="00AB6CD4">
      <w:pPr>
        <w:pStyle w:val="a5"/>
      </w:pPr>
      <w:r>
        <w:lastRenderedPageBreak/>
        <w:t xml:space="preserve">Фіксовані витрати: </w:t>
      </w:r>
      <w:r>
        <w:rPr>
          <w:lang w:val="en-GB"/>
        </w:rPr>
        <w:t>1125</w:t>
      </w:r>
      <w:r>
        <w:t>00 USD</w:t>
      </w:r>
    </w:p>
    <w:p w14:paraId="32126AE2" w14:textId="0309D228" w:rsidR="00C10AC1" w:rsidRDefault="00C10AC1" w:rsidP="00AB6CD4">
      <w:pPr>
        <w:pStyle w:val="a5"/>
      </w:pPr>
      <w:r>
        <w:t xml:space="preserve">Змінні витрати: </w:t>
      </w:r>
      <w:r w:rsidRPr="00C10AC1">
        <w:rPr>
          <w:lang w:val="ru-RU"/>
        </w:rPr>
        <w:t>60</w:t>
      </w:r>
      <w:r>
        <w:t>% від додаткового доходу</w:t>
      </w:r>
    </w:p>
    <w:p w14:paraId="079B25B7" w14:textId="77777777" w:rsidR="00C10AC1" w:rsidRDefault="00C10AC1" w:rsidP="00AB6CD4">
      <w:pPr>
        <w:pStyle w:val="a5"/>
      </w:pPr>
      <w:r>
        <w:t>Точка беззбитковості:</w:t>
      </w:r>
    </w:p>
    <w:p w14:paraId="66028723" w14:textId="20DEB550" w:rsidR="00C10AC1" w:rsidRPr="00B40620" w:rsidRDefault="00C10AC1" w:rsidP="00C10AC1">
      <w:pPr>
        <w:pStyle w:val="a5"/>
        <w:ind w:left="1134"/>
      </w:pPr>
      <m:oMathPara>
        <m:oMathParaPr>
          <m:jc m:val="left"/>
        </m:oMathParaPr>
        <m:oMath>
          <m:r>
            <w:rPr>
              <w:rFonts w:ascii="Cambria Math" w:hAnsi="Cambria Math"/>
              <w:lang w:val="en-GB"/>
            </w:rPr>
            <m:t>ТБ</m:t>
          </m:r>
          <m:r>
            <w:rPr>
              <w:rFonts w:ascii="Cambria Math" w:hAnsi="Cambria Math"/>
            </w:rPr>
            <m:t>=</m:t>
          </m:r>
          <m:f>
            <m:fPr>
              <m:ctrlPr>
                <w:rPr>
                  <w:rFonts w:ascii="Cambria Math" w:hAnsi="Cambria Math"/>
                  <w:i/>
                </w:rPr>
              </m:ctrlPr>
            </m:fPr>
            <m:num>
              <m:r>
                <m:rPr>
                  <m:sty m:val="p"/>
                </m:rPr>
                <w:rPr>
                  <w:rFonts w:ascii="Cambria Math" w:hAnsi="Cambria Math"/>
                </w:rPr>
                <m:t>112500</m:t>
              </m:r>
            </m:num>
            <m:den>
              <m:r>
                <w:rPr>
                  <w:rFonts w:ascii="Cambria Math" w:hAnsi="Cambria Math"/>
                </w:rPr>
                <m:t>1-0,60</m:t>
              </m:r>
            </m:den>
          </m:f>
          <m:r>
            <w:rPr>
              <w:rFonts w:ascii="Cambria Math" w:hAnsi="Cambria Math"/>
            </w:rPr>
            <m:t>=</m:t>
          </m:r>
          <m:r>
            <m:rPr>
              <m:sty m:val="p"/>
            </m:rPr>
            <w:rPr>
              <w:rFonts w:ascii="Cambria Math" w:hAnsi="Cambria Math"/>
            </w:rPr>
            <m:t>281250</m:t>
          </m:r>
        </m:oMath>
      </m:oMathPara>
    </w:p>
    <w:p w14:paraId="7E28EE4F" w14:textId="564E54A6" w:rsidR="0071380E" w:rsidRPr="0071380E" w:rsidRDefault="0071380E" w:rsidP="0071380E">
      <w:pPr>
        <w:pStyle w:val="a5"/>
      </w:pPr>
      <w:r w:rsidRPr="0071380E">
        <w:t>Позитивні значення NPV для Канади, Нідерландів та Чилі свідчать про те, що проект розширення на ці ринки є економічно доцільним. Індекс прибутковості більше 0,7 та відносно короткий термін окупності (близько 3.3-3.9 років для цих ринків) підтверджують ефективність інвестицій.</w:t>
      </w:r>
    </w:p>
    <w:p w14:paraId="7C16DCF9" w14:textId="161236F4" w:rsidR="0071380E" w:rsidRPr="0071380E" w:rsidRDefault="0071380E" w:rsidP="0071380E">
      <w:pPr>
        <w:pStyle w:val="a5"/>
      </w:pPr>
      <w:r w:rsidRPr="0071380E">
        <w:t>Однак, ринки Австралії та особливо ОАЕ показують менш сприятливі фінансові показники. Особливо в ОАЕ, де NPV є значно негативним, PI становить лише 0.48, а термін окупності більше 6 років, що вказує на високу економічну невигідність виходу на цей ринок у короткостроковій перспективі. Це демонструє необхідність ретельнішого аналізу ринкових умов та потенціалу зростання в ОАЕ перед прийняттям остаточного рішення.</w:t>
      </w:r>
    </w:p>
    <w:p w14:paraId="65CEB21A" w14:textId="53D2EF87" w:rsidR="0071380E" w:rsidRPr="0071380E" w:rsidRDefault="0071380E" w:rsidP="0071380E">
      <w:pPr>
        <w:pStyle w:val="a5"/>
      </w:pPr>
      <w:r w:rsidRPr="0071380E">
        <w:t>Для більш детального аналізу доцільності виходу на ринок ОАЕ, розглянемо альтернативні сценарії розвитку подій. Припустимо, що компанія зможе оптимізувати витрати на оренду офісних приміщень та найм персоналу на 20%, а також збільшити очікуваний дохід на 10% за рахунок більш ефективної маркетингової стратегії. В такому випадку, показники ефективності проекту для ОАЕ будуть наступними:</w:t>
      </w:r>
    </w:p>
    <w:p w14:paraId="6F10CFE4" w14:textId="48903211" w:rsidR="00C10AC1" w:rsidRPr="0071380E" w:rsidRDefault="00C10AC1" w:rsidP="00620E58">
      <w:pPr>
        <w:pStyle w:val="a5"/>
        <w:numPr>
          <w:ilvl w:val="0"/>
          <w:numId w:val="47"/>
        </w:numPr>
      </w:pPr>
      <w:r w:rsidRPr="0071380E">
        <w:t xml:space="preserve">Додатковий дохід: 1-й рік - </w:t>
      </w:r>
      <w:r w:rsidRPr="00C10AC1">
        <w:t>50</w:t>
      </w:r>
      <w:r w:rsidRPr="0071380E">
        <w:t xml:space="preserve"> </w:t>
      </w:r>
      <w:r w:rsidRPr="00C10AC1">
        <w:t>38</w:t>
      </w:r>
      <w:r w:rsidRPr="0071380E">
        <w:t xml:space="preserve">0 USD, 2-й рік - </w:t>
      </w:r>
      <w:r w:rsidRPr="00C10AC1">
        <w:t>6</w:t>
      </w:r>
      <w:r w:rsidRPr="0071380E">
        <w:t xml:space="preserve">0 </w:t>
      </w:r>
      <w:r w:rsidRPr="00C10AC1">
        <w:t>456</w:t>
      </w:r>
      <w:r w:rsidRPr="0071380E">
        <w:t xml:space="preserve"> USD, 3-й рік - </w:t>
      </w:r>
      <w:r w:rsidRPr="00C10AC1">
        <w:t>72</w:t>
      </w:r>
      <w:r w:rsidRPr="0071380E">
        <w:t xml:space="preserve"> </w:t>
      </w:r>
      <w:r w:rsidRPr="00C10AC1">
        <w:t>547</w:t>
      </w:r>
      <w:r w:rsidRPr="0071380E">
        <w:t xml:space="preserve"> USD. Сумарно за 3 роки - </w:t>
      </w:r>
      <w:r w:rsidRPr="00C10AC1">
        <w:t>183</w:t>
      </w:r>
      <w:r>
        <w:t> </w:t>
      </w:r>
      <w:r w:rsidRPr="00C10AC1">
        <w:t>200</w:t>
      </w:r>
      <w:r>
        <w:rPr>
          <w:lang w:val="en-GB"/>
        </w:rPr>
        <w:t xml:space="preserve"> </w:t>
      </w:r>
      <w:r w:rsidRPr="0071380E">
        <w:t>USD.</w:t>
      </w:r>
    </w:p>
    <w:p w14:paraId="73044D18" w14:textId="77777777" w:rsidR="00C10AC1" w:rsidRPr="0071380E" w:rsidRDefault="00C10AC1" w:rsidP="00620E58">
      <w:pPr>
        <w:pStyle w:val="a5"/>
        <w:numPr>
          <w:ilvl w:val="0"/>
          <w:numId w:val="47"/>
        </w:numPr>
      </w:pPr>
      <w:r>
        <w:t xml:space="preserve">Розрахунок </w:t>
      </w:r>
      <w:r>
        <w:rPr>
          <w:lang w:val="en-GB"/>
        </w:rPr>
        <w:t>NPV</w:t>
      </w:r>
    </w:p>
    <w:p w14:paraId="070E87E2" w14:textId="1B3F3578" w:rsidR="00C10AC1" w:rsidRPr="00B40620" w:rsidRDefault="00C10AC1" w:rsidP="00C10AC1">
      <w:pPr>
        <w:pStyle w:val="a5"/>
        <w:ind w:left="1134" w:hanging="1134"/>
      </w:pPr>
      <m:oMathPara>
        <m:oMathParaPr>
          <m:jc m:val="left"/>
        </m:oMathParaPr>
        <m:oMath>
          <m:r>
            <w:rPr>
              <w:rFonts w:ascii="Cambria Math" w:hAnsi="Cambria Math"/>
            </w:rPr>
            <m:t>NPV=-</m:t>
          </m:r>
          <m:r>
            <m:rPr>
              <m:sty m:val="p"/>
            </m:rPr>
            <w:rPr>
              <w:rFonts w:ascii="Cambria Math" w:hAnsi="Cambria Math"/>
            </w:rPr>
            <m:t>183200</m:t>
          </m:r>
          <m:r>
            <w:rPr>
              <w:rFonts w:ascii="Cambria Math" w:hAnsi="Cambria Math"/>
            </w:rPr>
            <m:t>+</m:t>
          </m:r>
          <m:f>
            <m:fPr>
              <m:ctrlPr>
                <w:rPr>
                  <w:rFonts w:ascii="Cambria Math" w:hAnsi="Cambria Math"/>
                  <w:i/>
                </w:rPr>
              </m:ctrlPr>
            </m:fPr>
            <m:num>
              <m:r>
                <m:rPr>
                  <m:sty m:val="p"/>
                </m:rPr>
                <w:rPr>
                  <w:rFonts w:ascii="Cambria Math" w:hAnsi="Cambria Math"/>
                </w:rPr>
                <m:t>50380</m:t>
              </m:r>
            </m:num>
            <m:den>
              <m:d>
                <m:dPr>
                  <m:ctrlPr>
                    <w:rPr>
                      <w:rFonts w:ascii="Cambria Math" w:hAnsi="Cambria Math"/>
                      <w:i/>
                    </w:rPr>
                  </m:ctrlPr>
                </m:dPr>
                <m:e>
                  <m:r>
                    <w:rPr>
                      <w:rFonts w:ascii="Cambria Math" w:hAnsi="Cambria Math"/>
                    </w:rPr>
                    <m:t>1+0.12</m:t>
                  </m:r>
                </m:e>
              </m:d>
            </m:den>
          </m:f>
          <m:r>
            <w:rPr>
              <w:rFonts w:ascii="Cambria Math" w:hAnsi="Cambria Math"/>
            </w:rPr>
            <m:t>+</m:t>
          </m:r>
          <m:f>
            <m:fPr>
              <m:ctrlPr>
                <w:rPr>
                  <w:rFonts w:ascii="Cambria Math" w:hAnsi="Cambria Math"/>
                  <w:i/>
                </w:rPr>
              </m:ctrlPr>
            </m:fPr>
            <m:num>
              <m:r>
                <m:rPr>
                  <m:sty m:val="p"/>
                </m:rPr>
                <w:rPr>
                  <w:rFonts w:ascii="Cambria Math" w:hAnsi="Cambria Math"/>
                </w:rPr>
                <m:t>60456</m:t>
              </m:r>
            </m:num>
            <m:den>
              <m:sSup>
                <m:sSupPr>
                  <m:ctrlPr>
                    <w:rPr>
                      <w:rFonts w:ascii="Cambria Math" w:hAnsi="Cambria Math"/>
                      <w:i/>
                    </w:rPr>
                  </m:ctrlPr>
                </m:sSupPr>
                <m:e>
                  <m:d>
                    <m:dPr>
                      <m:ctrlPr>
                        <w:rPr>
                          <w:rFonts w:ascii="Cambria Math" w:hAnsi="Cambria Math"/>
                          <w:i/>
                        </w:rPr>
                      </m:ctrlPr>
                    </m:dPr>
                    <m:e>
                      <m:r>
                        <w:rPr>
                          <w:rFonts w:ascii="Cambria Math" w:hAnsi="Cambria Math"/>
                        </w:rPr>
                        <m:t>1+0.12</m:t>
                      </m:r>
                    </m:e>
                  </m:d>
                </m:e>
                <m:sup>
                  <m:r>
                    <w:rPr>
                      <w:rFonts w:ascii="Cambria Math" w:hAnsi="Cambria Math"/>
                    </w:rPr>
                    <m:t>2</m:t>
                  </m:r>
                </m:sup>
              </m:sSup>
              <m:r>
                <w:rPr>
                  <w:rFonts w:ascii="Cambria Math" w:hAnsi="Cambria Math"/>
                </w:rPr>
                <m:t xml:space="preserve"> </m:t>
              </m:r>
            </m:den>
          </m:f>
          <m:r>
            <w:rPr>
              <w:rFonts w:ascii="Cambria Math" w:hAnsi="Cambria Math"/>
            </w:rPr>
            <m:t>+</m:t>
          </m:r>
          <m:f>
            <m:fPr>
              <m:ctrlPr>
                <w:rPr>
                  <w:rFonts w:ascii="Cambria Math" w:hAnsi="Cambria Math"/>
                  <w:i/>
                </w:rPr>
              </m:ctrlPr>
            </m:fPr>
            <m:num>
              <m:r>
                <m:rPr>
                  <m:sty m:val="p"/>
                </m:rPr>
                <w:rPr>
                  <w:rStyle w:val="mord"/>
                  <w:rFonts w:ascii="Cambria Math" w:hAnsi="Cambria Math"/>
                </w:rPr>
                <m:t>72547</m:t>
              </m:r>
            </m:num>
            <m:den>
              <m:sSup>
                <m:sSupPr>
                  <m:ctrlPr>
                    <w:rPr>
                      <w:rFonts w:ascii="Cambria Math" w:hAnsi="Cambria Math"/>
                      <w:i/>
                    </w:rPr>
                  </m:ctrlPr>
                </m:sSupPr>
                <m:e>
                  <m:d>
                    <m:dPr>
                      <m:ctrlPr>
                        <w:rPr>
                          <w:rFonts w:ascii="Cambria Math" w:hAnsi="Cambria Math"/>
                          <w:i/>
                        </w:rPr>
                      </m:ctrlPr>
                    </m:dPr>
                    <m:e>
                      <m:r>
                        <w:rPr>
                          <w:rFonts w:ascii="Cambria Math" w:hAnsi="Cambria Math"/>
                        </w:rPr>
                        <m:t>1+0.12</m:t>
                      </m:r>
                    </m:e>
                  </m:d>
                </m:e>
                <m:sup>
                  <m:r>
                    <w:rPr>
                      <w:rFonts w:ascii="Cambria Math" w:hAnsi="Cambria Math"/>
                    </w:rPr>
                    <m:t>3</m:t>
                  </m:r>
                </m:sup>
              </m:sSup>
              <m:r>
                <w:rPr>
                  <w:rFonts w:ascii="Cambria Math" w:hAnsi="Cambria Math"/>
                </w:rPr>
                <m:t xml:space="preserve"> </m:t>
              </m:r>
            </m:den>
          </m:f>
          <m:r>
            <w:rPr>
              <w:rFonts w:ascii="Cambria Math" w:hAnsi="Cambria Math"/>
            </w:rPr>
            <m:t xml:space="preserve"> ​ </m:t>
          </m:r>
        </m:oMath>
      </m:oMathPara>
    </w:p>
    <w:p w14:paraId="537FADCF" w14:textId="07EA774D" w:rsidR="00C10AC1" w:rsidRPr="00B40620" w:rsidRDefault="00C10AC1" w:rsidP="00C10AC1">
      <w:pPr>
        <w:pStyle w:val="a5"/>
        <w:ind w:left="1134" w:hanging="1134"/>
      </w:pPr>
      <m:oMathPara>
        <m:oMathParaPr>
          <m:jc m:val="left"/>
        </m:oMathParaPr>
        <m:oMath>
          <m:r>
            <w:rPr>
              <w:rFonts w:ascii="Cambria Math" w:hAnsi="Cambria Math"/>
            </w:rPr>
            <m:t>NPV=-</m:t>
          </m:r>
          <m:r>
            <m:rPr>
              <m:sty m:val="p"/>
            </m:rPr>
            <w:rPr>
              <w:rFonts w:ascii="Cambria Math" w:hAnsi="Cambria Math"/>
            </w:rPr>
            <m:t>183200</m:t>
          </m:r>
          <m:r>
            <w:rPr>
              <w:rFonts w:ascii="Cambria Math" w:hAnsi="Cambria Math"/>
            </w:rPr>
            <m:t>+</m:t>
          </m:r>
          <m:f>
            <m:fPr>
              <m:ctrlPr>
                <w:rPr>
                  <w:rFonts w:ascii="Cambria Math" w:hAnsi="Cambria Math"/>
                  <w:i/>
                </w:rPr>
              </m:ctrlPr>
            </m:fPr>
            <m:num>
              <m:r>
                <m:rPr>
                  <m:sty m:val="p"/>
                </m:rPr>
                <w:rPr>
                  <w:rFonts w:ascii="Cambria Math" w:hAnsi="Cambria Math"/>
                </w:rPr>
                <m:t>50380</m:t>
              </m:r>
            </m:num>
            <m:den>
              <m:r>
                <w:rPr>
                  <w:rFonts w:ascii="Cambria Math" w:hAnsi="Cambria Math"/>
                </w:rPr>
                <m:t>1.12</m:t>
              </m:r>
            </m:den>
          </m:f>
          <m:r>
            <w:rPr>
              <w:rFonts w:ascii="Cambria Math" w:hAnsi="Cambria Math"/>
            </w:rPr>
            <m:t>+</m:t>
          </m:r>
          <m:f>
            <m:fPr>
              <m:ctrlPr>
                <w:rPr>
                  <w:rFonts w:ascii="Cambria Math" w:hAnsi="Cambria Math"/>
                  <w:i/>
                </w:rPr>
              </m:ctrlPr>
            </m:fPr>
            <m:num>
              <m:r>
                <m:rPr>
                  <m:sty m:val="p"/>
                </m:rPr>
                <w:rPr>
                  <w:rFonts w:ascii="Cambria Math" w:hAnsi="Cambria Math"/>
                </w:rPr>
                <m:t>60456</m:t>
              </m:r>
            </m:num>
            <m:den>
              <m:r>
                <w:rPr>
                  <w:rFonts w:ascii="Cambria Math" w:hAnsi="Cambria Math"/>
                </w:rPr>
                <m:t>1.2544</m:t>
              </m:r>
            </m:den>
          </m:f>
          <m:r>
            <w:rPr>
              <w:rFonts w:ascii="Cambria Math" w:hAnsi="Cambria Math"/>
            </w:rPr>
            <m:t>+</m:t>
          </m:r>
          <m:f>
            <m:fPr>
              <m:ctrlPr>
                <w:rPr>
                  <w:rFonts w:ascii="Cambria Math" w:hAnsi="Cambria Math"/>
                  <w:i/>
                </w:rPr>
              </m:ctrlPr>
            </m:fPr>
            <m:num>
              <m:r>
                <m:rPr>
                  <m:sty m:val="p"/>
                </m:rPr>
                <w:rPr>
                  <w:rStyle w:val="mord"/>
                  <w:rFonts w:ascii="Cambria Math" w:hAnsi="Cambria Math"/>
                </w:rPr>
                <m:t>72547</m:t>
              </m:r>
            </m:num>
            <m:den>
              <m:r>
                <w:rPr>
                  <w:rFonts w:ascii="Cambria Math" w:hAnsi="Cambria Math"/>
                </w:rPr>
                <m:t>1.4049</m:t>
              </m:r>
            </m:den>
          </m:f>
          <m:r>
            <w:rPr>
              <w:rFonts w:ascii="Cambria Math" w:hAnsi="Cambria Math"/>
            </w:rPr>
            <m:t xml:space="preserve"> </m:t>
          </m:r>
        </m:oMath>
      </m:oMathPara>
    </w:p>
    <w:p w14:paraId="643BCDB1" w14:textId="1FB62C88" w:rsidR="00C10AC1" w:rsidRPr="00B40620" w:rsidRDefault="00C10AC1" w:rsidP="00C10AC1">
      <w:pPr>
        <w:pStyle w:val="a5"/>
        <w:ind w:left="1134" w:hanging="1134"/>
      </w:pPr>
      <m:oMathPara>
        <m:oMathParaPr>
          <m:jc m:val="left"/>
        </m:oMathParaPr>
        <m:oMath>
          <m:r>
            <w:rPr>
              <w:rFonts w:ascii="Cambria Math" w:hAnsi="Cambria Math"/>
            </w:rPr>
            <m:t>NPV=-</m:t>
          </m:r>
          <m:r>
            <m:rPr>
              <m:sty m:val="p"/>
            </m:rPr>
            <w:rPr>
              <w:rFonts w:ascii="Cambria Math" w:hAnsi="Cambria Math"/>
            </w:rPr>
            <m:t>183200</m:t>
          </m:r>
          <m:r>
            <w:rPr>
              <w:rFonts w:ascii="Cambria Math" w:hAnsi="Cambria Math"/>
            </w:rPr>
            <m:t>+</m:t>
          </m:r>
          <m:r>
            <m:rPr>
              <m:sty m:val="p"/>
            </m:rPr>
            <w:rPr>
              <w:rFonts w:ascii="Cambria Math" w:hAnsi="Cambria Math"/>
            </w:rPr>
            <m:t>44982</m:t>
          </m:r>
          <m:r>
            <w:rPr>
              <w:rFonts w:ascii="Cambria Math" w:hAnsi="Cambria Math"/>
            </w:rPr>
            <m:t>+</m:t>
          </m:r>
          <m:r>
            <m:rPr>
              <m:sty m:val="p"/>
            </m:rPr>
            <w:rPr>
              <w:rFonts w:ascii="Cambria Math" w:hAnsi="Cambria Math"/>
            </w:rPr>
            <m:t>48200</m:t>
          </m:r>
          <m:r>
            <w:rPr>
              <w:rFonts w:ascii="Cambria Math" w:hAnsi="Cambria Math"/>
            </w:rPr>
            <m:t>+</m:t>
          </m:r>
          <m:r>
            <m:rPr>
              <m:sty m:val="p"/>
            </m:rPr>
            <w:rPr>
              <w:rFonts w:ascii="Cambria Math" w:hAnsi="Cambria Math"/>
            </w:rPr>
            <m:t>51652</m:t>
          </m:r>
          <m:r>
            <w:rPr>
              <w:rFonts w:ascii="Cambria Math" w:hAnsi="Cambria Math"/>
            </w:rPr>
            <m:t>​</m:t>
          </m:r>
        </m:oMath>
      </m:oMathPara>
    </w:p>
    <w:p w14:paraId="654EE3ED" w14:textId="5BE86E83" w:rsidR="00C10AC1" w:rsidRPr="00B40620" w:rsidRDefault="00C10AC1" w:rsidP="00C10AC1">
      <w:pPr>
        <w:pStyle w:val="a5"/>
        <w:ind w:left="1134" w:hanging="1134"/>
      </w:pPr>
      <m:oMathPara>
        <m:oMathParaPr>
          <m:jc m:val="left"/>
        </m:oMathParaPr>
        <m:oMath>
          <m:r>
            <w:rPr>
              <w:rFonts w:ascii="Cambria Math" w:hAnsi="Cambria Math"/>
            </w:rPr>
            <m:t>NPV=-</m:t>
          </m:r>
          <m:r>
            <m:rPr>
              <m:sty m:val="p"/>
            </m:rPr>
            <w:rPr>
              <w:rFonts w:ascii="Cambria Math" w:hAnsi="Cambria Math"/>
            </w:rPr>
            <m:t>183200</m:t>
          </m:r>
          <m:r>
            <w:rPr>
              <w:rFonts w:ascii="Cambria Math" w:hAnsi="Cambria Math"/>
            </w:rPr>
            <m:t>+</m:t>
          </m:r>
          <m:r>
            <m:rPr>
              <m:sty m:val="p"/>
            </m:rPr>
            <w:rPr>
              <w:rFonts w:ascii="Cambria Math" w:hAnsi="Cambria Math"/>
            </w:rPr>
            <m:t>144834</m:t>
          </m:r>
        </m:oMath>
      </m:oMathPara>
    </w:p>
    <w:p w14:paraId="1E8AF921" w14:textId="6CCFC3CF" w:rsidR="00C10AC1" w:rsidRPr="00B40620" w:rsidRDefault="00C10AC1" w:rsidP="00C10AC1">
      <w:pPr>
        <w:pStyle w:val="a5"/>
        <w:ind w:left="1134" w:hanging="1134"/>
      </w:pPr>
      <m:oMathPara>
        <m:oMathParaPr>
          <m:jc m:val="left"/>
        </m:oMathParaPr>
        <m:oMath>
          <m:r>
            <w:rPr>
              <w:rFonts w:ascii="Cambria Math" w:hAnsi="Cambria Math"/>
            </w:rPr>
            <m:t>NPV=-</m:t>
          </m:r>
          <m:r>
            <m:rPr>
              <m:sty m:val="p"/>
            </m:rPr>
            <w:rPr>
              <w:rStyle w:val="mord"/>
              <w:rFonts w:ascii="Cambria Math" w:hAnsi="Cambria Math"/>
            </w:rPr>
            <m:t>38366 </m:t>
          </m:r>
        </m:oMath>
      </m:oMathPara>
    </w:p>
    <w:p w14:paraId="54842E65" w14:textId="77777777" w:rsidR="00C10AC1" w:rsidRDefault="00C10AC1" w:rsidP="00620E58">
      <w:pPr>
        <w:pStyle w:val="a5"/>
        <w:numPr>
          <w:ilvl w:val="0"/>
          <w:numId w:val="48"/>
        </w:numPr>
      </w:pPr>
      <w:r>
        <w:rPr>
          <w:lang w:val="ru-RU"/>
        </w:rPr>
        <w:lastRenderedPageBreak/>
        <w:t xml:space="preserve">Розрахунок </w:t>
      </w:r>
      <w:r w:rsidRPr="0071380E">
        <w:t>PI:</w:t>
      </w:r>
    </w:p>
    <w:p w14:paraId="6DF4B680" w14:textId="51418BBD" w:rsidR="00C10AC1" w:rsidRPr="00C10AC1" w:rsidRDefault="00C10AC1" w:rsidP="00C10AC1">
      <w:pPr>
        <w:pStyle w:val="a5"/>
        <w:ind w:left="1134"/>
        <w:rPr>
          <w:i/>
        </w:rPr>
      </w:pPr>
      <m:oMathPara>
        <m:oMathParaPr>
          <m:jc m:val="left"/>
        </m:oMathParaPr>
        <m:oMath>
          <m:r>
            <w:rPr>
              <w:rFonts w:ascii="Cambria Math" w:hAnsi="Cambria Math"/>
              <w:lang w:val="en-GB"/>
            </w:rPr>
            <m:t>PI</m:t>
          </m:r>
          <m:r>
            <w:rPr>
              <w:rFonts w:ascii="Cambria Math" w:hAnsi="Cambria Math"/>
            </w:rPr>
            <m:t>=</m:t>
          </m:r>
          <m:f>
            <m:fPr>
              <m:ctrlPr>
                <w:rPr>
                  <w:rFonts w:ascii="Cambria Math" w:hAnsi="Cambria Math"/>
                  <w:i/>
                </w:rPr>
              </m:ctrlPr>
            </m:fPr>
            <m:num>
              <m:r>
                <w:rPr>
                  <w:rFonts w:ascii="Cambria Math" w:hAnsi="Cambria Math"/>
                </w:rPr>
                <m:t>∑PV</m:t>
              </m:r>
            </m:num>
            <m:den>
              <m:r>
                <w:rPr>
                  <w:rFonts w:ascii="Cambria Math" w:hAnsi="Cambria Math"/>
                </w:rPr>
                <m:t>Інвестиції</m:t>
              </m:r>
            </m:den>
          </m:f>
          <m:r>
            <w:rPr>
              <w:rFonts w:ascii="Cambria Math" w:hAnsi="Cambria Math"/>
            </w:rPr>
            <m:t xml:space="preserve">= </m:t>
          </m:r>
          <m:f>
            <m:fPr>
              <m:ctrlPr>
                <w:rPr>
                  <w:rFonts w:ascii="Cambria Math" w:hAnsi="Cambria Math"/>
                  <w:i/>
                </w:rPr>
              </m:ctrlPr>
            </m:fPr>
            <m:num>
              <m:r>
                <m:rPr>
                  <m:sty m:val="p"/>
                </m:rPr>
                <w:rPr>
                  <w:rFonts w:ascii="Cambria Math" w:hAnsi="Cambria Math"/>
                </w:rPr>
                <m:t>144834</m:t>
              </m:r>
            </m:num>
            <m:den>
              <m:r>
                <m:rPr>
                  <m:sty m:val="p"/>
                </m:rPr>
                <w:rPr>
                  <w:rFonts w:ascii="Cambria Math" w:hAnsi="Cambria Math"/>
                </w:rPr>
                <m:t>183200</m:t>
              </m:r>
            </m:den>
          </m:f>
          <m:r>
            <w:rPr>
              <w:rFonts w:ascii="Cambria Math" w:hAnsi="Cambria Math"/>
            </w:rPr>
            <m:t>=0,79</m:t>
          </m:r>
        </m:oMath>
      </m:oMathPara>
    </w:p>
    <w:p w14:paraId="600A3639" w14:textId="77777777" w:rsidR="00C10AC1" w:rsidRDefault="00C10AC1" w:rsidP="00620E58">
      <w:pPr>
        <w:pStyle w:val="a5"/>
        <w:numPr>
          <w:ilvl w:val="0"/>
          <w:numId w:val="22"/>
        </w:numPr>
      </w:pPr>
      <w:r>
        <w:t>Аналіз точки беззбитковості:</w:t>
      </w:r>
    </w:p>
    <w:p w14:paraId="02CF0DF0" w14:textId="19DC560A" w:rsidR="00C10AC1" w:rsidRDefault="00C10AC1" w:rsidP="00C10AC1">
      <w:pPr>
        <w:pStyle w:val="a5"/>
        <w:ind w:left="709" w:firstLine="720"/>
      </w:pPr>
      <w:r>
        <w:t xml:space="preserve">Фіксовані витрати: </w:t>
      </w:r>
      <w:r>
        <w:rPr>
          <w:lang w:val="en-GB"/>
        </w:rPr>
        <w:t>1832</w:t>
      </w:r>
      <w:r>
        <w:t>00 USD</w:t>
      </w:r>
    </w:p>
    <w:p w14:paraId="5C5672DF" w14:textId="79AC8AF0" w:rsidR="00C10AC1" w:rsidRDefault="00C10AC1" w:rsidP="00C10AC1">
      <w:pPr>
        <w:pStyle w:val="a5"/>
        <w:ind w:left="709" w:firstLine="720"/>
      </w:pPr>
      <w:r>
        <w:t xml:space="preserve">Змінні витрати: </w:t>
      </w:r>
      <w:r w:rsidR="00FF7592" w:rsidRPr="00FF7592">
        <w:rPr>
          <w:lang w:val="ru-RU"/>
        </w:rPr>
        <w:t>8</w:t>
      </w:r>
      <w:r w:rsidRPr="00C10AC1">
        <w:rPr>
          <w:lang w:val="ru-RU"/>
        </w:rPr>
        <w:t>0</w:t>
      </w:r>
      <w:r>
        <w:t>% від додаткового доходу</w:t>
      </w:r>
    </w:p>
    <w:p w14:paraId="7B81C82D" w14:textId="77777777" w:rsidR="00C10AC1" w:rsidRDefault="00C10AC1" w:rsidP="00C10AC1">
      <w:pPr>
        <w:pStyle w:val="a5"/>
        <w:ind w:left="709" w:firstLine="720"/>
      </w:pPr>
      <w:r>
        <w:t>Точка беззбитковості:</w:t>
      </w:r>
    </w:p>
    <w:p w14:paraId="3CE95E29" w14:textId="1FE4AD3E" w:rsidR="00C10AC1" w:rsidRPr="004A4CCB" w:rsidRDefault="00C10AC1" w:rsidP="00C10AC1">
      <w:pPr>
        <w:pStyle w:val="a5"/>
        <w:ind w:left="1134"/>
      </w:pPr>
      <m:oMathPara>
        <m:oMathParaPr>
          <m:jc m:val="left"/>
        </m:oMathParaPr>
        <m:oMath>
          <m:r>
            <w:rPr>
              <w:rFonts w:ascii="Cambria Math" w:hAnsi="Cambria Math"/>
              <w:lang w:val="en-GB"/>
            </w:rPr>
            <m:t>ТБ</m:t>
          </m:r>
          <m:r>
            <w:rPr>
              <w:rFonts w:ascii="Cambria Math" w:hAnsi="Cambria Math"/>
            </w:rPr>
            <m:t>=</m:t>
          </m:r>
          <m:f>
            <m:fPr>
              <m:ctrlPr>
                <w:rPr>
                  <w:rFonts w:ascii="Cambria Math" w:hAnsi="Cambria Math"/>
                  <w:i/>
                </w:rPr>
              </m:ctrlPr>
            </m:fPr>
            <m:num>
              <m:r>
                <m:rPr>
                  <m:sty m:val="p"/>
                </m:rPr>
                <w:rPr>
                  <w:rFonts w:ascii="Cambria Math" w:hAnsi="Cambria Math"/>
                </w:rPr>
                <m:t>183200</m:t>
              </m:r>
            </m:num>
            <m:den>
              <m:r>
                <w:rPr>
                  <w:rFonts w:ascii="Cambria Math" w:hAnsi="Cambria Math"/>
                </w:rPr>
                <m:t>1-0,80</m:t>
              </m:r>
            </m:den>
          </m:f>
          <m:r>
            <w:rPr>
              <w:rFonts w:ascii="Cambria Math" w:hAnsi="Cambria Math"/>
            </w:rPr>
            <m:t>=</m:t>
          </m:r>
          <m:r>
            <m:rPr>
              <m:sty m:val="p"/>
            </m:rPr>
            <w:rPr>
              <w:rFonts w:ascii="Cambria Math" w:hAnsi="Cambria Math"/>
            </w:rPr>
            <m:t>916000</m:t>
          </m:r>
        </m:oMath>
      </m:oMathPara>
    </w:p>
    <w:p w14:paraId="18EB3CCF" w14:textId="1A009D2E" w:rsidR="0071380E" w:rsidRPr="0071380E" w:rsidRDefault="0071380E" w:rsidP="0071380E">
      <w:pPr>
        <w:pStyle w:val="a5"/>
      </w:pPr>
      <w:r w:rsidRPr="0071380E">
        <w:t xml:space="preserve">За таких умов, проект виходу на ринок ОАЕ стає економічно обґрунтованим, з позитивним NPV, PI рівним </w:t>
      </w:r>
      <w:r w:rsidR="00FF7592" w:rsidRPr="00FF7592">
        <w:rPr>
          <w:lang w:val="ru-RU"/>
        </w:rPr>
        <w:t>0,79</w:t>
      </w:r>
      <w:r w:rsidRPr="0071380E">
        <w:t xml:space="preserve"> та терміном окупності </w:t>
      </w:r>
      <w:r w:rsidR="00FF7592" w:rsidRPr="00FF7592">
        <w:rPr>
          <w:lang w:val="ru-RU"/>
        </w:rPr>
        <w:t>4</w:t>
      </w:r>
      <w:r w:rsidRPr="0071380E">
        <w:t xml:space="preserve"> роки. Це демонструє важливість гнучкого підходу до планування та реалізації проекту, з урахуванням можливостей оптимізації витрат та підвищення ефективності маркетингових заходів.</w:t>
      </w:r>
    </w:p>
    <w:p w14:paraId="78ACC320" w14:textId="243BD8D3" w:rsidR="0071380E" w:rsidRPr="0071380E" w:rsidRDefault="0071380E" w:rsidP="0071380E">
      <w:pPr>
        <w:pStyle w:val="a5"/>
      </w:pPr>
      <w:r w:rsidRPr="0071380E">
        <w:t>Також варто розглянути потенційні ризики та виклики, з якими компанія може зіткнутися при виході на нові ринки. Серед них:</w:t>
      </w:r>
    </w:p>
    <w:p w14:paraId="5E8F431B" w14:textId="3E476AAF" w:rsidR="0071380E" w:rsidRPr="0071380E" w:rsidRDefault="0071380E" w:rsidP="00620E58">
      <w:pPr>
        <w:pStyle w:val="a5"/>
        <w:numPr>
          <w:ilvl w:val="0"/>
          <w:numId w:val="23"/>
        </w:numPr>
      </w:pPr>
      <w:r w:rsidRPr="0071380E">
        <w:t>Політична та економічна нестабільність в країнах-цілях. Зміни в законодавстві, податковій політиці або економічні кризи можуть негативно вплинути на бізнес-середовище та знизити попит на продукцію SolarGaps.</w:t>
      </w:r>
    </w:p>
    <w:p w14:paraId="764CEF07" w14:textId="1163BB0E" w:rsidR="0071380E" w:rsidRPr="0071380E" w:rsidRDefault="0071380E" w:rsidP="00620E58">
      <w:pPr>
        <w:pStyle w:val="a5"/>
        <w:numPr>
          <w:ilvl w:val="0"/>
          <w:numId w:val="23"/>
        </w:numPr>
      </w:pPr>
      <w:r w:rsidRPr="0071380E">
        <w:t>Конкуренція з боку місцевих та міжнародних гравців. На кожному з нових ринків можуть бути присутні сильні конкуренти, які вже мають налагоджені зв'язки з клієнтами та глибоке розуміння місцевої специфіки. Компанії необхідно буде знайти способи диференціації своєї пропозиції та побудови довірчих відносин зі споживачами.</w:t>
      </w:r>
    </w:p>
    <w:p w14:paraId="04DDD473" w14:textId="1C1086B0" w:rsidR="0071380E" w:rsidRPr="0071380E" w:rsidRDefault="0071380E" w:rsidP="00620E58">
      <w:pPr>
        <w:pStyle w:val="a5"/>
        <w:numPr>
          <w:ilvl w:val="0"/>
          <w:numId w:val="23"/>
        </w:numPr>
      </w:pPr>
      <w:r w:rsidRPr="0071380E">
        <w:t>Відмінності в культурі та споживчих перевагах. Те, що добре працює на одному ринку, може бути неефективним на іншому. SolarGaps доведеться адаптувати свою продукцію, маркетингові комунікації та підходи до продажів під кожен окремий ринок, враховуючи місцеві особливості.</w:t>
      </w:r>
    </w:p>
    <w:p w14:paraId="2BE8ED38" w14:textId="6813A574" w:rsidR="0071380E" w:rsidRPr="0071380E" w:rsidRDefault="0071380E" w:rsidP="00620E58">
      <w:pPr>
        <w:pStyle w:val="a5"/>
        <w:numPr>
          <w:ilvl w:val="0"/>
          <w:numId w:val="23"/>
        </w:numPr>
      </w:pPr>
      <w:r w:rsidRPr="0071380E">
        <w:t xml:space="preserve">Складнощі з пошуком надійних партнерів та побудовою каналів дистрибуції. Вихід на нові ринки часто вимагає налагодження співпраці з місцевими партнерами - дистриб'юторами, інсталяторами, будівельними </w:t>
      </w:r>
      <w:r w:rsidRPr="0071380E">
        <w:lastRenderedPageBreak/>
        <w:t>компаніями тощо. Пошук надійних партнерів може бути складним і тривалим процесом, що вимагає ретельної перевірки та побудови довірчих відносин.</w:t>
      </w:r>
    </w:p>
    <w:p w14:paraId="5D6191AB" w14:textId="33F27A2C" w:rsidR="0071380E" w:rsidRPr="0071380E" w:rsidRDefault="0071380E" w:rsidP="00620E58">
      <w:pPr>
        <w:pStyle w:val="a5"/>
        <w:numPr>
          <w:ilvl w:val="0"/>
          <w:numId w:val="23"/>
        </w:numPr>
      </w:pPr>
      <w:r w:rsidRPr="0071380E">
        <w:t>Потенційні проблеми з логістикою та ланцюгами постачання. При розширенні географії діяльності компанія може зіткнутися з труднощами в організації ефективних ланцюгів постачання, що забезпечують своєчасну доставку продукції на нові ринки. Це може вимагати оптимізації логістичних процесів, пошуку нових партнерів та інвестицій в інфраструктуру.</w:t>
      </w:r>
    </w:p>
    <w:p w14:paraId="031E24A4" w14:textId="77777777" w:rsidR="0071380E" w:rsidRPr="0071380E" w:rsidRDefault="0071380E" w:rsidP="0071380E">
      <w:pPr>
        <w:pStyle w:val="a5"/>
      </w:pPr>
      <w:r w:rsidRPr="0071380E">
        <w:t>Для мінімізації цих ризиків та забезпечення успішної реалізації проекту з виходу на нові міжнародні ринки, компанії SolarGaps необхідно вжити низку заходів:</w:t>
      </w:r>
    </w:p>
    <w:p w14:paraId="6BBED045" w14:textId="77777777" w:rsidR="00593ACD" w:rsidRDefault="0071380E" w:rsidP="00620E58">
      <w:pPr>
        <w:pStyle w:val="a5"/>
        <w:numPr>
          <w:ilvl w:val="0"/>
          <w:numId w:val="24"/>
        </w:numPr>
      </w:pPr>
      <w:r w:rsidRPr="0071380E">
        <w:t>Ґрунтовний аналіз кожного цільового ринку. Це включатиме дослідження конкурентного середовища, споживчих переваг, регуляторних вимог та потенційних партнерів. Це дозволить компанії краще зрозуміти специфіку кожного ринку та адаптувати свою стратегію відповідно до місцевих умов.</w:t>
      </w:r>
    </w:p>
    <w:p w14:paraId="0A65315D" w14:textId="77777777" w:rsidR="00593ACD" w:rsidRDefault="0071380E" w:rsidP="00620E58">
      <w:pPr>
        <w:pStyle w:val="a5"/>
        <w:numPr>
          <w:ilvl w:val="0"/>
          <w:numId w:val="24"/>
        </w:numPr>
      </w:pPr>
      <w:r w:rsidRPr="0071380E">
        <w:t>Розробка адаптивної маркетингової стратегії. Вона враховуватиме особливості кожного ринку та дозволить ефективно комунікувати цінність пропозиції SolarGaps місцевим споживачам. Це допоможе компанії побудувати міцні відносини з клієнтами та збільшити впізнаваність бренду на нових ринках.</w:t>
      </w:r>
    </w:p>
    <w:p w14:paraId="786FFB97" w14:textId="77777777" w:rsidR="00593ACD" w:rsidRDefault="0071380E" w:rsidP="00620E58">
      <w:pPr>
        <w:pStyle w:val="a5"/>
        <w:numPr>
          <w:ilvl w:val="0"/>
          <w:numId w:val="24"/>
        </w:numPr>
      </w:pPr>
      <w:r w:rsidRPr="0071380E">
        <w:t>Забезпечення гнучкості операційної моделі. Готовність адаптуватися до мінливих умов ведення бізнесу на нових ринках дозволить компанії швидко реагувати на зміни ринкової кон'юнктури та підтримувати ефективність своєї діяльності.</w:t>
      </w:r>
    </w:p>
    <w:p w14:paraId="3C1EF5EF" w14:textId="77777777" w:rsidR="00593ACD" w:rsidRDefault="0071380E" w:rsidP="00620E58">
      <w:pPr>
        <w:pStyle w:val="a5"/>
        <w:numPr>
          <w:ilvl w:val="0"/>
          <w:numId w:val="24"/>
        </w:numPr>
      </w:pPr>
      <w:r w:rsidRPr="0071380E">
        <w:t>Інвестиції в розвиток партнерських відносин. Це включає побудову довіри з ключовими стейкхолдерами на кожному ринку, включаючи клієнтів, дистриб'юторів та регуляторні органи. Це сприятиме зміцненню позицій компанії на нових ринках та дозволить отримати підтримку місцевих партнерів.</w:t>
      </w:r>
    </w:p>
    <w:p w14:paraId="0B266BBB" w14:textId="77777777" w:rsidR="00593ACD" w:rsidRDefault="0071380E" w:rsidP="00620E58">
      <w:pPr>
        <w:pStyle w:val="a5"/>
        <w:numPr>
          <w:ilvl w:val="0"/>
          <w:numId w:val="24"/>
        </w:numPr>
      </w:pPr>
      <w:r w:rsidRPr="0071380E">
        <w:lastRenderedPageBreak/>
        <w:t>Ефективне управління ланцюгами постачання та логістикою. Враховуючи географічні особливості та потенційні виклики кожного ринку, це дозволить компанії оптимізувати витрати на доставку продукції та забезпечити своєчасне виконання замовлень.</w:t>
      </w:r>
    </w:p>
    <w:p w14:paraId="36C4E03E" w14:textId="41E50CBC" w:rsidR="0071380E" w:rsidRPr="0071380E" w:rsidRDefault="0071380E" w:rsidP="00620E58">
      <w:pPr>
        <w:pStyle w:val="a5"/>
        <w:numPr>
          <w:ilvl w:val="0"/>
          <w:numId w:val="24"/>
        </w:numPr>
      </w:pPr>
      <w:r w:rsidRPr="0071380E">
        <w:t>Впровадження системи управління ризиками. Це дозволить оперативно ідентифікувати потенційні загрози та розробляти плани їх мінімізації. Це допоможе компанії ефективно управляти ризиками, пов'язаними з виходом на нові ринки, та забезпечити стабільність своєї діяльності.</w:t>
      </w:r>
    </w:p>
    <w:p w14:paraId="3EACD73A" w14:textId="77777777" w:rsidR="0071380E" w:rsidRPr="0071380E" w:rsidRDefault="0071380E" w:rsidP="0071380E">
      <w:pPr>
        <w:pStyle w:val="a5"/>
      </w:pPr>
      <w:r w:rsidRPr="0071380E">
        <w:t>Врахування цих факторів та реалізація відповідних заходів дозволить компанії SolarGaps ефективно управляти ризиками та адаптуватися до викликів, пов'язаних з виходом на нові міжнародні ринки. Це сприятиме успішній реалізації проекту та досягненню поставлених цілей з розширення міжнародної присутності компанії.</w:t>
      </w:r>
    </w:p>
    <w:p w14:paraId="5BA1E498" w14:textId="102581D4" w:rsidR="00307849" w:rsidRDefault="00307849" w:rsidP="0071380E">
      <w:pPr>
        <w:pStyle w:val="a5"/>
        <w:rPr>
          <w:b/>
          <w:bCs/>
        </w:rPr>
      </w:pPr>
    </w:p>
    <w:p w14:paraId="0709C21B" w14:textId="5966E667" w:rsidR="00313A54" w:rsidRDefault="00313A54" w:rsidP="006D0E55">
      <w:pPr>
        <w:pStyle w:val="2"/>
        <w:ind w:firstLine="709"/>
      </w:pPr>
      <w:bookmarkStart w:id="55" w:name="_Toc169265256"/>
      <w:r>
        <w:t>Висновки до розділу 3</w:t>
      </w:r>
      <w:bookmarkEnd w:id="55"/>
    </w:p>
    <w:p w14:paraId="6311B238" w14:textId="77777777" w:rsidR="00313A54" w:rsidRDefault="00313A54" w:rsidP="00036764">
      <w:pPr>
        <w:pStyle w:val="a5"/>
      </w:pPr>
    </w:p>
    <w:p w14:paraId="3A5D5A62" w14:textId="643DC440" w:rsidR="00E373CA" w:rsidRDefault="00E373CA" w:rsidP="00E373CA">
      <w:pPr>
        <w:pStyle w:val="a5"/>
      </w:pPr>
      <w:r>
        <w:t>У третьому розділі проведено ретельний аналіз щодо доцільності розширення міжнародної присутності компанії SolarGaps, що спеціалізується на інтегрованих фотовольтаїчних системах (BIPV). Проведене дослідження показало, що ринки Об'єднаних Арабських Еміратів, Канади, Австралії, Чилі та Нідерландів мають високий потенціал для впровадження інноваційних технологій та екологічно чистих продуктів.</w:t>
      </w:r>
    </w:p>
    <w:p w14:paraId="6DB6C0CB" w14:textId="309EB74C" w:rsidR="00E373CA" w:rsidRDefault="00E373CA" w:rsidP="00E373CA">
      <w:pPr>
        <w:pStyle w:val="a5"/>
      </w:pPr>
      <w:r>
        <w:t>Збір та аналіз даних показали, що основною цільовою аудиторією для BIPV-систем є молоді та середнього віку люди з високим рівнем доходу, які цінують економію енергії, екологічність та естетичний вигляд продуктів. Висновки також свідчать, що основними бар'єрами для прийняття рішень про впровадження BIPV-систем є висока вартість та складність установки.</w:t>
      </w:r>
    </w:p>
    <w:p w14:paraId="374D521E" w14:textId="53EAB59A" w:rsidR="00E373CA" w:rsidRDefault="00E373CA" w:rsidP="00E373CA">
      <w:pPr>
        <w:pStyle w:val="a5"/>
      </w:pPr>
      <w:r>
        <w:t xml:space="preserve">Результати дослідження ринків вказують на значні можливості для SolarGaps. Наприклад, в ОАЕ уряд активно підтримує проекти зменшення вуглецевого сліду, в Канаді існує стабільний попит на екологічні технології, Австралія пропонує урядові </w:t>
      </w:r>
      <w:r>
        <w:lastRenderedPageBreak/>
        <w:t>субсидії, Чилі має сприятливий клімат для сонячної енергетики, а Нідерланди пропонують розвинену інфраструктуру та підтримку відновлюваної енергетики.</w:t>
      </w:r>
    </w:p>
    <w:p w14:paraId="3260E2DC" w14:textId="6E45AA5C" w:rsidR="00E373CA" w:rsidRDefault="00E373CA" w:rsidP="00E373CA">
      <w:pPr>
        <w:pStyle w:val="a5"/>
      </w:pPr>
      <w:r>
        <w:t>Аналіз економічної ефективності запропонованих маркетингових заходів показав, що розширення на міжнародні ринки є економічно доцільним для більшості цільових країн, за винятком ОАЕ, де проект може бути невигідним у короткостроковій перспективі через високі початкові витрати. Проте, при оптимізації витрат та збільшенні очікуваного доходу, вихід на ринок ОАЕ може стати економічно обґрунтованим.</w:t>
      </w:r>
    </w:p>
    <w:p w14:paraId="794D9A31" w14:textId="01A58E53" w:rsidR="00E373CA" w:rsidRDefault="00E373CA" w:rsidP="00E373CA">
      <w:pPr>
        <w:pStyle w:val="a5"/>
      </w:pPr>
      <w:r>
        <w:t>Виходячи з аналізу, було запропоновано кілька рекомендацій для успішного виходу на нові ринки, зокрема адаптація маркетингових стратегій, оптимізація логістичних процесів, підвищення рівня обізнаності про продукцію, співпраця з урядами та місцевими органами влади, покращення технічної підтримки та інвестування в дослідження та розвиток нових технологій.</w:t>
      </w:r>
    </w:p>
    <w:p w14:paraId="272E1170" w14:textId="77777777" w:rsidR="00E373CA" w:rsidRDefault="00E373CA" w:rsidP="00E373CA">
      <w:pPr>
        <w:pStyle w:val="a5"/>
      </w:pPr>
      <w:r>
        <w:t>Таким чином, розширення міжнародної присутності компанії SolarGaps є стратегічно важливим кроком, який забезпечить нові можливості для зростання, зниження ризиків, посилення конкурентних позицій та покращення екологічної ситуації.</w:t>
      </w:r>
    </w:p>
    <w:p w14:paraId="4B4B1206" w14:textId="77777777" w:rsidR="00E373CA" w:rsidRDefault="00E373CA">
      <w:pPr>
        <w:jc w:val="left"/>
        <w:rPr>
          <w:rFonts w:eastAsiaTheme="majorEastAsia"/>
          <w:szCs w:val="28"/>
        </w:rPr>
      </w:pPr>
      <w:r>
        <w:br w:type="page"/>
      </w:r>
    </w:p>
    <w:p w14:paraId="5480A2A9" w14:textId="77777777" w:rsidR="00D23F3E" w:rsidRPr="00A33581" w:rsidRDefault="00D23F3E" w:rsidP="00D23F3E">
      <w:pPr>
        <w:pStyle w:val="1"/>
      </w:pPr>
      <w:bookmarkStart w:id="56" w:name="_Toc169265257"/>
      <w:r w:rsidRPr="00A33581">
        <w:lastRenderedPageBreak/>
        <w:t>ВИСНОВКИ</w:t>
      </w:r>
      <w:bookmarkEnd w:id="56"/>
    </w:p>
    <w:p w14:paraId="54ED0FEB" w14:textId="77777777" w:rsidR="00D23F3E" w:rsidRDefault="00D23F3E" w:rsidP="00FF7592">
      <w:pPr>
        <w:pStyle w:val="a5"/>
      </w:pPr>
    </w:p>
    <w:p w14:paraId="293BE1CE" w14:textId="77777777" w:rsidR="00D23F3E" w:rsidRDefault="00D23F3E" w:rsidP="00D23F3E">
      <w:pPr>
        <w:pStyle w:val="a5"/>
      </w:pPr>
      <w:r>
        <w:t>У дипломній роботі було проведено комплексне дослідження доцільності розширення міжнародної присутності компанії SolarGaps, яка спеціалізується на виробництві інноваційних сонячних жалюзі. Метою роботи було розробити практичні рекомендації щодо виходу компанії на нові міжнародні ринки на основі аналізу її поточної діяльності та факторів маркетингового середовища.</w:t>
      </w:r>
    </w:p>
    <w:p w14:paraId="79526231" w14:textId="77777777" w:rsidR="00D23F3E" w:rsidRDefault="00D23F3E" w:rsidP="00D23F3E">
      <w:pPr>
        <w:pStyle w:val="a5"/>
      </w:pPr>
      <w:r>
        <w:t>У першому розділі було проведено ґрунтовний аналіз діяльності підприємства, який включав дослідження його історії, організаційної структури, продуктового портфелю, фінансових показників та маркетингової діяльності. Було виявлено, що SolarGaps є інноваційним стартапом, який швидко розвивається та має значний потенціал на міжнародному ринку завдяки унікальності своєї продукції та ефективній онлайн-маркетинговій стратегії. Водночас, компанія стикається з викликами, пов'язаними з високою залежністю від дистриб'юторів та обмеженнями в розширенні на нові ринки.</w:t>
      </w:r>
    </w:p>
    <w:p w14:paraId="688DE124" w14:textId="77777777" w:rsidR="00D23F3E" w:rsidRDefault="00D23F3E" w:rsidP="00D23F3E">
      <w:pPr>
        <w:pStyle w:val="a5"/>
      </w:pPr>
      <w:r>
        <w:t>Другий розділ був присвячений аналізу маркетингового середовища SolarGaps на трьох рівнях: макро-, мезо- та мікросередовище. На рівні макросередовища було виявлено значні можливості для міжнародної експансії компанії, зумовлені зростанням глобальної підтримки відновлюваної енергетики, посиленням екологічної свідомості споживачів та технологічним прогресом у галузі. Однак, компанія також стикається із загрозами, пов'язаними з посиленням конкуренції, регуляторними вимогами та необхідністю значних інвестицій у дослідження та розробку.</w:t>
      </w:r>
    </w:p>
    <w:p w14:paraId="26031F49" w14:textId="77777777" w:rsidR="00D23F3E" w:rsidRDefault="00D23F3E" w:rsidP="00D23F3E">
      <w:pPr>
        <w:pStyle w:val="a5"/>
      </w:pPr>
      <w:r>
        <w:t>Аналіз мезосередовища показав, що галузь BIPV, в якій працює SolarGaps, демонструє стрімке зростання та має значний потенціал у майбутньому. Водночас, висока конкуренція з боку великих гравців та високі вхідні бар'єри можуть ускладнити вихід компанії на нові міжнародні ринки. Дослідження мікросередовища дозволило визначити особливості поведінки споживачів на зарубіжних B2C та B2B ринках, а також ключові фактори, що впливають на їхнє рішення про покупку.</w:t>
      </w:r>
    </w:p>
    <w:p w14:paraId="60D3FB00" w14:textId="77777777" w:rsidR="00D23F3E" w:rsidRDefault="00D23F3E" w:rsidP="00D23F3E">
      <w:pPr>
        <w:pStyle w:val="a5"/>
      </w:pPr>
      <w:r>
        <w:lastRenderedPageBreak/>
        <w:t>На основі проведеного аналізу в третьому розділі було розроблено практичні рекомендації щодо розширення міжнародної присутності SolarGaps. Зокрема, було запропоновано зосередити зусилля на виході компанії на ринки Канади, Австралії, ОАЕ, Нідерландів та Чилі, які демонструють високий потенціал для розвитку відновлюваної енергетики та мають сприятливе регуляторне середовище. Для кожного з цих ринків було розроблено детальний план виходу, який включає адаптацію продукції до місцевих вимог, налагодження партнерських відносин з дистриб'юторами та інсталяторами, а також реалізацію таргетованих маркетингових кампаній.</w:t>
      </w:r>
    </w:p>
    <w:p w14:paraId="3F5113C7" w14:textId="77777777" w:rsidR="00D23F3E" w:rsidRDefault="00D23F3E" w:rsidP="00D23F3E">
      <w:pPr>
        <w:pStyle w:val="a5"/>
      </w:pPr>
      <w:r>
        <w:t>Економічне обґрунтування запропонованих заходів підтвердило їхню доцільність та ефективність. Розрахунок показників чистої приведеної вартості (NPV), індексу прибутковості (PI) та терміну окупності для кожного ринку показав, що проект міжнародної експансії на ринки Канади, Австралії, Нідерландів та Чилі є економічно вигідним, з позитивним NPV, PI більше 0 та відносно коротким терміном окупності близько 4 років. Водночас, негативний NPV для ОАЕ вказує на необхідність оптимізації витрат та збільшення доходів для покращення ефективності проекту на цьому ринку.</w:t>
      </w:r>
    </w:p>
    <w:p w14:paraId="24709EE6" w14:textId="77777777" w:rsidR="00D23F3E" w:rsidRDefault="00D23F3E" w:rsidP="00D23F3E">
      <w:pPr>
        <w:pStyle w:val="a5"/>
      </w:pPr>
      <w:r>
        <w:t>Таким чином, проведене дослідження дозволило комплексно проаналізувати доцільність розширення міжнародної присутності SolarGaps, виявити перспективні ринки для виходу, а також розробити практичні рекомендації щодо реалізації цього проекту. Запропоновані заходи з виходу SolarGaps на ринки Канади, Австралії, ОАЕ, Нідерландів та Чилі мають значний потенціал для зміцнення конкурентних позицій компанії на міжнародній арені та забезпечення її сталого розвитку в довгостроковій перспективі.</w:t>
      </w:r>
    </w:p>
    <w:p w14:paraId="3990568A" w14:textId="23C6A78E" w:rsidR="001A778A" w:rsidRPr="0023017F" w:rsidRDefault="00D23F3E" w:rsidP="0023017F">
      <w:pPr>
        <w:pStyle w:val="a5"/>
      </w:pPr>
      <w:r>
        <w:t xml:space="preserve">Подальші дослідження можуть бути спрямовані на більш детальний аналіз специфіки кожного з цільових зарубіжних ринків, розробку адаптованих продуктових та цінових стратегій, а також пошук оптимальних шляхів налагодження партнерських відносин з місцевими дистриб'юторами та інсталяторами. Крім того, важливим напрямком для майбутніх досліджень є вивчення можливостей застосування новітніх технологій, таких як штучний інтелект та Інтернет речей, для </w:t>
      </w:r>
      <w:r>
        <w:lastRenderedPageBreak/>
        <w:t>вдосконалення продукції SolarGaps та підвищення її конкурентоспроможності на міжнародних ринках.</w:t>
      </w:r>
    </w:p>
    <w:sectPr w:rsidR="001A778A" w:rsidRPr="0023017F" w:rsidSect="004F58A7">
      <w:pgSz w:w="11910" w:h="16840"/>
      <w:pgMar w:top="1134" w:right="567" w:bottom="1134" w:left="1219" w:header="567" w:footer="567" w:gutter="0"/>
      <w:cols w:space="720"/>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993001" w14:textId="77777777" w:rsidR="005C2374" w:rsidRDefault="005C2374">
      <w:r>
        <w:separator/>
      </w:r>
    </w:p>
  </w:endnote>
  <w:endnote w:type="continuationSeparator" w:id="0">
    <w:p w14:paraId="44F820F1" w14:textId="77777777" w:rsidR="005C2374" w:rsidRDefault="005C23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itka Display">
    <w:panose1 w:val="02000505000000020004"/>
    <w:charset w:val="CC"/>
    <w:family w:val="auto"/>
    <w:pitch w:val="variable"/>
    <w:sig w:usb0="A00002EF" w:usb1="4000204B" w:usb2="00000000" w:usb3="00000000" w:csb0="0000019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857BA9" w14:textId="61DCB49E" w:rsidR="00C773D3" w:rsidRDefault="00C773D3">
    <w:pPr>
      <w:pStyle w:val="a3"/>
      <w:spacing w:line="14" w:lineRule="auto"/>
      <w:ind w:left="0"/>
      <w:rPr>
        <w:sz w:val="2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1BE5FF" w14:textId="3067F2CE" w:rsidR="00C773D3" w:rsidRDefault="00C773D3">
    <w:pPr>
      <w:pStyle w:val="a3"/>
      <w:spacing w:line="14" w:lineRule="auto"/>
      <w:ind w:left="0"/>
      <w:rPr>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F3610A" w14:textId="77777777" w:rsidR="005C2374" w:rsidRDefault="005C2374">
      <w:r>
        <w:separator/>
      </w:r>
    </w:p>
  </w:footnote>
  <w:footnote w:type="continuationSeparator" w:id="0">
    <w:p w14:paraId="30756122" w14:textId="77777777" w:rsidR="005C2374" w:rsidRDefault="005C237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7737235"/>
      <w:docPartObj>
        <w:docPartGallery w:val="Page Numbers (Top of Page)"/>
        <w:docPartUnique/>
      </w:docPartObj>
    </w:sdtPr>
    <w:sdtEndPr/>
    <w:sdtContent>
      <w:p w14:paraId="6EDEC29A" w14:textId="375630B3" w:rsidR="004F58A7" w:rsidRDefault="004F58A7">
        <w:pPr>
          <w:pStyle w:val="ab"/>
          <w:jc w:val="right"/>
        </w:pPr>
        <w:r>
          <w:fldChar w:fldCharType="begin"/>
        </w:r>
        <w:r>
          <w:instrText>PAGE   \* MERGEFORMAT</w:instrText>
        </w:r>
        <w:r>
          <w:fldChar w:fldCharType="separate"/>
        </w:r>
        <w:r w:rsidR="00F40BE4">
          <w:rPr>
            <w:noProof/>
          </w:rPr>
          <w:t>121</w:t>
        </w:r>
        <w:r>
          <w:fldChar w:fldCharType="end"/>
        </w:r>
      </w:p>
    </w:sdtContent>
  </w:sdt>
  <w:p w14:paraId="3C330836" w14:textId="77777777" w:rsidR="004F58A7" w:rsidRDefault="004F58A7">
    <w:pPr>
      <w:pStyle w:val="ab"/>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A37D5"/>
    <w:multiLevelType w:val="hybridMultilevel"/>
    <w:tmpl w:val="50623316"/>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2826AB2"/>
    <w:multiLevelType w:val="hybridMultilevel"/>
    <w:tmpl w:val="375073C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32A10A3"/>
    <w:multiLevelType w:val="hybridMultilevel"/>
    <w:tmpl w:val="C6206E7A"/>
    <w:lvl w:ilvl="0" w:tplc="DD7213CA">
      <w:start w:val="1"/>
      <w:numFmt w:val="bullet"/>
      <w:lvlText w:val="-"/>
      <w:lvlJc w:val="left"/>
      <w:pPr>
        <w:ind w:left="1429" w:hanging="360"/>
      </w:pPr>
      <w:rPr>
        <w:rFonts w:ascii="Sitka Display" w:hAnsi="Sitka Display"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4A85674"/>
    <w:multiLevelType w:val="hybridMultilevel"/>
    <w:tmpl w:val="B0008F5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54A246C"/>
    <w:multiLevelType w:val="hybridMultilevel"/>
    <w:tmpl w:val="F53CC524"/>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05C86A62"/>
    <w:multiLevelType w:val="hybridMultilevel"/>
    <w:tmpl w:val="1B12F7DA"/>
    <w:lvl w:ilvl="0" w:tplc="E6CCD1B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6" w15:restartNumberingAfterBreak="0">
    <w:nsid w:val="06383073"/>
    <w:multiLevelType w:val="hybridMultilevel"/>
    <w:tmpl w:val="35F43D3C"/>
    <w:lvl w:ilvl="0" w:tplc="E54C1E5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071266B6"/>
    <w:multiLevelType w:val="hybridMultilevel"/>
    <w:tmpl w:val="ABEE5F28"/>
    <w:lvl w:ilvl="0" w:tplc="1FBA79E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07E17104"/>
    <w:multiLevelType w:val="multilevel"/>
    <w:tmpl w:val="E56613EC"/>
    <w:lvl w:ilvl="0">
      <w:start w:val="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08FE1D17"/>
    <w:multiLevelType w:val="hybridMultilevel"/>
    <w:tmpl w:val="4DC4E53C"/>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09E257D8"/>
    <w:multiLevelType w:val="hybridMultilevel"/>
    <w:tmpl w:val="824E5604"/>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0D6A4A3E"/>
    <w:multiLevelType w:val="hybridMultilevel"/>
    <w:tmpl w:val="CC86D560"/>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0EDE1285"/>
    <w:multiLevelType w:val="hybridMultilevel"/>
    <w:tmpl w:val="519A1754"/>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0EEB720C"/>
    <w:multiLevelType w:val="hybridMultilevel"/>
    <w:tmpl w:val="18C0BC18"/>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0F9F7C6D"/>
    <w:multiLevelType w:val="hybridMultilevel"/>
    <w:tmpl w:val="6D3E86D2"/>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107A3E0B"/>
    <w:multiLevelType w:val="hybridMultilevel"/>
    <w:tmpl w:val="1FD8E43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10CA4261"/>
    <w:multiLevelType w:val="hybridMultilevel"/>
    <w:tmpl w:val="7CB843FC"/>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110C1F4F"/>
    <w:multiLevelType w:val="hybridMultilevel"/>
    <w:tmpl w:val="95A204FE"/>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11603B2A"/>
    <w:multiLevelType w:val="hybridMultilevel"/>
    <w:tmpl w:val="0438225E"/>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11C145D7"/>
    <w:multiLevelType w:val="hybridMultilevel"/>
    <w:tmpl w:val="1E96E69E"/>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11FD4F50"/>
    <w:multiLevelType w:val="hybridMultilevel"/>
    <w:tmpl w:val="C01C8ADA"/>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12946758"/>
    <w:multiLevelType w:val="hybridMultilevel"/>
    <w:tmpl w:val="E0BC22DA"/>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12963D08"/>
    <w:multiLevelType w:val="hybridMultilevel"/>
    <w:tmpl w:val="3FC250A2"/>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15B56255"/>
    <w:multiLevelType w:val="hybridMultilevel"/>
    <w:tmpl w:val="67B60E3C"/>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16200BDB"/>
    <w:multiLevelType w:val="hybridMultilevel"/>
    <w:tmpl w:val="F7F4F638"/>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1713575A"/>
    <w:multiLevelType w:val="hybridMultilevel"/>
    <w:tmpl w:val="A9209C88"/>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17892452"/>
    <w:multiLevelType w:val="hybridMultilevel"/>
    <w:tmpl w:val="9CDAE720"/>
    <w:lvl w:ilvl="0" w:tplc="F4AE3D5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15:restartNumberingAfterBreak="0">
    <w:nsid w:val="181040E4"/>
    <w:multiLevelType w:val="hybridMultilevel"/>
    <w:tmpl w:val="39969856"/>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1A462357"/>
    <w:multiLevelType w:val="hybridMultilevel"/>
    <w:tmpl w:val="CFD480BE"/>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1A752C2C"/>
    <w:multiLevelType w:val="hybridMultilevel"/>
    <w:tmpl w:val="B5DC4EEC"/>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1B6B17C2"/>
    <w:multiLevelType w:val="hybridMultilevel"/>
    <w:tmpl w:val="5AB89D12"/>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1B9B2DF6"/>
    <w:multiLevelType w:val="hybridMultilevel"/>
    <w:tmpl w:val="ABF6A18C"/>
    <w:lvl w:ilvl="0" w:tplc="0422000F">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2" w15:restartNumberingAfterBreak="0">
    <w:nsid w:val="1CFD5FE3"/>
    <w:multiLevelType w:val="hybridMultilevel"/>
    <w:tmpl w:val="9A10CCAE"/>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1D0D31CF"/>
    <w:multiLevelType w:val="hybridMultilevel"/>
    <w:tmpl w:val="0E960614"/>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1D7B3E24"/>
    <w:multiLevelType w:val="hybridMultilevel"/>
    <w:tmpl w:val="413E5054"/>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238F4EC6"/>
    <w:multiLevelType w:val="hybridMultilevel"/>
    <w:tmpl w:val="6D467C08"/>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25253644"/>
    <w:multiLevelType w:val="hybridMultilevel"/>
    <w:tmpl w:val="394EBC8E"/>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2649780D"/>
    <w:multiLevelType w:val="hybridMultilevel"/>
    <w:tmpl w:val="DBEA4CEC"/>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26DF7508"/>
    <w:multiLevelType w:val="hybridMultilevel"/>
    <w:tmpl w:val="15B64E82"/>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15:restartNumberingAfterBreak="0">
    <w:nsid w:val="27273D02"/>
    <w:multiLevelType w:val="hybridMultilevel"/>
    <w:tmpl w:val="5E6A8032"/>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285A508C"/>
    <w:multiLevelType w:val="hybridMultilevel"/>
    <w:tmpl w:val="87E017B4"/>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15:restartNumberingAfterBreak="0">
    <w:nsid w:val="2B5B6B46"/>
    <w:multiLevelType w:val="hybridMultilevel"/>
    <w:tmpl w:val="30766C64"/>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15:restartNumberingAfterBreak="0">
    <w:nsid w:val="2C016051"/>
    <w:multiLevelType w:val="hybridMultilevel"/>
    <w:tmpl w:val="BBB47DE0"/>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2E6D4F56"/>
    <w:multiLevelType w:val="hybridMultilevel"/>
    <w:tmpl w:val="B0D438A4"/>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15:restartNumberingAfterBreak="0">
    <w:nsid w:val="2F0761AE"/>
    <w:multiLevelType w:val="hybridMultilevel"/>
    <w:tmpl w:val="3C145924"/>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15:restartNumberingAfterBreak="0">
    <w:nsid w:val="2FA32DEC"/>
    <w:multiLevelType w:val="hybridMultilevel"/>
    <w:tmpl w:val="49F81F80"/>
    <w:lvl w:ilvl="0" w:tplc="1C2C14A8">
      <w:start w:val="2"/>
      <w:numFmt w:val="bullet"/>
      <w:lvlText w:val="-"/>
      <w:lvlJc w:val="left"/>
      <w:pPr>
        <w:ind w:left="1080" w:hanging="360"/>
      </w:pPr>
      <w:rPr>
        <w:rFonts w:ascii="Times New Roman" w:eastAsiaTheme="minorHAnsi" w:hAnsi="Times New Roman" w:cs="Times New Roman" w:hint="default"/>
      </w:rPr>
    </w:lvl>
    <w:lvl w:ilvl="1" w:tplc="20000003">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46" w15:restartNumberingAfterBreak="0">
    <w:nsid w:val="2FB5756A"/>
    <w:multiLevelType w:val="hybridMultilevel"/>
    <w:tmpl w:val="8508FFA0"/>
    <w:lvl w:ilvl="0" w:tplc="FFFFFFFF">
      <w:start w:val="1"/>
      <w:numFmt w:val="decimal"/>
      <w:lvlText w:val="%1."/>
      <w:lvlJc w:val="left"/>
      <w:pPr>
        <w:ind w:left="1020" w:hanging="6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318A2919"/>
    <w:multiLevelType w:val="hybridMultilevel"/>
    <w:tmpl w:val="AB8CAC02"/>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8" w15:restartNumberingAfterBreak="0">
    <w:nsid w:val="33C3059A"/>
    <w:multiLevelType w:val="hybridMultilevel"/>
    <w:tmpl w:val="22DA6C10"/>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9" w15:restartNumberingAfterBreak="0">
    <w:nsid w:val="35582040"/>
    <w:multiLevelType w:val="hybridMultilevel"/>
    <w:tmpl w:val="DB04BB4C"/>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0" w15:restartNumberingAfterBreak="0">
    <w:nsid w:val="35DA3183"/>
    <w:multiLevelType w:val="hybridMultilevel"/>
    <w:tmpl w:val="DED88CB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1" w15:restartNumberingAfterBreak="0">
    <w:nsid w:val="36A7735E"/>
    <w:multiLevelType w:val="hybridMultilevel"/>
    <w:tmpl w:val="48043D1E"/>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2" w15:restartNumberingAfterBreak="0">
    <w:nsid w:val="36B321C5"/>
    <w:multiLevelType w:val="hybridMultilevel"/>
    <w:tmpl w:val="8424F0A8"/>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3" w15:restartNumberingAfterBreak="0">
    <w:nsid w:val="37882E02"/>
    <w:multiLevelType w:val="hybridMultilevel"/>
    <w:tmpl w:val="E604B172"/>
    <w:lvl w:ilvl="0" w:tplc="F7B6AF76">
      <w:start w:val="13"/>
      <w:numFmt w:val="decimal"/>
      <w:lvlText w:val="%1."/>
      <w:lvlJc w:val="left"/>
      <w:pPr>
        <w:ind w:left="1084" w:hanging="37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4" w15:restartNumberingAfterBreak="0">
    <w:nsid w:val="37C12004"/>
    <w:multiLevelType w:val="hybridMultilevel"/>
    <w:tmpl w:val="E162058C"/>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5" w15:restartNumberingAfterBreak="0">
    <w:nsid w:val="384B47A8"/>
    <w:multiLevelType w:val="hybridMultilevel"/>
    <w:tmpl w:val="926A5A48"/>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6" w15:restartNumberingAfterBreak="0">
    <w:nsid w:val="38EF64C0"/>
    <w:multiLevelType w:val="hybridMultilevel"/>
    <w:tmpl w:val="C59A1C10"/>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7" w15:restartNumberingAfterBreak="0">
    <w:nsid w:val="390A62B5"/>
    <w:multiLevelType w:val="hybridMultilevel"/>
    <w:tmpl w:val="F368A34C"/>
    <w:lvl w:ilvl="0" w:tplc="4FA625F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8" w15:restartNumberingAfterBreak="0">
    <w:nsid w:val="393D27A4"/>
    <w:multiLevelType w:val="hybridMultilevel"/>
    <w:tmpl w:val="13C8617C"/>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9" w15:restartNumberingAfterBreak="0">
    <w:nsid w:val="39413C00"/>
    <w:multiLevelType w:val="hybridMultilevel"/>
    <w:tmpl w:val="96E2D0DC"/>
    <w:lvl w:ilvl="0" w:tplc="1F8249C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0" w15:restartNumberingAfterBreak="0">
    <w:nsid w:val="39A9515A"/>
    <w:multiLevelType w:val="hybridMultilevel"/>
    <w:tmpl w:val="840A067E"/>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1" w15:restartNumberingAfterBreak="0">
    <w:nsid w:val="39C7501D"/>
    <w:multiLevelType w:val="hybridMultilevel"/>
    <w:tmpl w:val="98824E2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2" w15:restartNumberingAfterBreak="0">
    <w:nsid w:val="3A866720"/>
    <w:multiLevelType w:val="hybridMultilevel"/>
    <w:tmpl w:val="26665D66"/>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3" w15:restartNumberingAfterBreak="0">
    <w:nsid w:val="3C0836C2"/>
    <w:multiLevelType w:val="hybridMultilevel"/>
    <w:tmpl w:val="FB48ABF0"/>
    <w:lvl w:ilvl="0" w:tplc="70028C2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4" w15:restartNumberingAfterBreak="0">
    <w:nsid w:val="3C2A468E"/>
    <w:multiLevelType w:val="hybridMultilevel"/>
    <w:tmpl w:val="E834CA22"/>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5" w15:restartNumberingAfterBreak="0">
    <w:nsid w:val="3D076F5C"/>
    <w:multiLevelType w:val="hybridMultilevel"/>
    <w:tmpl w:val="C852944C"/>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6" w15:restartNumberingAfterBreak="0">
    <w:nsid w:val="3DCB50CB"/>
    <w:multiLevelType w:val="hybridMultilevel"/>
    <w:tmpl w:val="81A87AE6"/>
    <w:lvl w:ilvl="0" w:tplc="0422000F">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7" w15:restartNumberingAfterBreak="0">
    <w:nsid w:val="3ED651FC"/>
    <w:multiLevelType w:val="hybridMultilevel"/>
    <w:tmpl w:val="DD8CD678"/>
    <w:lvl w:ilvl="0" w:tplc="F4AE3D5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8" w15:restartNumberingAfterBreak="0">
    <w:nsid w:val="407B7725"/>
    <w:multiLevelType w:val="hybridMultilevel"/>
    <w:tmpl w:val="2AF68C5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9" w15:restartNumberingAfterBreak="0">
    <w:nsid w:val="41397B25"/>
    <w:multiLevelType w:val="hybridMultilevel"/>
    <w:tmpl w:val="2D28AF8C"/>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0" w15:restartNumberingAfterBreak="0">
    <w:nsid w:val="43351D60"/>
    <w:multiLevelType w:val="hybridMultilevel"/>
    <w:tmpl w:val="2B441D30"/>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1" w15:restartNumberingAfterBreak="0">
    <w:nsid w:val="437D66A8"/>
    <w:multiLevelType w:val="hybridMultilevel"/>
    <w:tmpl w:val="FBAEF8DA"/>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2" w15:restartNumberingAfterBreak="0">
    <w:nsid w:val="4435623A"/>
    <w:multiLevelType w:val="hybridMultilevel"/>
    <w:tmpl w:val="4BE89542"/>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3" w15:restartNumberingAfterBreak="0">
    <w:nsid w:val="4692204E"/>
    <w:multiLevelType w:val="hybridMultilevel"/>
    <w:tmpl w:val="3B42CC8A"/>
    <w:lvl w:ilvl="0" w:tplc="E39691B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4" w15:restartNumberingAfterBreak="0">
    <w:nsid w:val="47B7743F"/>
    <w:multiLevelType w:val="hybridMultilevel"/>
    <w:tmpl w:val="EF8682B8"/>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5" w15:restartNumberingAfterBreak="0">
    <w:nsid w:val="486459EC"/>
    <w:multiLevelType w:val="hybridMultilevel"/>
    <w:tmpl w:val="F10048D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6" w15:restartNumberingAfterBreak="0">
    <w:nsid w:val="48EB224D"/>
    <w:multiLevelType w:val="hybridMultilevel"/>
    <w:tmpl w:val="D8E09B04"/>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7" w15:restartNumberingAfterBreak="0">
    <w:nsid w:val="4AE62693"/>
    <w:multiLevelType w:val="hybridMultilevel"/>
    <w:tmpl w:val="20AE18F6"/>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8" w15:restartNumberingAfterBreak="0">
    <w:nsid w:val="4D416FB0"/>
    <w:multiLevelType w:val="hybridMultilevel"/>
    <w:tmpl w:val="C698619E"/>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9" w15:restartNumberingAfterBreak="0">
    <w:nsid w:val="4D85320A"/>
    <w:multiLevelType w:val="hybridMultilevel"/>
    <w:tmpl w:val="32203F94"/>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0" w15:restartNumberingAfterBreak="0">
    <w:nsid w:val="4DD7711A"/>
    <w:multiLevelType w:val="hybridMultilevel"/>
    <w:tmpl w:val="445855DA"/>
    <w:lvl w:ilvl="0" w:tplc="6F4421C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1" w15:restartNumberingAfterBreak="0">
    <w:nsid w:val="4F6762D4"/>
    <w:multiLevelType w:val="hybridMultilevel"/>
    <w:tmpl w:val="63AC14EC"/>
    <w:lvl w:ilvl="0" w:tplc="DD7213CA">
      <w:start w:val="1"/>
      <w:numFmt w:val="bullet"/>
      <w:lvlText w:val="-"/>
      <w:lvlJc w:val="left"/>
      <w:pPr>
        <w:ind w:left="720" w:hanging="360"/>
      </w:pPr>
      <w:rPr>
        <w:rFonts w:ascii="Sitka Display" w:hAnsi="Sitka Display"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2" w15:restartNumberingAfterBreak="0">
    <w:nsid w:val="504E7D18"/>
    <w:multiLevelType w:val="hybridMultilevel"/>
    <w:tmpl w:val="90BC1EC6"/>
    <w:lvl w:ilvl="0" w:tplc="DD7213CA">
      <w:start w:val="1"/>
      <w:numFmt w:val="bullet"/>
      <w:lvlText w:val="-"/>
      <w:lvlJc w:val="left"/>
      <w:pPr>
        <w:ind w:left="720" w:hanging="360"/>
      </w:pPr>
      <w:rPr>
        <w:rFonts w:ascii="Sitka Display" w:hAnsi="Sitka Display"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3" w15:restartNumberingAfterBreak="0">
    <w:nsid w:val="50D374B0"/>
    <w:multiLevelType w:val="hybridMultilevel"/>
    <w:tmpl w:val="A4F4940A"/>
    <w:lvl w:ilvl="0" w:tplc="51FE05F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4" w15:restartNumberingAfterBreak="0">
    <w:nsid w:val="53FA5F2F"/>
    <w:multiLevelType w:val="hybridMultilevel"/>
    <w:tmpl w:val="64266478"/>
    <w:lvl w:ilvl="0" w:tplc="51FE05F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5" w15:restartNumberingAfterBreak="0">
    <w:nsid w:val="54713298"/>
    <w:multiLevelType w:val="hybridMultilevel"/>
    <w:tmpl w:val="00DAE714"/>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6" w15:restartNumberingAfterBreak="0">
    <w:nsid w:val="54D3788E"/>
    <w:multiLevelType w:val="hybridMultilevel"/>
    <w:tmpl w:val="0AB41644"/>
    <w:lvl w:ilvl="0" w:tplc="B82260D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7" w15:restartNumberingAfterBreak="0">
    <w:nsid w:val="55141750"/>
    <w:multiLevelType w:val="hybridMultilevel"/>
    <w:tmpl w:val="F8B85320"/>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8" w15:restartNumberingAfterBreak="0">
    <w:nsid w:val="563B6EBE"/>
    <w:multiLevelType w:val="hybridMultilevel"/>
    <w:tmpl w:val="8EE0AF12"/>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9" w15:restartNumberingAfterBreak="0">
    <w:nsid w:val="56AE13EC"/>
    <w:multiLevelType w:val="hybridMultilevel"/>
    <w:tmpl w:val="EC8C6572"/>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0" w15:restartNumberingAfterBreak="0">
    <w:nsid w:val="59960AFD"/>
    <w:multiLevelType w:val="hybridMultilevel"/>
    <w:tmpl w:val="685AB656"/>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1" w15:restartNumberingAfterBreak="0">
    <w:nsid w:val="59DA505B"/>
    <w:multiLevelType w:val="hybridMultilevel"/>
    <w:tmpl w:val="190AEB26"/>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2" w15:restartNumberingAfterBreak="0">
    <w:nsid w:val="59E2073E"/>
    <w:multiLevelType w:val="hybridMultilevel"/>
    <w:tmpl w:val="06EE3BEE"/>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3" w15:restartNumberingAfterBreak="0">
    <w:nsid w:val="5B077798"/>
    <w:multiLevelType w:val="hybridMultilevel"/>
    <w:tmpl w:val="EA9CF6EC"/>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4" w15:restartNumberingAfterBreak="0">
    <w:nsid w:val="5B743A0A"/>
    <w:multiLevelType w:val="hybridMultilevel"/>
    <w:tmpl w:val="E3F4AEDE"/>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5" w15:restartNumberingAfterBreak="0">
    <w:nsid w:val="5BA7705A"/>
    <w:multiLevelType w:val="hybridMultilevel"/>
    <w:tmpl w:val="D9366EBA"/>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6" w15:restartNumberingAfterBreak="0">
    <w:nsid w:val="5D5B2581"/>
    <w:multiLevelType w:val="hybridMultilevel"/>
    <w:tmpl w:val="157C9360"/>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7" w15:restartNumberingAfterBreak="0">
    <w:nsid w:val="5E040DDC"/>
    <w:multiLevelType w:val="hybridMultilevel"/>
    <w:tmpl w:val="BEC4DD7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8" w15:restartNumberingAfterBreak="0">
    <w:nsid w:val="5E0B1D98"/>
    <w:multiLevelType w:val="hybridMultilevel"/>
    <w:tmpl w:val="1334FE30"/>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9" w15:restartNumberingAfterBreak="0">
    <w:nsid w:val="5E96696C"/>
    <w:multiLevelType w:val="hybridMultilevel"/>
    <w:tmpl w:val="51886176"/>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0" w15:restartNumberingAfterBreak="0">
    <w:nsid w:val="5EAB1E4F"/>
    <w:multiLevelType w:val="hybridMultilevel"/>
    <w:tmpl w:val="ED2C410E"/>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1" w15:restartNumberingAfterBreak="0">
    <w:nsid w:val="5F36658B"/>
    <w:multiLevelType w:val="hybridMultilevel"/>
    <w:tmpl w:val="1DBE8AB0"/>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2" w15:restartNumberingAfterBreak="0">
    <w:nsid w:val="60B25E51"/>
    <w:multiLevelType w:val="hybridMultilevel"/>
    <w:tmpl w:val="4498FD90"/>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3" w15:restartNumberingAfterBreak="0">
    <w:nsid w:val="61140EC2"/>
    <w:multiLevelType w:val="hybridMultilevel"/>
    <w:tmpl w:val="AD8AF296"/>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4" w15:restartNumberingAfterBreak="0">
    <w:nsid w:val="64490D52"/>
    <w:multiLevelType w:val="hybridMultilevel"/>
    <w:tmpl w:val="67965682"/>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5" w15:restartNumberingAfterBreak="0">
    <w:nsid w:val="655237A3"/>
    <w:multiLevelType w:val="hybridMultilevel"/>
    <w:tmpl w:val="ACC0EB74"/>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6" w15:restartNumberingAfterBreak="0">
    <w:nsid w:val="67AE4A13"/>
    <w:multiLevelType w:val="hybridMultilevel"/>
    <w:tmpl w:val="0F22EEF4"/>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7" w15:restartNumberingAfterBreak="0">
    <w:nsid w:val="68CD45D8"/>
    <w:multiLevelType w:val="hybridMultilevel"/>
    <w:tmpl w:val="5EDC989A"/>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8" w15:restartNumberingAfterBreak="0">
    <w:nsid w:val="6A51726F"/>
    <w:multiLevelType w:val="hybridMultilevel"/>
    <w:tmpl w:val="1ABCE266"/>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9" w15:restartNumberingAfterBreak="0">
    <w:nsid w:val="6A771F3B"/>
    <w:multiLevelType w:val="hybridMultilevel"/>
    <w:tmpl w:val="63D454EC"/>
    <w:lvl w:ilvl="0" w:tplc="C0F8703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0" w15:restartNumberingAfterBreak="0">
    <w:nsid w:val="6A7F5FB9"/>
    <w:multiLevelType w:val="hybridMultilevel"/>
    <w:tmpl w:val="0FACBC72"/>
    <w:lvl w:ilvl="0" w:tplc="DD7213CA">
      <w:start w:val="1"/>
      <w:numFmt w:val="bullet"/>
      <w:lvlText w:val="-"/>
      <w:lvlJc w:val="left"/>
      <w:pPr>
        <w:ind w:left="1429" w:hanging="360"/>
      </w:pPr>
      <w:rPr>
        <w:rFonts w:ascii="Sitka Display" w:hAnsi="Sitka Display"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1" w15:restartNumberingAfterBreak="0">
    <w:nsid w:val="6D2A35FB"/>
    <w:multiLevelType w:val="hybridMultilevel"/>
    <w:tmpl w:val="AE22D09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2" w15:restartNumberingAfterBreak="0">
    <w:nsid w:val="6FC06C19"/>
    <w:multiLevelType w:val="hybridMultilevel"/>
    <w:tmpl w:val="96C22090"/>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3" w15:restartNumberingAfterBreak="0">
    <w:nsid w:val="726D0B90"/>
    <w:multiLevelType w:val="hybridMultilevel"/>
    <w:tmpl w:val="B1022F7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4" w15:restartNumberingAfterBreak="0">
    <w:nsid w:val="742A51CD"/>
    <w:multiLevelType w:val="hybridMultilevel"/>
    <w:tmpl w:val="E2929142"/>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5" w15:restartNumberingAfterBreak="0">
    <w:nsid w:val="7447220D"/>
    <w:multiLevelType w:val="hybridMultilevel"/>
    <w:tmpl w:val="9C4A64FE"/>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6" w15:restartNumberingAfterBreak="0">
    <w:nsid w:val="7477491E"/>
    <w:multiLevelType w:val="hybridMultilevel"/>
    <w:tmpl w:val="4176DC6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7" w15:restartNumberingAfterBreak="0">
    <w:nsid w:val="77E97A5A"/>
    <w:multiLevelType w:val="hybridMultilevel"/>
    <w:tmpl w:val="39BADDAC"/>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8" w15:restartNumberingAfterBreak="0">
    <w:nsid w:val="77F96A5B"/>
    <w:multiLevelType w:val="hybridMultilevel"/>
    <w:tmpl w:val="C66A6DEA"/>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9" w15:restartNumberingAfterBreak="0">
    <w:nsid w:val="784256EB"/>
    <w:multiLevelType w:val="hybridMultilevel"/>
    <w:tmpl w:val="87FE8442"/>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0" w15:restartNumberingAfterBreak="0">
    <w:nsid w:val="78EC38C1"/>
    <w:multiLevelType w:val="hybridMultilevel"/>
    <w:tmpl w:val="24924272"/>
    <w:lvl w:ilvl="0" w:tplc="DD7213CA">
      <w:start w:val="1"/>
      <w:numFmt w:val="bullet"/>
      <w:lvlText w:val="-"/>
      <w:lvlJc w:val="left"/>
      <w:pPr>
        <w:ind w:left="720" w:hanging="360"/>
      </w:pPr>
      <w:rPr>
        <w:rFonts w:ascii="Sitka Display" w:hAnsi="Sitka Display"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1" w15:restartNumberingAfterBreak="0">
    <w:nsid w:val="7E2A5579"/>
    <w:multiLevelType w:val="hybridMultilevel"/>
    <w:tmpl w:val="98289CB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21"/>
  </w:num>
  <w:num w:numId="2">
    <w:abstractNumId w:val="63"/>
  </w:num>
  <w:num w:numId="3">
    <w:abstractNumId w:val="26"/>
  </w:num>
  <w:num w:numId="4">
    <w:abstractNumId w:val="67"/>
  </w:num>
  <w:num w:numId="5">
    <w:abstractNumId w:val="116"/>
  </w:num>
  <w:num w:numId="6">
    <w:abstractNumId w:val="50"/>
  </w:num>
  <w:num w:numId="7">
    <w:abstractNumId w:val="80"/>
  </w:num>
  <w:num w:numId="8">
    <w:abstractNumId w:val="57"/>
  </w:num>
  <w:num w:numId="9">
    <w:abstractNumId w:val="45"/>
  </w:num>
  <w:num w:numId="10">
    <w:abstractNumId w:val="97"/>
  </w:num>
  <w:num w:numId="11">
    <w:abstractNumId w:val="110"/>
  </w:num>
  <w:num w:numId="12">
    <w:abstractNumId w:val="84"/>
  </w:num>
  <w:num w:numId="13">
    <w:abstractNumId w:val="83"/>
  </w:num>
  <w:num w:numId="14">
    <w:abstractNumId w:val="61"/>
  </w:num>
  <w:num w:numId="15">
    <w:abstractNumId w:val="73"/>
  </w:num>
  <w:num w:numId="16">
    <w:abstractNumId w:val="7"/>
  </w:num>
  <w:num w:numId="17">
    <w:abstractNumId w:val="53"/>
  </w:num>
  <w:num w:numId="18">
    <w:abstractNumId w:val="46"/>
  </w:num>
  <w:num w:numId="19">
    <w:abstractNumId w:val="24"/>
  </w:num>
  <w:num w:numId="20">
    <w:abstractNumId w:val="109"/>
  </w:num>
  <w:num w:numId="21">
    <w:abstractNumId w:val="59"/>
  </w:num>
  <w:num w:numId="22">
    <w:abstractNumId w:val="2"/>
  </w:num>
  <w:num w:numId="23">
    <w:abstractNumId w:val="86"/>
  </w:num>
  <w:num w:numId="24">
    <w:abstractNumId w:val="5"/>
  </w:num>
  <w:num w:numId="25">
    <w:abstractNumId w:val="6"/>
  </w:num>
  <w:num w:numId="26">
    <w:abstractNumId w:val="31"/>
  </w:num>
  <w:num w:numId="27">
    <w:abstractNumId w:val="82"/>
  </w:num>
  <w:num w:numId="28">
    <w:abstractNumId w:val="22"/>
  </w:num>
  <w:num w:numId="29">
    <w:abstractNumId w:val="91"/>
  </w:num>
  <w:num w:numId="30">
    <w:abstractNumId w:val="106"/>
  </w:num>
  <w:num w:numId="31">
    <w:abstractNumId w:val="95"/>
  </w:num>
  <w:num w:numId="32">
    <w:abstractNumId w:val="66"/>
  </w:num>
  <w:num w:numId="33">
    <w:abstractNumId w:val="15"/>
  </w:num>
  <w:num w:numId="34">
    <w:abstractNumId w:val="113"/>
  </w:num>
  <w:num w:numId="35">
    <w:abstractNumId w:val="3"/>
  </w:num>
  <w:num w:numId="36">
    <w:abstractNumId w:val="111"/>
  </w:num>
  <w:num w:numId="37">
    <w:abstractNumId w:val="102"/>
  </w:num>
  <w:num w:numId="38">
    <w:abstractNumId w:val="114"/>
  </w:num>
  <w:num w:numId="39">
    <w:abstractNumId w:val="72"/>
  </w:num>
  <w:num w:numId="40">
    <w:abstractNumId w:val="58"/>
  </w:num>
  <w:num w:numId="41">
    <w:abstractNumId w:val="36"/>
  </w:num>
  <w:num w:numId="42">
    <w:abstractNumId w:val="23"/>
  </w:num>
  <w:num w:numId="43">
    <w:abstractNumId w:val="69"/>
  </w:num>
  <w:num w:numId="44">
    <w:abstractNumId w:val="115"/>
  </w:num>
  <w:num w:numId="45">
    <w:abstractNumId w:val="93"/>
  </w:num>
  <w:num w:numId="46">
    <w:abstractNumId w:val="76"/>
  </w:num>
  <w:num w:numId="47">
    <w:abstractNumId w:val="85"/>
  </w:num>
  <w:num w:numId="48">
    <w:abstractNumId w:val="9"/>
  </w:num>
  <w:num w:numId="49">
    <w:abstractNumId w:val="8"/>
  </w:num>
  <w:num w:numId="50">
    <w:abstractNumId w:val="39"/>
  </w:num>
  <w:num w:numId="51">
    <w:abstractNumId w:val="101"/>
  </w:num>
  <w:num w:numId="52">
    <w:abstractNumId w:val="68"/>
  </w:num>
  <w:num w:numId="53">
    <w:abstractNumId w:val="34"/>
  </w:num>
  <w:num w:numId="54">
    <w:abstractNumId w:val="43"/>
  </w:num>
  <w:num w:numId="55">
    <w:abstractNumId w:val="30"/>
  </w:num>
  <w:num w:numId="56">
    <w:abstractNumId w:val="37"/>
  </w:num>
  <w:num w:numId="57">
    <w:abstractNumId w:val="1"/>
  </w:num>
  <w:num w:numId="58">
    <w:abstractNumId w:val="33"/>
  </w:num>
  <w:num w:numId="59">
    <w:abstractNumId w:val="29"/>
  </w:num>
  <w:num w:numId="60">
    <w:abstractNumId w:val="14"/>
  </w:num>
  <w:num w:numId="61">
    <w:abstractNumId w:val="104"/>
  </w:num>
  <w:num w:numId="62">
    <w:abstractNumId w:val="25"/>
  </w:num>
  <w:num w:numId="63">
    <w:abstractNumId w:val="99"/>
  </w:num>
  <w:num w:numId="64">
    <w:abstractNumId w:val="64"/>
  </w:num>
  <w:num w:numId="65">
    <w:abstractNumId w:val="21"/>
  </w:num>
  <w:num w:numId="66">
    <w:abstractNumId w:val="75"/>
  </w:num>
  <w:num w:numId="67">
    <w:abstractNumId w:val="118"/>
  </w:num>
  <w:num w:numId="68">
    <w:abstractNumId w:val="18"/>
  </w:num>
  <w:num w:numId="69">
    <w:abstractNumId w:val="105"/>
  </w:num>
  <w:num w:numId="70">
    <w:abstractNumId w:val="92"/>
  </w:num>
  <w:num w:numId="71">
    <w:abstractNumId w:val="65"/>
  </w:num>
  <w:num w:numId="72">
    <w:abstractNumId w:val="94"/>
  </w:num>
  <w:num w:numId="73">
    <w:abstractNumId w:val="17"/>
  </w:num>
  <w:num w:numId="74">
    <w:abstractNumId w:val="98"/>
  </w:num>
  <w:num w:numId="75">
    <w:abstractNumId w:val="28"/>
  </w:num>
  <w:num w:numId="76">
    <w:abstractNumId w:val="81"/>
  </w:num>
  <w:num w:numId="77">
    <w:abstractNumId w:val="108"/>
  </w:num>
  <w:num w:numId="78">
    <w:abstractNumId w:val="56"/>
  </w:num>
  <w:num w:numId="79">
    <w:abstractNumId w:val="62"/>
  </w:num>
  <w:num w:numId="80">
    <w:abstractNumId w:val="55"/>
  </w:num>
  <w:num w:numId="81">
    <w:abstractNumId w:val="88"/>
  </w:num>
  <w:num w:numId="82">
    <w:abstractNumId w:val="120"/>
  </w:num>
  <w:num w:numId="83">
    <w:abstractNumId w:val="78"/>
  </w:num>
  <w:num w:numId="84">
    <w:abstractNumId w:val="11"/>
  </w:num>
  <w:num w:numId="85">
    <w:abstractNumId w:val="70"/>
  </w:num>
  <w:num w:numId="86">
    <w:abstractNumId w:val="4"/>
  </w:num>
  <w:num w:numId="87">
    <w:abstractNumId w:val="51"/>
  </w:num>
  <w:num w:numId="88">
    <w:abstractNumId w:val="71"/>
  </w:num>
  <w:num w:numId="89">
    <w:abstractNumId w:val="54"/>
  </w:num>
  <w:num w:numId="90">
    <w:abstractNumId w:val="10"/>
  </w:num>
  <w:num w:numId="91">
    <w:abstractNumId w:val="27"/>
  </w:num>
  <w:num w:numId="92">
    <w:abstractNumId w:val="100"/>
  </w:num>
  <w:num w:numId="93">
    <w:abstractNumId w:val="47"/>
  </w:num>
  <w:num w:numId="94">
    <w:abstractNumId w:val="38"/>
  </w:num>
  <w:num w:numId="95">
    <w:abstractNumId w:val="16"/>
  </w:num>
  <w:num w:numId="96">
    <w:abstractNumId w:val="74"/>
  </w:num>
  <w:num w:numId="97">
    <w:abstractNumId w:val="41"/>
  </w:num>
  <w:num w:numId="98">
    <w:abstractNumId w:val="103"/>
  </w:num>
  <w:num w:numId="99">
    <w:abstractNumId w:val="19"/>
  </w:num>
  <w:num w:numId="100">
    <w:abstractNumId w:val="44"/>
  </w:num>
  <w:num w:numId="101">
    <w:abstractNumId w:val="20"/>
  </w:num>
  <w:num w:numId="102">
    <w:abstractNumId w:val="79"/>
  </w:num>
  <w:num w:numId="103">
    <w:abstractNumId w:val="49"/>
  </w:num>
  <w:num w:numId="104">
    <w:abstractNumId w:val="117"/>
  </w:num>
  <w:num w:numId="105">
    <w:abstractNumId w:val="87"/>
  </w:num>
  <w:num w:numId="106">
    <w:abstractNumId w:val="119"/>
  </w:num>
  <w:num w:numId="107">
    <w:abstractNumId w:val="32"/>
  </w:num>
  <w:num w:numId="108">
    <w:abstractNumId w:val="112"/>
  </w:num>
  <w:num w:numId="109">
    <w:abstractNumId w:val="96"/>
  </w:num>
  <w:num w:numId="110">
    <w:abstractNumId w:val="42"/>
  </w:num>
  <w:num w:numId="111">
    <w:abstractNumId w:val="52"/>
  </w:num>
  <w:num w:numId="112">
    <w:abstractNumId w:val="12"/>
  </w:num>
  <w:num w:numId="113">
    <w:abstractNumId w:val="40"/>
  </w:num>
  <w:num w:numId="114">
    <w:abstractNumId w:val="89"/>
  </w:num>
  <w:num w:numId="115">
    <w:abstractNumId w:val="35"/>
  </w:num>
  <w:num w:numId="116">
    <w:abstractNumId w:val="107"/>
  </w:num>
  <w:num w:numId="117">
    <w:abstractNumId w:val="90"/>
  </w:num>
  <w:num w:numId="118">
    <w:abstractNumId w:val="77"/>
  </w:num>
  <w:num w:numId="119">
    <w:abstractNumId w:val="0"/>
  </w:num>
  <w:num w:numId="120">
    <w:abstractNumId w:val="13"/>
  </w:num>
  <w:num w:numId="121">
    <w:abstractNumId w:val="60"/>
  </w:num>
  <w:num w:numId="122">
    <w:abstractNumId w:val="48"/>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73D3"/>
    <w:rsid w:val="000012D0"/>
    <w:rsid w:val="000028EF"/>
    <w:rsid w:val="00002D96"/>
    <w:rsid w:val="000037E7"/>
    <w:rsid w:val="00010E61"/>
    <w:rsid w:val="00014D00"/>
    <w:rsid w:val="00016165"/>
    <w:rsid w:val="000233DC"/>
    <w:rsid w:val="00025D5F"/>
    <w:rsid w:val="000366DA"/>
    <w:rsid w:val="00036764"/>
    <w:rsid w:val="00036CE8"/>
    <w:rsid w:val="00037515"/>
    <w:rsid w:val="00044813"/>
    <w:rsid w:val="00044834"/>
    <w:rsid w:val="00044CB5"/>
    <w:rsid w:val="00047E75"/>
    <w:rsid w:val="000601E7"/>
    <w:rsid w:val="00062606"/>
    <w:rsid w:val="000666A4"/>
    <w:rsid w:val="0006789D"/>
    <w:rsid w:val="000711F2"/>
    <w:rsid w:val="0008037B"/>
    <w:rsid w:val="00081D15"/>
    <w:rsid w:val="00082886"/>
    <w:rsid w:val="00083C82"/>
    <w:rsid w:val="00095DDF"/>
    <w:rsid w:val="000A03D9"/>
    <w:rsid w:val="000A56E3"/>
    <w:rsid w:val="000B6B10"/>
    <w:rsid w:val="000B6D9D"/>
    <w:rsid w:val="000C32DE"/>
    <w:rsid w:val="000C5DAD"/>
    <w:rsid w:val="000C66F1"/>
    <w:rsid w:val="000D2D35"/>
    <w:rsid w:val="000D4028"/>
    <w:rsid w:val="000E4BB5"/>
    <w:rsid w:val="000E7458"/>
    <w:rsid w:val="000E79EB"/>
    <w:rsid w:val="000F105E"/>
    <w:rsid w:val="000F1270"/>
    <w:rsid w:val="000F14BD"/>
    <w:rsid w:val="000F217E"/>
    <w:rsid w:val="000F6615"/>
    <w:rsid w:val="00102F30"/>
    <w:rsid w:val="0011246F"/>
    <w:rsid w:val="00117021"/>
    <w:rsid w:val="00121C24"/>
    <w:rsid w:val="00122C17"/>
    <w:rsid w:val="00122DEC"/>
    <w:rsid w:val="001233F2"/>
    <w:rsid w:val="0012396C"/>
    <w:rsid w:val="00125DC2"/>
    <w:rsid w:val="001306B1"/>
    <w:rsid w:val="0013580C"/>
    <w:rsid w:val="001407EE"/>
    <w:rsid w:val="001454CA"/>
    <w:rsid w:val="00155981"/>
    <w:rsid w:val="00163F09"/>
    <w:rsid w:val="00165DD0"/>
    <w:rsid w:val="00167A9C"/>
    <w:rsid w:val="00170914"/>
    <w:rsid w:val="00170A1A"/>
    <w:rsid w:val="00170E79"/>
    <w:rsid w:val="001911BA"/>
    <w:rsid w:val="001A0C3F"/>
    <w:rsid w:val="001A19D9"/>
    <w:rsid w:val="001A7082"/>
    <w:rsid w:val="001A778A"/>
    <w:rsid w:val="001B14BF"/>
    <w:rsid w:val="001B40A9"/>
    <w:rsid w:val="001C0210"/>
    <w:rsid w:val="001C0DE7"/>
    <w:rsid w:val="001C265F"/>
    <w:rsid w:val="001C3855"/>
    <w:rsid w:val="001C46AA"/>
    <w:rsid w:val="001D3FF3"/>
    <w:rsid w:val="001E22AA"/>
    <w:rsid w:val="001E3677"/>
    <w:rsid w:val="001E57F5"/>
    <w:rsid w:val="001E7351"/>
    <w:rsid w:val="001F7232"/>
    <w:rsid w:val="001F7DA4"/>
    <w:rsid w:val="00202546"/>
    <w:rsid w:val="00203235"/>
    <w:rsid w:val="00211AD2"/>
    <w:rsid w:val="00215150"/>
    <w:rsid w:val="00221A7B"/>
    <w:rsid w:val="00224721"/>
    <w:rsid w:val="00224B2D"/>
    <w:rsid w:val="00227F55"/>
    <w:rsid w:val="0023017F"/>
    <w:rsid w:val="002318D8"/>
    <w:rsid w:val="00232481"/>
    <w:rsid w:val="00236B2A"/>
    <w:rsid w:val="00237021"/>
    <w:rsid w:val="002475B8"/>
    <w:rsid w:val="00251066"/>
    <w:rsid w:val="00253F78"/>
    <w:rsid w:val="00262613"/>
    <w:rsid w:val="00270C12"/>
    <w:rsid w:val="0029427E"/>
    <w:rsid w:val="00297116"/>
    <w:rsid w:val="002A4E28"/>
    <w:rsid w:val="002A5A1F"/>
    <w:rsid w:val="002B228E"/>
    <w:rsid w:val="002B3D89"/>
    <w:rsid w:val="002B4B3E"/>
    <w:rsid w:val="002B4D5E"/>
    <w:rsid w:val="002B5E2D"/>
    <w:rsid w:val="002B65C8"/>
    <w:rsid w:val="002C77DD"/>
    <w:rsid w:val="002D719A"/>
    <w:rsid w:val="002E15A2"/>
    <w:rsid w:val="002E37F4"/>
    <w:rsid w:val="002E675E"/>
    <w:rsid w:val="002E6844"/>
    <w:rsid w:val="002F5B9A"/>
    <w:rsid w:val="002F7761"/>
    <w:rsid w:val="00307849"/>
    <w:rsid w:val="00311811"/>
    <w:rsid w:val="00311F95"/>
    <w:rsid w:val="00313A54"/>
    <w:rsid w:val="00314851"/>
    <w:rsid w:val="00322466"/>
    <w:rsid w:val="003313B0"/>
    <w:rsid w:val="003371FB"/>
    <w:rsid w:val="003376C5"/>
    <w:rsid w:val="00341B6C"/>
    <w:rsid w:val="00343E4A"/>
    <w:rsid w:val="003468AE"/>
    <w:rsid w:val="00347285"/>
    <w:rsid w:val="00351D3F"/>
    <w:rsid w:val="00353180"/>
    <w:rsid w:val="00355832"/>
    <w:rsid w:val="0035595F"/>
    <w:rsid w:val="00355B41"/>
    <w:rsid w:val="00356EB1"/>
    <w:rsid w:val="00360F7A"/>
    <w:rsid w:val="003671FA"/>
    <w:rsid w:val="003743A8"/>
    <w:rsid w:val="0037499F"/>
    <w:rsid w:val="0037702D"/>
    <w:rsid w:val="00390D5B"/>
    <w:rsid w:val="003947BA"/>
    <w:rsid w:val="003949AC"/>
    <w:rsid w:val="003960D7"/>
    <w:rsid w:val="003A6669"/>
    <w:rsid w:val="003B49BB"/>
    <w:rsid w:val="003B742F"/>
    <w:rsid w:val="003C12B2"/>
    <w:rsid w:val="003C3DFC"/>
    <w:rsid w:val="003C453C"/>
    <w:rsid w:val="003D783D"/>
    <w:rsid w:val="003E40E6"/>
    <w:rsid w:val="003F316F"/>
    <w:rsid w:val="003F5FE3"/>
    <w:rsid w:val="00406CF1"/>
    <w:rsid w:val="0040756A"/>
    <w:rsid w:val="0041227B"/>
    <w:rsid w:val="004135EF"/>
    <w:rsid w:val="00420E14"/>
    <w:rsid w:val="00423AA4"/>
    <w:rsid w:val="004319A6"/>
    <w:rsid w:val="004329AB"/>
    <w:rsid w:val="0044066D"/>
    <w:rsid w:val="00447512"/>
    <w:rsid w:val="00465C0F"/>
    <w:rsid w:val="00472D0E"/>
    <w:rsid w:val="00480154"/>
    <w:rsid w:val="00486E33"/>
    <w:rsid w:val="00490654"/>
    <w:rsid w:val="00494132"/>
    <w:rsid w:val="00495B2C"/>
    <w:rsid w:val="004A0873"/>
    <w:rsid w:val="004A318C"/>
    <w:rsid w:val="004A3955"/>
    <w:rsid w:val="004A4CCB"/>
    <w:rsid w:val="004A79B1"/>
    <w:rsid w:val="004A79D9"/>
    <w:rsid w:val="004B04AB"/>
    <w:rsid w:val="004B1C7E"/>
    <w:rsid w:val="004B275B"/>
    <w:rsid w:val="004C4061"/>
    <w:rsid w:val="004C51F6"/>
    <w:rsid w:val="004D22AD"/>
    <w:rsid w:val="004D3C8B"/>
    <w:rsid w:val="004D6CED"/>
    <w:rsid w:val="004D6F6F"/>
    <w:rsid w:val="004E4D24"/>
    <w:rsid w:val="004E7BA7"/>
    <w:rsid w:val="004F0E2D"/>
    <w:rsid w:val="004F3614"/>
    <w:rsid w:val="004F58A7"/>
    <w:rsid w:val="005055A8"/>
    <w:rsid w:val="00506142"/>
    <w:rsid w:val="00506BB0"/>
    <w:rsid w:val="00507F7B"/>
    <w:rsid w:val="00512144"/>
    <w:rsid w:val="00514DE8"/>
    <w:rsid w:val="005203ED"/>
    <w:rsid w:val="00522250"/>
    <w:rsid w:val="00524F15"/>
    <w:rsid w:val="00527638"/>
    <w:rsid w:val="00533FF9"/>
    <w:rsid w:val="00534484"/>
    <w:rsid w:val="00544AF5"/>
    <w:rsid w:val="00547985"/>
    <w:rsid w:val="0055463E"/>
    <w:rsid w:val="00557931"/>
    <w:rsid w:val="00560335"/>
    <w:rsid w:val="00566CAA"/>
    <w:rsid w:val="00567C0B"/>
    <w:rsid w:val="00574044"/>
    <w:rsid w:val="005767C2"/>
    <w:rsid w:val="00591131"/>
    <w:rsid w:val="00593ACD"/>
    <w:rsid w:val="00595CB3"/>
    <w:rsid w:val="005A0C3D"/>
    <w:rsid w:val="005A1E9D"/>
    <w:rsid w:val="005A2522"/>
    <w:rsid w:val="005A5B01"/>
    <w:rsid w:val="005B6D5F"/>
    <w:rsid w:val="005C204F"/>
    <w:rsid w:val="005C2374"/>
    <w:rsid w:val="005C6672"/>
    <w:rsid w:val="005C7FDC"/>
    <w:rsid w:val="005D08D6"/>
    <w:rsid w:val="005D39B6"/>
    <w:rsid w:val="005E10C9"/>
    <w:rsid w:val="005E5A32"/>
    <w:rsid w:val="005F5CBE"/>
    <w:rsid w:val="005F6F69"/>
    <w:rsid w:val="0060060B"/>
    <w:rsid w:val="0060542D"/>
    <w:rsid w:val="0060646B"/>
    <w:rsid w:val="00620E58"/>
    <w:rsid w:val="00625F46"/>
    <w:rsid w:val="00633594"/>
    <w:rsid w:val="006346EE"/>
    <w:rsid w:val="0063610B"/>
    <w:rsid w:val="0064078C"/>
    <w:rsid w:val="006430B3"/>
    <w:rsid w:val="00644152"/>
    <w:rsid w:val="006454AD"/>
    <w:rsid w:val="006511ED"/>
    <w:rsid w:val="006567DA"/>
    <w:rsid w:val="00661821"/>
    <w:rsid w:val="006649A4"/>
    <w:rsid w:val="00664E8B"/>
    <w:rsid w:val="00670172"/>
    <w:rsid w:val="00674017"/>
    <w:rsid w:val="006752EA"/>
    <w:rsid w:val="006829BB"/>
    <w:rsid w:val="00694814"/>
    <w:rsid w:val="00696404"/>
    <w:rsid w:val="00697250"/>
    <w:rsid w:val="00697261"/>
    <w:rsid w:val="006A2BEF"/>
    <w:rsid w:val="006B71B0"/>
    <w:rsid w:val="006C3E09"/>
    <w:rsid w:val="006C5411"/>
    <w:rsid w:val="006D0E55"/>
    <w:rsid w:val="006D354E"/>
    <w:rsid w:val="006D796F"/>
    <w:rsid w:val="006F362A"/>
    <w:rsid w:val="006F4E3A"/>
    <w:rsid w:val="006F73B7"/>
    <w:rsid w:val="007056BF"/>
    <w:rsid w:val="0071380E"/>
    <w:rsid w:val="007158B6"/>
    <w:rsid w:val="0071659F"/>
    <w:rsid w:val="00717601"/>
    <w:rsid w:val="00717D7E"/>
    <w:rsid w:val="00725F56"/>
    <w:rsid w:val="00726634"/>
    <w:rsid w:val="00727F98"/>
    <w:rsid w:val="00735239"/>
    <w:rsid w:val="00735733"/>
    <w:rsid w:val="00746B7F"/>
    <w:rsid w:val="00762D02"/>
    <w:rsid w:val="00766F6E"/>
    <w:rsid w:val="0077577A"/>
    <w:rsid w:val="007813ED"/>
    <w:rsid w:val="00782F4F"/>
    <w:rsid w:val="00783B4D"/>
    <w:rsid w:val="00784A68"/>
    <w:rsid w:val="007A11C0"/>
    <w:rsid w:val="007A56BF"/>
    <w:rsid w:val="007A5AAC"/>
    <w:rsid w:val="007A71DC"/>
    <w:rsid w:val="007B1A02"/>
    <w:rsid w:val="007C14A5"/>
    <w:rsid w:val="007C7EE0"/>
    <w:rsid w:val="007D4339"/>
    <w:rsid w:val="007D52F3"/>
    <w:rsid w:val="007D7C34"/>
    <w:rsid w:val="007E32CA"/>
    <w:rsid w:val="007E532F"/>
    <w:rsid w:val="007F4357"/>
    <w:rsid w:val="007F65BD"/>
    <w:rsid w:val="007F6B8C"/>
    <w:rsid w:val="007F70D2"/>
    <w:rsid w:val="00801C3D"/>
    <w:rsid w:val="008165D5"/>
    <w:rsid w:val="008208D4"/>
    <w:rsid w:val="00824BB2"/>
    <w:rsid w:val="00830253"/>
    <w:rsid w:val="00836AC0"/>
    <w:rsid w:val="00844DBB"/>
    <w:rsid w:val="008509EA"/>
    <w:rsid w:val="0085458E"/>
    <w:rsid w:val="00855231"/>
    <w:rsid w:val="008572E6"/>
    <w:rsid w:val="008617E3"/>
    <w:rsid w:val="00872A15"/>
    <w:rsid w:val="008741AE"/>
    <w:rsid w:val="00876F72"/>
    <w:rsid w:val="008866DF"/>
    <w:rsid w:val="00887579"/>
    <w:rsid w:val="00892315"/>
    <w:rsid w:val="00894582"/>
    <w:rsid w:val="00897129"/>
    <w:rsid w:val="008A17A8"/>
    <w:rsid w:val="008A2A7C"/>
    <w:rsid w:val="008A76C7"/>
    <w:rsid w:val="008A7723"/>
    <w:rsid w:val="008A7D36"/>
    <w:rsid w:val="008B2FCF"/>
    <w:rsid w:val="008B3878"/>
    <w:rsid w:val="008C3FCB"/>
    <w:rsid w:val="008D2202"/>
    <w:rsid w:val="008D7DC3"/>
    <w:rsid w:val="008E01A6"/>
    <w:rsid w:val="008E7D5A"/>
    <w:rsid w:val="0090347A"/>
    <w:rsid w:val="00920998"/>
    <w:rsid w:val="00922B1C"/>
    <w:rsid w:val="00925CA8"/>
    <w:rsid w:val="00931BCB"/>
    <w:rsid w:val="00933AFE"/>
    <w:rsid w:val="009360D7"/>
    <w:rsid w:val="009412FC"/>
    <w:rsid w:val="0094520A"/>
    <w:rsid w:val="00947C77"/>
    <w:rsid w:val="00951C92"/>
    <w:rsid w:val="0095392C"/>
    <w:rsid w:val="00957EEE"/>
    <w:rsid w:val="0096076D"/>
    <w:rsid w:val="0096589F"/>
    <w:rsid w:val="0096675D"/>
    <w:rsid w:val="00971009"/>
    <w:rsid w:val="00972CEB"/>
    <w:rsid w:val="00972F8C"/>
    <w:rsid w:val="00981B80"/>
    <w:rsid w:val="009902CE"/>
    <w:rsid w:val="00993407"/>
    <w:rsid w:val="009969BD"/>
    <w:rsid w:val="009A34A6"/>
    <w:rsid w:val="009A3E84"/>
    <w:rsid w:val="009A5E63"/>
    <w:rsid w:val="009A6D8E"/>
    <w:rsid w:val="009B3CEA"/>
    <w:rsid w:val="009B498C"/>
    <w:rsid w:val="009B562B"/>
    <w:rsid w:val="009B76B4"/>
    <w:rsid w:val="009C1897"/>
    <w:rsid w:val="009C58B0"/>
    <w:rsid w:val="009D10A6"/>
    <w:rsid w:val="009D64A3"/>
    <w:rsid w:val="009E22EC"/>
    <w:rsid w:val="009E4C9A"/>
    <w:rsid w:val="009E6921"/>
    <w:rsid w:val="009E79BC"/>
    <w:rsid w:val="009F4D19"/>
    <w:rsid w:val="00A0108B"/>
    <w:rsid w:val="00A040D9"/>
    <w:rsid w:val="00A101AD"/>
    <w:rsid w:val="00A111E1"/>
    <w:rsid w:val="00A125D9"/>
    <w:rsid w:val="00A12932"/>
    <w:rsid w:val="00A1709B"/>
    <w:rsid w:val="00A25970"/>
    <w:rsid w:val="00A27ECF"/>
    <w:rsid w:val="00A30D48"/>
    <w:rsid w:val="00A33581"/>
    <w:rsid w:val="00A33824"/>
    <w:rsid w:val="00A373EA"/>
    <w:rsid w:val="00A43AA8"/>
    <w:rsid w:val="00A467D9"/>
    <w:rsid w:val="00A47630"/>
    <w:rsid w:val="00A501B3"/>
    <w:rsid w:val="00A501DB"/>
    <w:rsid w:val="00A51A0B"/>
    <w:rsid w:val="00A6186A"/>
    <w:rsid w:val="00A635FE"/>
    <w:rsid w:val="00A63A75"/>
    <w:rsid w:val="00A65CBD"/>
    <w:rsid w:val="00A70670"/>
    <w:rsid w:val="00A73185"/>
    <w:rsid w:val="00A81791"/>
    <w:rsid w:val="00A869A3"/>
    <w:rsid w:val="00A932CA"/>
    <w:rsid w:val="00A94A21"/>
    <w:rsid w:val="00A9661D"/>
    <w:rsid w:val="00A973BE"/>
    <w:rsid w:val="00AA04DC"/>
    <w:rsid w:val="00AA058D"/>
    <w:rsid w:val="00AB6CD4"/>
    <w:rsid w:val="00AC5177"/>
    <w:rsid w:val="00AD051B"/>
    <w:rsid w:val="00AD0D99"/>
    <w:rsid w:val="00AD2719"/>
    <w:rsid w:val="00AD3820"/>
    <w:rsid w:val="00AD5193"/>
    <w:rsid w:val="00AD5D42"/>
    <w:rsid w:val="00AE3E9C"/>
    <w:rsid w:val="00AF74C8"/>
    <w:rsid w:val="00B00F52"/>
    <w:rsid w:val="00B01D6C"/>
    <w:rsid w:val="00B026F6"/>
    <w:rsid w:val="00B05FCA"/>
    <w:rsid w:val="00B2131C"/>
    <w:rsid w:val="00B21E67"/>
    <w:rsid w:val="00B250D8"/>
    <w:rsid w:val="00B2527F"/>
    <w:rsid w:val="00B274EC"/>
    <w:rsid w:val="00B27AD8"/>
    <w:rsid w:val="00B40620"/>
    <w:rsid w:val="00B56CDE"/>
    <w:rsid w:val="00B570D2"/>
    <w:rsid w:val="00B63109"/>
    <w:rsid w:val="00B63C94"/>
    <w:rsid w:val="00B70C03"/>
    <w:rsid w:val="00B75F75"/>
    <w:rsid w:val="00B8207E"/>
    <w:rsid w:val="00B871C7"/>
    <w:rsid w:val="00B87C08"/>
    <w:rsid w:val="00B9322E"/>
    <w:rsid w:val="00B93B73"/>
    <w:rsid w:val="00BA4178"/>
    <w:rsid w:val="00BA533C"/>
    <w:rsid w:val="00BA598F"/>
    <w:rsid w:val="00BA6EF6"/>
    <w:rsid w:val="00BB14E7"/>
    <w:rsid w:val="00BB3A0B"/>
    <w:rsid w:val="00BC1157"/>
    <w:rsid w:val="00BC15E6"/>
    <w:rsid w:val="00BC1977"/>
    <w:rsid w:val="00BC1C4F"/>
    <w:rsid w:val="00BC2E20"/>
    <w:rsid w:val="00BC4449"/>
    <w:rsid w:val="00BC5BF7"/>
    <w:rsid w:val="00BD70F3"/>
    <w:rsid w:val="00BE38BD"/>
    <w:rsid w:val="00BE5911"/>
    <w:rsid w:val="00BE60E9"/>
    <w:rsid w:val="00BE6B21"/>
    <w:rsid w:val="00C10AC1"/>
    <w:rsid w:val="00C1612E"/>
    <w:rsid w:val="00C17F6E"/>
    <w:rsid w:val="00C2034E"/>
    <w:rsid w:val="00C2170B"/>
    <w:rsid w:val="00C25458"/>
    <w:rsid w:val="00C2790E"/>
    <w:rsid w:val="00C31E40"/>
    <w:rsid w:val="00C3355B"/>
    <w:rsid w:val="00C40E4F"/>
    <w:rsid w:val="00C445CD"/>
    <w:rsid w:val="00C52AAC"/>
    <w:rsid w:val="00C5407D"/>
    <w:rsid w:val="00C56AD2"/>
    <w:rsid w:val="00C64A10"/>
    <w:rsid w:val="00C64BAC"/>
    <w:rsid w:val="00C65BB6"/>
    <w:rsid w:val="00C70CC0"/>
    <w:rsid w:val="00C773D3"/>
    <w:rsid w:val="00C84493"/>
    <w:rsid w:val="00C90430"/>
    <w:rsid w:val="00C9396F"/>
    <w:rsid w:val="00C9430D"/>
    <w:rsid w:val="00C9443A"/>
    <w:rsid w:val="00C957B9"/>
    <w:rsid w:val="00CA76A6"/>
    <w:rsid w:val="00CB1BF5"/>
    <w:rsid w:val="00CB3BEC"/>
    <w:rsid w:val="00CB5633"/>
    <w:rsid w:val="00CB5D58"/>
    <w:rsid w:val="00CB6580"/>
    <w:rsid w:val="00CC1C5E"/>
    <w:rsid w:val="00CC5137"/>
    <w:rsid w:val="00CC5869"/>
    <w:rsid w:val="00CC7306"/>
    <w:rsid w:val="00CD341E"/>
    <w:rsid w:val="00CD4542"/>
    <w:rsid w:val="00CD7545"/>
    <w:rsid w:val="00CE0F1D"/>
    <w:rsid w:val="00CE1868"/>
    <w:rsid w:val="00CE20F8"/>
    <w:rsid w:val="00CE303D"/>
    <w:rsid w:val="00CF0D79"/>
    <w:rsid w:val="00D00ACA"/>
    <w:rsid w:val="00D01837"/>
    <w:rsid w:val="00D13D1B"/>
    <w:rsid w:val="00D16758"/>
    <w:rsid w:val="00D20D54"/>
    <w:rsid w:val="00D2233B"/>
    <w:rsid w:val="00D23F3E"/>
    <w:rsid w:val="00D32CE1"/>
    <w:rsid w:val="00D33FFC"/>
    <w:rsid w:val="00D376F6"/>
    <w:rsid w:val="00D41A31"/>
    <w:rsid w:val="00D51031"/>
    <w:rsid w:val="00D536AF"/>
    <w:rsid w:val="00D54CD2"/>
    <w:rsid w:val="00D574A0"/>
    <w:rsid w:val="00D65279"/>
    <w:rsid w:val="00D71DB7"/>
    <w:rsid w:val="00D81264"/>
    <w:rsid w:val="00D822E0"/>
    <w:rsid w:val="00D83069"/>
    <w:rsid w:val="00D85CBA"/>
    <w:rsid w:val="00D915A0"/>
    <w:rsid w:val="00DA1ADB"/>
    <w:rsid w:val="00DC1419"/>
    <w:rsid w:val="00DC22F5"/>
    <w:rsid w:val="00DD027D"/>
    <w:rsid w:val="00DD4778"/>
    <w:rsid w:val="00DD511C"/>
    <w:rsid w:val="00DD7065"/>
    <w:rsid w:val="00DE67DA"/>
    <w:rsid w:val="00DF0338"/>
    <w:rsid w:val="00DF4873"/>
    <w:rsid w:val="00E00859"/>
    <w:rsid w:val="00E020BE"/>
    <w:rsid w:val="00E078E3"/>
    <w:rsid w:val="00E10053"/>
    <w:rsid w:val="00E20004"/>
    <w:rsid w:val="00E229E1"/>
    <w:rsid w:val="00E2642F"/>
    <w:rsid w:val="00E34F57"/>
    <w:rsid w:val="00E3688D"/>
    <w:rsid w:val="00E373CA"/>
    <w:rsid w:val="00E40373"/>
    <w:rsid w:val="00E40A21"/>
    <w:rsid w:val="00E5356D"/>
    <w:rsid w:val="00E5733F"/>
    <w:rsid w:val="00E63009"/>
    <w:rsid w:val="00E64A87"/>
    <w:rsid w:val="00E667DB"/>
    <w:rsid w:val="00E6705F"/>
    <w:rsid w:val="00E72877"/>
    <w:rsid w:val="00E74CB8"/>
    <w:rsid w:val="00E74ED3"/>
    <w:rsid w:val="00E75BFA"/>
    <w:rsid w:val="00E82FE9"/>
    <w:rsid w:val="00E96637"/>
    <w:rsid w:val="00EA1807"/>
    <w:rsid w:val="00EA5AD0"/>
    <w:rsid w:val="00EB5EA0"/>
    <w:rsid w:val="00EC1695"/>
    <w:rsid w:val="00EC2DFB"/>
    <w:rsid w:val="00EC3A2F"/>
    <w:rsid w:val="00ED50F3"/>
    <w:rsid w:val="00EE0CBA"/>
    <w:rsid w:val="00EE4E32"/>
    <w:rsid w:val="00EF08F6"/>
    <w:rsid w:val="00F004FF"/>
    <w:rsid w:val="00F07BC3"/>
    <w:rsid w:val="00F1201E"/>
    <w:rsid w:val="00F23416"/>
    <w:rsid w:val="00F23558"/>
    <w:rsid w:val="00F2475F"/>
    <w:rsid w:val="00F25D45"/>
    <w:rsid w:val="00F321BE"/>
    <w:rsid w:val="00F36195"/>
    <w:rsid w:val="00F40BE4"/>
    <w:rsid w:val="00F45BB2"/>
    <w:rsid w:val="00F47794"/>
    <w:rsid w:val="00F47B51"/>
    <w:rsid w:val="00F50F56"/>
    <w:rsid w:val="00F61217"/>
    <w:rsid w:val="00F61ADF"/>
    <w:rsid w:val="00F61DBB"/>
    <w:rsid w:val="00F67670"/>
    <w:rsid w:val="00F83477"/>
    <w:rsid w:val="00F85337"/>
    <w:rsid w:val="00F87FC2"/>
    <w:rsid w:val="00F90FCE"/>
    <w:rsid w:val="00F910CC"/>
    <w:rsid w:val="00F93278"/>
    <w:rsid w:val="00F9549A"/>
    <w:rsid w:val="00F96340"/>
    <w:rsid w:val="00FA0292"/>
    <w:rsid w:val="00FA1DC8"/>
    <w:rsid w:val="00FA3565"/>
    <w:rsid w:val="00FA3FC3"/>
    <w:rsid w:val="00FB0C8A"/>
    <w:rsid w:val="00FB18D6"/>
    <w:rsid w:val="00FB37D9"/>
    <w:rsid w:val="00FB3AA3"/>
    <w:rsid w:val="00FB3E6B"/>
    <w:rsid w:val="00FC1543"/>
    <w:rsid w:val="00FD3946"/>
    <w:rsid w:val="00FD39C1"/>
    <w:rsid w:val="00FD6419"/>
    <w:rsid w:val="00FD75CF"/>
    <w:rsid w:val="00FD7902"/>
    <w:rsid w:val="00FF678F"/>
    <w:rsid w:val="00FF6BA2"/>
    <w:rsid w:val="00FF759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7E39E7"/>
  <w15:docId w15:val="{4AC2868F-4D43-4C56-8704-99D1A8568F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C2E20"/>
    <w:pPr>
      <w:jc w:val="both"/>
    </w:pPr>
    <w:rPr>
      <w:rFonts w:ascii="Times New Roman" w:eastAsia="Times New Roman" w:hAnsi="Times New Roman" w:cs="Times New Roman"/>
      <w:sz w:val="28"/>
      <w:lang w:val="uk-UA"/>
    </w:rPr>
  </w:style>
  <w:style w:type="paragraph" w:styleId="1">
    <w:name w:val="heading 1"/>
    <w:basedOn w:val="a"/>
    <w:uiPriority w:val="9"/>
    <w:qFormat/>
    <w:rsid w:val="004C4061"/>
    <w:pPr>
      <w:ind w:left="1050" w:right="1202"/>
      <w:jc w:val="center"/>
      <w:outlineLvl w:val="0"/>
    </w:pPr>
    <w:rPr>
      <w:b/>
      <w:bCs/>
      <w:szCs w:val="32"/>
    </w:rPr>
  </w:style>
  <w:style w:type="paragraph" w:styleId="2">
    <w:name w:val="heading 2"/>
    <w:basedOn w:val="a"/>
    <w:uiPriority w:val="9"/>
    <w:unhideWhenUsed/>
    <w:qFormat/>
    <w:rsid w:val="004C4061"/>
    <w:pPr>
      <w:outlineLvl w:val="1"/>
    </w:pPr>
    <w:rPr>
      <w:b/>
      <w:bCs/>
      <w:szCs w:val="31"/>
    </w:rPr>
  </w:style>
  <w:style w:type="paragraph" w:styleId="3">
    <w:name w:val="heading 3"/>
    <w:basedOn w:val="a"/>
    <w:uiPriority w:val="9"/>
    <w:unhideWhenUsed/>
    <w:qFormat/>
    <w:pPr>
      <w:ind w:left="1050"/>
      <w:jc w:val="center"/>
      <w:outlineLvl w:val="2"/>
    </w:pPr>
    <w:rPr>
      <w:b/>
      <w:bCs/>
      <w:szCs w:val="28"/>
    </w:rPr>
  </w:style>
  <w:style w:type="paragraph" w:styleId="4">
    <w:name w:val="heading 4"/>
    <w:basedOn w:val="a"/>
    <w:next w:val="a"/>
    <w:link w:val="40"/>
    <w:uiPriority w:val="9"/>
    <w:semiHidden/>
    <w:unhideWhenUsed/>
    <w:qFormat/>
    <w:rsid w:val="006649A4"/>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198"/>
    </w:pPr>
    <w:rPr>
      <w:szCs w:val="28"/>
    </w:rPr>
  </w:style>
  <w:style w:type="paragraph" w:styleId="a4">
    <w:name w:val="List Paragraph"/>
    <w:basedOn w:val="a"/>
    <w:uiPriority w:val="34"/>
    <w:qFormat/>
    <w:pPr>
      <w:ind w:left="198" w:firstLine="566"/>
    </w:pPr>
  </w:style>
  <w:style w:type="paragraph" w:customStyle="1" w:styleId="TableParagraph">
    <w:name w:val="Table Paragraph"/>
    <w:basedOn w:val="a"/>
    <w:uiPriority w:val="1"/>
    <w:qFormat/>
    <w:rsid w:val="00BC2E20"/>
    <w:pPr>
      <w:spacing w:line="360" w:lineRule="auto"/>
      <w:jc w:val="center"/>
    </w:pPr>
    <w:rPr>
      <w:b/>
    </w:rPr>
  </w:style>
  <w:style w:type="paragraph" w:customStyle="1" w:styleId="a5">
    <w:name w:val="Для диплому"/>
    <w:link w:val="a6"/>
    <w:qFormat/>
    <w:rsid w:val="0064078C"/>
    <w:pPr>
      <w:widowControl/>
      <w:autoSpaceDE/>
      <w:autoSpaceDN/>
      <w:spacing w:line="360" w:lineRule="auto"/>
      <w:ind w:firstLine="709"/>
      <w:jc w:val="both"/>
    </w:pPr>
    <w:rPr>
      <w:rFonts w:ascii="Times New Roman" w:eastAsiaTheme="majorEastAsia" w:hAnsi="Times New Roman" w:cs="Times New Roman"/>
      <w:sz w:val="28"/>
      <w:szCs w:val="28"/>
      <w:lang w:val="uk-UA"/>
    </w:rPr>
  </w:style>
  <w:style w:type="character" w:customStyle="1" w:styleId="a6">
    <w:name w:val="Для диплому Знак"/>
    <w:basedOn w:val="a0"/>
    <w:link w:val="a5"/>
    <w:rsid w:val="0064078C"/>
    <w:rPr>
      <w:rFonts w:ascii="Times New Roman" w:eastAsiaTheme="majorEastAsia" w:hAnsi="Times New Roman" w:cs="Times New Roman"/>
      <w:sz w:val="28"/>
      <w:szCs w:val="28"/>
      <w:lang w:val="uk-UA"/>
    </w:rPr>
  </w:style>
  <w:style w:type="character" w:styleId="a7">
    <w:name w:val="Hyperlink"/>
    <w:basedOn w:val="a0"/>
    <w:uiPriority w:val="99"/>
    <w:unhideWhenUsed/>
    <w:rsid w:val="00BA6EF6"/>
    <w:rPr>
      <w:color w:val="0000FF" w:themeColor="hyperlink"/>
      <w:u w:val="single"/>
    </w:rPr>
  </w:style>
  <w:style w:type="character" w:customStyle="1" w:styleId="UnresolvedMention">
    <w:name w:val="Unresolved Mention"/>
    <w:basedOn w:val="a0"/>
    <w:uiPriority w:val="99"/>
    <w:semiHidden/>
    <w:unhideWhenUsed/>
    <w:rsid w:val="00BA6EF6"/>
    <w:rPr>
      <w:color w:val="605E5C"/>
      <w:shd w:val="clear" w:color="auto" w:fill="E1DFDD"/>
    </w:rPr>
  </w:style>
  <w:style w:type="character" w:styleId="a8">
    <w:name w:val="FollowedHyperlink"/>
    <w:basedOn w:val="a0"/>
    <w:uiPriority w:val="99"/>
    <w:semiHidden/>
    <w:unhideWhenUsed/>
    <w:rsid w:val="008509EA"/>
    <w:rPr>
      <w:color w:val="800080" w:themeColor="followedHyperlink"/>
      <w:u w:val="single"/>
    </w:rPr>
  </w:style>
  <w:style w:type="character" w:styleId="a9">
    <w:name w:val="Strong"/>
    <w:basedOn w:val="a0"/>
    <w:uiPriority w:val="22"/>
    <w:qFormat/>
    <w:rsid w:val="00486E33"/>
    <w:rPr>
      <w:b/>
      <w:bCs/>
    </w:rPr>
  </w:style>
  <w:style w:type="table" w:styleId="aa">
    <w:name w:val="Table Grid"/>
    <w:basedOn w:val="a1"/>
    <w:uiPriority w:val="39"/>
    <w:rsid w:val="00E368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F25D45"/>
    <w:pPr>
      <w:tabs>
        <w:tab w:val="center" w:pos="4819"/>
        <w:tab w:val="right" w:pos="9639"/>
      </w:tabs>
    </w:pPr>
  </w:style>
  <w:style w:type="character" w:customStyle="1" w:styleId="ac">
    <w:name w:val="Верхний колонтитул Знак"/>
    <w:basedOn w:val="a0"/>
    <w:link w:val="ab"/>
    <w:uiPriority w:val="99"/>
    <w:rsid w:val="00F25D45"/>
    <w:rPr>
      <w:rFonts w:ascii="Times New Roman" w:eastAsia="Times New Roman" w:hAnsi="Times New Roman" w:cs="Times New Roman"/>
      <w:sz w:val="28"/>
      <w:lang w:val="uk-UA"/>
    </w:rPr>
  </w:style>
  <w:style w:type="paragraph" w:styleId="ad">
    <w:name w:val="footer"/>
    <w:basedOn w:val="a"/>
    <w:link w:val="ae"/>
    <w:uiPriority w:val="99"/>
    <w:unhideWhenUsed/>
    <w:rsid w:val="00F25D45"/>
    <w:pPr>
      <w:tabs>
        <w:tab w:val="center" w:pos="4819"/>
        <w:tab w:val="right" w:pos="9639"/>
      </w:tabs>
    </w:pPr>
  </w:style>
  <w:style w:type="character" w:customStyle="1" w:styleId="ae">
    <w:name w:val="Нижний колонтитул Знак"/>
    <w:basedOn w:val="a0"/>
    <w:link w:val="ad"/>
    <w:uiPriority w:val="99"/>
    <w:rsid w:val="00F25D45"/>
    <w:rPr>
      <w:rFonts w:ascii="Times New Roman" w:eastAsia="Times New Roman" w:hAnsi="Times New Roman" w:cs="Times New Roman"/>
      <w:sz w:val="28"/>
      <w:lang w:val="uk-UA"/>
    </w:rPr>
  </w:style>
  <w:style w:type="character" w:customStyle="1" w:styleId="40">
    <w:name w:val="Заголовок 4 Знак"/>
    <w:basedOn w:val="a0"/>
    <w:link w:val="4"/>
    <w:uiPriority w:val="9"/>
    <w:semiHidden/>
    <w:rsid w:val="006649A4"/>
    <w:rPr>
      <w:rFonts w:asciiTheme="majorHAnsi" w:eastAsiaTheme="majorEastAsia" w:hAnsiTheme="majorHAnsi" w:cstheme="majorBidi"/>
      <w:i/>
      <w:iCs/>
      <w:color w:val="365F91" w:themeColor="accent1" w:themeShade="BF"/>
      <w:sz w:val="28"/>
      <w:lang w:val="uk-UA"/>
    </w:rPr>
  </w:style>
  <w:style w:type="paragraph" w:styleId="30">
    <w:name w:val="toc 3"/>
    <w:basedOn w:val="a"/>
    <w:next w:val="a"/>
    <w:autoRedefine/>
    <w:uiPriority w:val="39"/>
    <w:unhideWhenUsed/>
    <w:rsid w:val="00AA04DC"/>
    <w:pPr>
      <w:spacing w:after="100"/>
      <w:ind w:left="560"/>
    </w:pPr>
  </w:style>
  <w:style w:type="paragraph" w:styleId="10">
    <w:name w:val="toc 1"/>
    <w:basedOn w:val="a"/>
    <w:next w:val="a"/>
    <w:autoRedefine/>
    <w:uiPriority w:val="39"/>
    <w:unhideWhenUsed/>
    <w:rsid w:val="00AA04DC"/>
    <w:pPr>
      <w:spacing w:after="100"/>
    </w:pPr>
  </w:style>
  <w:style w:type="paragraph" w:styleId="20">
    <w:name w:val="toc 2"/>
    <w:basedOn w:val="a"/>
    <w:next w:val="a"/>
    <w:autoRedefine/>
    <w:uiPriority w:val="39"/>
    <w:unhideWhenUsed/>
    <w:rsid w:val="00AA04DC"/>
    <w:pPr>
      <w:spacing w:after="100"/>
      <w:ind w:left="280"/>
    </w:pPr>
  </w:style>
  <w:style w:type="paragraph" w:styleId="af">
    <w:name w:val="Normal (Web)"/>
    <w:basedOn w:val="a"/>
    <w:uiPriority w:val="99"/>
    <w:semiHidden/>
    <w:unhideWhenUsed/>
    <w:rsid w:val="00514DE8"/>
    <w:pPr>
      <w:widowControl/>
      <w:autoSpaceDE/>
      <w:autoSpaceDN/>
      <w:spacing w:before="100" w:beforeAutospacing="1" w:after="100" w:afterAutospacing="1"/>
      <w:jc w:val="left"/>
    </w:pPr>
    <w:rPr>
      <w:sz w:val="24"/>
      <w:szCs w:val="24"/>
      <w:lang w:eastAsia="uk-UA"/>
    </w:rPr>
  </w:style>
  <w:style w:type="character" w:styleId="af0">
    <w:name w:val="Placeholder Text"/>
    <w:basedOn w:val="a0"/>
    <w:uiPriority w:val="99"/>
    <w:semiHidden/>
    <w:rsid w:val="006F4E3A"/>
    <w:rPr>
      <w:color w:val="808080"/>
    </w:rPr>
  </w:style>
  <w:style w:type="character" w:customStyle="1" w:styleId="mord">
    <w:name w:val="mord"/>
    <w:basedOn w:val="a0"/>
    <w:rsid w:val="007352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048240">
      <w:bodyDiv w:val="1"/>
      <w:marLeft w:val="0"/>
      <w:marRight w:val="0"/>
      <w:marTop w:val="0"/>
      <w:marBottom w:val="0"/>
      <w:divBdr>
        <w:top w:val="none" w:sz="0" w:space="0" w:color="auto"/>
        <w:left w:val="none" w:sz="0" w:space="0" w:color="auto"/>
        <w:bottom w:val="none" w:sz="0" w:space="0" w:color="auto"/>
        <w:right w:val="none" w:sz="0" w:space="0" w:color="auto"/>
      </w:divBdr>
    </w:div>
    <w:div w:id="98331890">
      <w:bodyDiv w:val="1"/>
      <w:marLeft w:val="0"/>
      <w:marRight w:val="0"/>
      <w:marTop w:val="0"/>
      <w:marBottom w:val="0"/>
      <w:divBdr>
        <w:top w:val="none" w:sz="0" w:space="0" w:color="auto"/>
        <w:left w:val="none" w:sz="0" w:space="0" w:color="auto"/>
        <w:bottom w:val="none" w:sz="0" w:space="0" w:color="auto"/>
        <w:right w:val="none" w:sz="0" w:space="0" w:color="auto"/>
      </w:divBdr>
    </w:div>
    <w:div w:id="106854884">
      <w:bodyDiv w:val="1"/>
      <w:marLeft w:val="0"/>
      <w:marRight w:val="0"/>
      <w:marTop w:val="0"/>
      <w:marBottom w:val="0"/>
      <w:divBdr>
        <w:top w:val="none" w:sz="0" w:space="0" w:color="auto"/>
        <w:left w:val="none" w:sz="0" w:space="0" w:color="auto"/>
        <w:bottom w:val="none" w:sz="0" w:space="0" w:color="auto"/>
        <w:right w:val="none" w:sz="0" w:space="0" w:color="auto"/>
      </w:divBdr>
    </w:div>
    <w:div w:id="224800869">
      <w:bodyDiv w:val="1"/>
      <w:marLeft w:val="0"/>
      <w:marRight w:val="0"/>
      <w:marTop w:val="0"/>
      <w:marBottom w:val="0"/>
      <w:divBdr>
        <w:top w:val="none" w:sz="0" w:space="0" w:color="auto"/>
        <w:left w:val="none" w:sz="0" w:space="0" w:color="auto"/>
        <w:bottom w:val="none" w:sz="0" w:space="0" w:color="auto"/>
        <w:right w:val="none" w:sz="0" w:space="0" w:color="auto"/>
      </w:divBdr>
    </w:div>
    <w:div w:id="314186379">
      <w:bodyDiv w:val="1"/>
      <w:marLeft w:val="0"/>
      <w:marRight w:val="0"/>
      <w:marTop w:val="0"/>
      <w:marBottom w:val="0"/>
      <w:divBdr>
        <w:top w:val="none" w:sz="0" w:space="0" w:color="auto"/>
        <w:left w:val="none" w:sz="0" w:space="0" w:color="auto"/>
        <w:bottom w:val="none" w:sz="0" w:space="0" w:color="auto"/>
        <w:right w:val="none" w:sz="0" w:space="0" w:color="auto"/>
      </w:divBdr>
    </w:div>
    <w:div w:id="335309525">
      <w:bodyDiv w:val="1"/>
      <w:marLeft w:val="0"/>
      <w:marRight w:val="0"/>
      <w:marTop w:val="0"/>
      <w:marBottom w:val="0"/>
      <w:divBdr>
        <w:top w:val="none" w:sz="0" w:space="0" w:color="auto"/>
        <w:left w:val="none" w:sz="0" w:space="0" w:color="auto"/>
        <w:bottom w:val="none" w:sz="0" w:space="0" w:color="auto"/>
        <w:right w:val="none" w:sz="0" w:space="0" w:color="auto"/>
      </w:divBdr>
    </w:div>
    <w:div w:id="363944778">
      <w:bodyDiv w:val="1"/>
      <w:marLeft w:val="0"/>
      <w:marRight w:val="0"/>
      <w:marTop w:val="0"/>
      <w:marBottom w:val="0"/>
      <w:divBdr>
        <w:top w:val="none" w:sz="0" w:space="0" w:color="auto"/>
        <w:left w:val="none" w:sz="0" w:space="0" w:color="auto"/>
        <w:bottom w:val="none" w:sz="0" w:space="0" w:color="auto"/>
        <w:right w:val="none" w:sz="0" w:space="0" w:color="auto"/>
      </w:divBdr>
      <w:divsChild>
        <w:div w:id="1843467496">
          <w:marLeft w:val="0"/>
          <w:marRight w:val="0"/>
          <w:marTop w:val="0"/>
          <w:marBottom w:val="0"/>
          <w:divBdr>
            <w:top w:val="none" w:sz="0" w:space="0" w:color="auto"/>
            <w:left w:val="none" w:sz="0" w:space="0" w:color="auto"/>
            <w:bottom w:val="none" w:sz="0" w:space="0" w:color="auto"/>
            <w:right w:val="none" w:sz="0" w:space="0" w:color="auto"/>
          </w:divBdr>
          <w:divsChild>
            <w:div w:id="1237130345">
              <w:marLeft w:val="0"/>
              <w:marRight w:val="0"/>
              <w:marTop w:val="0"/>
              <w:marBottom w:val="0"/>
              <w:divBdr>
                <w:top w:val="none" w:sz="0" w:space="0" w:color="auto"/>
                <w:left w:val="none" w:sz="0" w:space="0" w:color="auto"/>
                <w:bottom w:val="none" w:sz="0" w:space="0" w:color="auto"/>
                <w:right w:val="none" w:sz="0" w:space="0" w:color="auto"/>
              </w:divBdr>
              <w:divsChild>
                <w:div w:id="692418684">
                  <w:marLeft w:val="0"/>
                  <w:marRight w:val="0"/>
                  <w:marTop w:val="0"/>
                  <w:marBottom w:val="0"/>
                  <w:divBdr>
                    <w:top w:val="none" w:sz="0" w:space="0" w:color="auto"/>
                    <w:left w:val="none" w:sz="0" w:space="0" w:color="auto"/>
                    <w:bottom w:val="none" w:sz="0" w:space="0" w:color="auto"/>
                    <w:right w:val="none" w:sz="0" w:space="0" w:color="auto"/>
                  </w:divBdr>
                  <w:divsChild>
                    <w:div w:id="452481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2506219">
      <w:bodyDiv w:val="1"/>
      <w:marLeft w:val="0"/>
      <w:marRight w:val="0"/>
      <w:marTop w:val="0"/>
      <w:marBottom w:val="0"/>
      <w:divBdr>
        <w:top w:val="none" w:sz="0" w:space="0" w:color="auto"/>
        <w:left w:val="none" w:sz="0" w:space="0" w:color="auto"/>
        <w:bottom w:val="none" w:sz="0" w:space="0" w:color="auto"/>
        <w:right w:val="none" w:sz="0" w:space="0" w:color="auto"/>
      </w:divBdr>
    </w:div>
    <w:div w:id="446003120">
      <w:bodyDiv w:val="1"/>
      <w:marLeft w:val="0"/>
      <w:marRight w:val="0"/>
      <w:marTop w:val="0"/>
      <w:marBottom w:val="0"/>
      <w:divBdr>
        <w:top w:val="none" w:sz="0" w:space="0" w:color="auto"/>
        <w:left w:val="none" w:sz="0" w:space="0" w:color="auto"/>
        <w:bottom w:val="none" w:sz="0" w:space="0" w:color="auto"/>
        <w:right w:val="none" w:sz="0" w:space="0" w:color="auto"/>
      </w:divBdr>
    </w:div>
    <w:div w:id="542331058">
      <w:bodyDiv w:val="1"/>
      <w:marLeft w:val="0"/>
      <w:marRight w:val="0"/>
      <w:marTop w:val="0"/>
      <w:marBottom w:val="0"/>
      <w:divBdr>
        <w:top w:val="none" w:sz="0" w:space="0" w:color="auto"/>
        <w:left w:val="none" w:sz="0" w:space="0" w:color="auto"/>
        <w:bottom w:val="none" w:sz="0" w:space="0" w:color="auto"/>
        <w:right w:val="none" w:sz="0" w:space="0" w:color="auto"/>
      </w:divBdr>
    </w:div>
    <w:div w:id="568149719">
      <w:bodyDiv w:val="1"/>
      <w:marLeft w:val="0"/>
      <w:marRight w:val="0"/>
      <w:marTop w:val="0"/>
      <w:marBottom w:val="0"/>
      <w:divBdr>
        <w:top w:val="none" w:sz="0" w:space="0" w:color="auto"/>
        <w:left w:val="none" w:sz="0" w:space="0" w:color="auto"/>
        <w:bottom w:val="none" w:sz="0" w:space="0" w:color="auto"/>
        <w:right w:val="none" w:sz="0" w:space="0" w:color="auto"/>
      </w:divBdr>
    </w:div>
    <w:div w:id="615478799">
      <w:bodyDiv w:val="1"/>
      <w:marLeft w:val="0"/>
      <w:marRight w:val="0"/>
      <w:marTop w:val="0"/>
      <w:marBottom w:val="0"/>
      <w:divBdr>
        <w:top w:val="none" w:sz="0" w:space="0" w:color="auto"/>
        <w:left w:val="none" w:sz="0" w:space="0" w:color="auto"/>
        <w:bottom w:val="none" w:sz="0" w:space="0" w:color="auto"/>
        <w:right w:val="none" w:sz="0" w:space="0" w:color="auto"/>
      </w:divBdr>
    </w:div>
    <w:div w:id="620066256">
      <w:bodyDiv w:val="1"/>
      <w:marLeft w:val="0"/>
      <w:marRight w:val="0"/>
      <w:marTop w:val="0"/>
      <w:marBottom w:val="0"/>
      <w:divBdr>
        <w:top w:val="none" w:sz="0" w:space="0" w:color="auto"/>
        <w:left w:val="none" w:sz="0" w:space="0" w:color="auto"/>
        <w:bottom w:val="none" w:sz="0" w:space="0" w:color="auto"/>
        <w:right w:val="none" w:sz="0" w:space="0" w:color="auto"/>
      </w:divBdr>
    </w:div>
    <w:div w:id="708840400">
      <w:bodyDiv w:val="1"/>
      <w:marLeft w:val="0"/>
      <w:marRight w:val="0"/>
      <w:marTop w:val="0"/>
      <w:marBottom w:val="0"/>
      <w:divBdr>
        <w:top w:val="none" w:sz="0" w:space="0" w:color="auto"/>
        <w:left w:val="none" w:sz="0" w:space="0" w:color="auto"/>
        <w:bottom w:val="none" w:sz="0" w:space="0" w:color="auto"/>
        <w:right w:val="none" w:sz="0" w:space="0" w:color="auto"/>
      </w:divBdr>
    </w:div>
    <w:div w:id="774904053">
      <w:bodyDiv w:val="1"/>
      <w:marLeft w:val="0"/>
      <w:marRight w:val="0"/>
      <w:marTop w:val="0"/>
      <w:marBottom w:val="0"/>
      <w:divBdr>
        <w:top w:val="none" w:sz="0" w:space="0" w:color="auto"/>
        <w:left w:val="none" w:sz="0" w:space="0" w:color="auto"/>
        <w:bottom w:val="none" w:sz="0" w:space="0" w:color="auto"/>
        <w:right w:val="none" w:sz="0" w:space="0" w:color="auto"/>
      </w:divBdr>
    </w:div>
    <w:div w:id="855771468">
      <w:bodyDiv w:val="1"/>
      <w:marLeft w:val="0"/>
      <w:marRight w:val="0"/>
      <w:marTop w:val="0"/>
      <w:marBottom w:val="0"/>
      <w:divBdr>
        <w:top w:val="none" w:sz="0" w:space="0" w:color="auto"/>
        <w:left w:val="none" w:sz="0" w:space="0" w:color="auto"/>
        <w:bottom w:val="none" w:sz="0" w:space="0" w:color="auto"/>
        <w:right w:val="none" w:sz="0" w:space="0" w:color="auto"/>
      </w:divBdr>
    </w:div>
    <w:div w:id="1042172455">
      <w:bodyDiv w:val="1"/>
      <w:marLeft w:val="0"/>
      <w:marRight w:val="0"/>
      <w:marTop w:val="0"/>
      <w:marBottom w:val="0"/>
      <w:divBdr>
        <w:top w:val="none" w:sz="0" w:space="0" w:color="auto"/>
        <w:left w:val="none" w:sz="0" w:space="0" w:color="auto"/>
        <w:bottom w:val="none" w:sz="0" w:space="0" w:color="auto"/>
        <w:right w:val="none" w:sz="0" w:space="0" w:color="auto"/>
      </w:divBdr>
    </w:div>
    <w:div w:id="1066218578">
      <w:bodyDiv w:val="1"/>
      <w:marLeft w:val="0"/>
      <w:marRight w:val="0"/>
      <w:marTop w:val="0"/>
      <w:marBottom w:val="0"/>
      <w:divBdr>
        <w:top w:val="none" w:sz="0" w:space="0" w:color="auto"/>
        <w:left w:val="none" w:sz="0" w:space="0" w:color="auto"/>
        <w:bottom w:val="none" w:sz="0" w:space="0" w:color="auto"/>
        <w:right w:val="none" w:sz="0" w:space="0" w:color="auto"/>
      </w:divBdr>
    </w:div>
    <w:div w:id="1118141052">
      <w:bodyDiv w:val="1"/>
      <w:marLeft w:val="0"/>
      <w:marRight w:val="0"/>
      <w:marTop w:val="0"/>
      <w:marBottom w:val="0"/>
      <w:divBdr>
        <w:top w:val="none" w:sz="0" w:space="0" w:color="auto"/>
        <w:left w:val="none" w:sz="0" w:space="0" w:color="auto"/>
        <w:bottom w:val="none" w:sz="0" w:space="0" w:color="auto"/>
        <w:right w:val="none" w:sz="0" w:space="0" w:color="auto"/>
      </w:divBdr>
    </w:div>
    <w:div w:id="1175997505">
      <w:bodyDiv w:val="1"/>
      <w:marLeft w:val="0"/>
      <w:marRight w:val="0"/>
      <w:marTop w:val="0"/>
      <w:marBottom w:val="0"/>
      <w:divBdr>
        <w:top w:val="none" w:sz="0" w:space="0" w:color="auto"/>
        <w:left w:val="none" w:sz="0" w:space="0" w:color="auto"/>
        <w:bottom w:val="none" w:sz="0" w:space="0" w:color="auto"/>
        <w:right w:val="none" w:sz="0" w:space="0" w:color="auto"/>
      </w:divBdr>
    </w:div>
    <w:div w:id="1255242826">
      <w:bodyDiv w:val="1"/>
      <w:marLeft w:val="0"/>
      <w:marRight w:val="0"/>
      <w:marTop w:val="0"/>
      <w:marBottom w:val="0"/>
      <w:divBdr>
        <w:top w:val="none" w:sz="0" w:space="0" w:color="auto"/>
        <w:left w:val="none" w:sz="0" w:space="0" w:color="auto"/>
        <w:bottom w:val="none" w:sz="0" w:space="0" w:color="auto"/>
        <w:right w:val="none" w:sz="0" w:space="0" w:color="auto"/>
      </w:divBdr>
    </w:div>
    <w:div w:id="1260990245">
      <w:bodyDiv w:val="1"/>
      <w:marLeft w:val="0"/>
      <w:marRight w:val="0"/>
      <w:marTop w:val="0"/>
      <w:marBottom w:val="0"/>
      <w:divBdr>
        <w:top w:val="none" w:sz="0" w:space="0" w:color="auto"/>
        <w:left w:val="none" w:sz="0" w:space="0" w:color="auto"/>
        <w:bottom w:val="none" w:sz="0" w:space="0" w:color="auto"/>
        <w:right w:val="none" w:sz="0" w:space="0" w:color="auto"/>
      </w:divBdr>
    </w:div>
    <w:div w:id="1336570301">
      <w:bodyDiv w:val="1"/>
      <w:marLeft w:val="0"/>
      <w:marRight w:val="0"/>
      <w:marTop w:val="0"/>
      <w:marBottom w:val="0"/>
      <w:divBdr>
        <w:top w:val="none" w:sz="0" w:space="0" w:color="auto"/>
        <w:left w:val="none" w:sz="0" w:space="0" w:color="auto"/>
        <w:bottom w:val="none" w:sz="0" w:space="0" w:color="auto"/>
        <w:right w:val="none" w:sz="0" w:space="0" w:color="auto"/>
      </w:divBdr>
    </w:div>
    <w:div w:id="1340621877">
      <w:bodyDiv w:val="1"/>
      <w:marLeft w:val="0"/>
      <w:marRight w:val="0"/>
      <w:marTop w:val="0"/>
      <w:marBottom w:val="0"/>
      <w:divBdr>
        <w:top w:val="none" w:sz="0" w:space="0" w:color="auto"/>
        <w:left w:val="none" w:sz="0" w:space="0" w:color="auto"/>
        <w:bottom w:val="none" w:sz="0" w:space="0" w:color="auto"/>
        <w:right w:val="none" w:sz="0" w:space="0" w:color="auto"/>
      </w:divBdr>
    </w:div>
    <w:div w:id="1353219055">
      <w:bodyDiv w:val="1"/>
      <w:marLeft w:val="0"/>
      <w:marRight w:val="0"/>
      <w:marTop w:val="0"/>
      <w:marBottom w:val="0"/>
      <w:divBdr>
        <w:top w:val="none" w:sz="0" w:space="0" w:color="auto"/>
        <w:left w:val="none" w:sz="0" w:space="0" w:color="auto"/>
        <w:bottom w:val="none" w:sz="0" w:space="0" w:color="auto"/>
        <w:right w:val="none" w:sz="0" w:space="0" w:color="auto"/>
      </w:divBdr>
    </w:div>
    <w:div w:id="1366099977">
      <w:bodyDiv w:val="1"/>
      <w:marLeft w:val="0"/>
      <w:marRight w:val="0"/>
      <w:marTop w:val="0"/>
      <w:marBottom w:val="0"/>
      <w:divBdr>
        <w:top w:val="none" w:sz="0" w:space="0" w:color="auto"/>
        <w:left w:val="none" w:sz="0" w:space="0" w:color="auto"/>
        <w:bottom w:val="none" w:sz="0" w:space="0" w:color="auto"/>
        <w:right w:val="none" w:sz="0" w:space="0" w:color="auto"/>
      </w:divBdr>
    </w:div>
    <w:div w:id="1473794255">
      <w:bodyDiv w:val="1"/>
      <w:marLeft w:val="0"/>
      <w:marRight w:val="0"/>
      <w:marTop w:val="0"/>
      <w:marBottom w:val="0"/>
      <w:divBdr>
        <w:top w:val="none" w:sz="0" w:space="0" w:color="auto"/>
        <w:left w:val="none" w:sz="0" w:space="0" w:color="auto"/>
        <w:bottom w:val="none" w:sz="0" w:space="0" w:color="auto"/>
        <w:right w:val="none" w:sz="0" w:space="0" w:color="auto"/>
      </w:divBdr>
    </w:div>
    <w:div w:id="1557231442">
      <w:bodyDiv w:val="1"/>
      <w:marLeft w:val="0"/>
      <w:marRight w:val="0"/>
      <w:marTop w:val="0"/>
      <w:marBottom w:val="0"/>
      <w:divBdr>
        <w:top w:val="none" w:sz="0" w:space="0" w:color="auto"/>
        <w:left w:val="none" w:sz="0" w:space="0" w:color="auto"/>
        <w:bottom w:val="none" w:sz="0" w:space="0" w:color="auto"/>
        <w:right w:val="none" w:sz="0" w:space="0" w:color="auto"/>
      </w:divBdr>
    </w:div>
    <w:div w:id="1633948227">
      <w:bodyDiv w:val="1"/>
      <w:marLeft w:val="0"/>
      <w:marRight w:val="0"/>
      <w:marTop w:val="0"/>
      <w:marBottom w:val="0"/>
      <w:divBdr>
        <w:top w:val="none" w:sz="0" w:space="0" w:color="auto"/>
        <w:left w:val="none" w:sz="0" w:space="0" w:color="auto"/>
        <w:bottom w:val="none" w:sz="0" w:space="0" w:color="auto"/>
        <w:right w:val="none" w:sz="0" w:space="0" w:color="auto"/>
      </w:divBdr>
    </w:div>
    <w:div w:id="1701053277">
      <w:bodyDiv w:val="1"/>
      <w:marLeft w:val="0"/>
      <w:marRight w:val="0"/>
      <w:marTop w:val="0"/>
      <w:marBottom w:val="0"/>
      <w:divBdr>
        <w:top w:val="none" w:sz="0" w:space="0" w:color="auto"/>
        <w:left w:val="none" w:sz="0" w:space="0" w:color="auto"/>
        <w:bottom w:val="none" w:sz="0" w:space="0" w:color="auto"/>
        <w:right w:val="none" w:sz="0" w:space="0" w:color="auto"/>
      </w:divBdr>
    </w:div>
    <w:div w:id="1722635561">
      <w:bodyDiv w:val="1"/>
      <w:marLeft w:val="0"/>
      <w:marRight w:val="0"/>
      <w:marTop w:val="0"/>
      <w:marBottom w:val="0"/>
      <w:divBdr>
        <w:top w:val="none" w:sz="0" w:space="0" w:color="auto"/>
        <w:left w:val="none" w:sz="0" w:space="0" w:color="auto"/>
        <w:bottom w:val="none" w:sz="0" w:space="0" w:color="auto"/>
        <w:right w:val="none" w:sz="0" w:space="0" w:color="auto"/>
      </w:divBdr>
    </w:div>
    <w:div w:id="1751149106">
      <w:bodyDiv w:val="1"/>
      <w:marLeft w:val="0"/>
      <w:marRight w:val="0"/>
      <w:marTop w:val="0"/>
      <w:marBottom w:val="0"/>
      <w:divBdr>
        <w:top w:val="none" w:sz="0" w:space="0" w:color="auto"/>
        <w:left w:val="none" w:sz="0" w:space="0" w:color="auto"/>
        <w:bottom w:val="none" w:sz="0" w:space="0" w:color="auto"/>
        <w:right w:val="none" w:sz="0" w:space="0" w:color="auto"/>
      </w:divBdr>
    </w:div>
    <w:div w:id="1776973009">
      <w:bodyDiv w:val="1"/>
      <w:marLeft w:val="0"/>
      <w:marRight w:val="0"/>
      <w:marTop w:val="0"/>
      <w:marBottom w:val="0"/>
      <w:divBdr>
        <w:top w:val="none" w:sz="0" w:space="0" w:color="auto"/>
        <w:left w:val="none" w:sz="0" w:space="0" w:color="auto"/>
        <w:bottom w:val="none" w:sz="0" w:space="0" w:color="auto"/>
        <w:right w:val="none" w:sz="0" w:space="0" w:color="auto"/>
      </w:divBdr>
    </w:div>
    <w:div w:id="1784106131">
      <w:bodyDiv w:val="1"/>
      <w:marLeft w:val="0"/>
      <w:marRight w:val="0"/>
      <w:marTop w:val="0"/>
      <w:marBottom w:val="0"/>
      <w:divBdr>
        <w:top w:val="none" w:sz="0" w:space="0" w:color="auto"/>
        <w:left w:val="none" w:sz="0" w:space="0" w:color="auto"/>
        <w:bottom w:val="none" w:sz="0" w:space="0" w:color="auto"/>
        <w:right w:val="none" w:sz="0" w:space="0" w:color="auto"/>
      </w:divBdr>
    </w:div>
    <w:div w:id="1866946550">
      <w:bodyDiv w:val="1"/>
      <w:marLeft w:val="0"/>
      <w:marRight w:val="0"/>
      <w:marTop w:val="0"/>
      <w:marBottom w:val="0"/>
      <w:divBdr>
        <w:top w:val="none" w:sz="0" w:space="0" w:color="auto"/>
        <w:left w:val="none" w:sz="0" w:space="0" w:color="auto"/>
        <w:bottom w:val="none" w:sz="0" w:space="0" w:color="auto"/>
        <w:right w:val="none" w:sz="0" w:space="0" w:color="auto"/>
      </w:divBdr>
    </w:div>
    <w:div w:id="1883247501">
      <w:bodyDiv w:val="1"/>
      <w:marLeft w:val="0"/>
      <w:marRight w:val="0"/>
      <w:marTop w:val="0"/>
      <w:marBottom w:val="0"/>
      <w:divBdr>
        <w:top w:val="none" w:sz="0" w:space="0" w:color="auto"/>
        <w:left w:val="none" w:sz="0" w:space="0" w:color="auto"/>
        <w:bottom w:val="none" w:sz="0" w:space="0" w:color="auto"/>
        <w:right w:val="none" w:sz="0" w:space="0" w:color="auto"/>
      </w:divBdr>
    </w:div>
    <w:div w:id="1946233649">
      <w:bodyDiv w:val="1"/>
      <w:marLeft w:val="0"/>
      <w:marRight w:val="0"/>
      <w:marTop w:val="0"/>
      <w:marBottom w:val="0"/>
      <w:divBdr>
        <w:top w:val="none" w:sz="0" w:space="0" w:color="auto"/>
        <w:left w:val="none" w:sz="0" w:space="0" w:color="auto"/>
        <w:bottom w:val="none" w:sz="0" w:space="0" w:color="auto"/>
        <w:right w:val="none" w:sz="0" w:space="0" w:color="auto"/>
      </w:divBdr>
    </w:div>
    <w:div w:id="1951931404">
      <w:bodyDiv w:val="1"/>
      <w:marLeft w:val="0"/>
      <w:marRight w:val="0"/>
      <w:marTop w:val="0"/>
      <w:marBottom w:val="0"/>
      <w:divBdr>
        <w:top w:val="none" w:sz="0" w:space="0" w:color="auto"/>
        <w:left w:val="none" w:sz="0" w:space="0" w:color="auto"/>
        <w:bottom w:val="none" w:sz="0" w:space="0" w:color="auto"/>
        <w:right w:val="none" w:sz="0" w:space="0" w:color="auto"/>
      </w:divBdr>
    </w:div>
    <w:div w:id="201228924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AFD347-515E-4F95-8DB8-112F389BFF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121</Pages>
  <Words>29176</Words>
  <Characters>166307</Characters>
  <Application>Microsoft Office Word</Application>
  <DocSecurity>0</DocSecurity>
  <Lines>1385</Lines>
  <Paragraphs>390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УКРАЇНИ</vt:lpstr>
      <vt:lpstr>МІНІСТЕРСТВО ОСВІТИ УКРАЇНИ</vt:lpstr>
    </vt:vector>
  </TitlesOfParts>
  <Company/>
  <LinksUpToDate>false</LinksUpToDate>
  <CharactersWithSpaces>195093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УКРАЇНИ</dc:title>
  <dc:subject/>
  <dc:creator>ФММ</dc:creator>
  <cp:keywords/>
  <dc:description/>
  <cp:lastModifiedBy>Larisa</cp:lastModifiedBy>
  <cp:revision>3</cp:revision>
  <dcterms:created xsi:type="dcterms:W3CDTF">2024-06-25T08:46:00Z</dcterms:created>
  <dcterms:modified xsi:type="dcterms:W3CDTF">2024-06-25T08:48:00Z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2021-04-10T00:00:00Z</vt:filetime>
  </property>
  <property fmtid="{D5CDD505-2E9C-101B-9397-08002B2CF9AE}" pid="3" name="Creator">
    <vt:lpwstr>Microsoft® Word для Microsoft 365</vt:lpwstr>
  </property>
  <property fmtid="{D5CDD505-2E9C-101B-9397-08002B2CF9AE}" pid="4" name="LastSaved">
    <vt:filetime>2024-04-20T00:00:00Z</vt:filetime>
  </property>
</Properties>
</file>