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B0DE8" w:rsidRDefault="006E1F63">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НАЦІОНАЛЬНИЙ ТЕХНІЧНИЙ УНІВЕРСИТЕТ УКРАЇНИ</w:t>
      </w:r>
    </w:p>
    <w:p w:rsidR="006B0DE8" w:rsidRDefault="006E1F63">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«КИЇВСЬКИЙ ПОЛІТЕХНІЧНИЙ ІНСТИТУТ</w:t>
      </w:r>
      <w:r>
        <w:rPr>
          <w:rFonts w:ascii="Times New Roman" w:hAnsi="Times New Roman" w:cs="Times New Roman"/>
          <w:b/>
          <w:bCs/>
          <w:sz w:val="28"/>
          <w:szCs w:val="28"/>
        </w:rPr>
        <w:br/>
        <w:t>імені ІГОРЯ СІКОРСЬКОГО»</w:t>
      </w:r>
    </w:p>
    <w:p w:rsidR="006B0DE8" w:rsidRDefault="006E1F63">
      <w:pPr>
        <w:tabs>
          <w:tab w:val="left" w:leader="underscore" w:pos="8903"/>
          <w:tab w:val="left" w:leader="underscore" w:pos="9631"/>
        </w:tabs>
        <w:spacing w:line="240" w:lineRule="auto"/>
        <w:jc w:val="center"/>
        <w:rPr>
          <w:rFonts w:ascii="Times New Roman" w:hAnsi="Times New Roman" w:cs="Times New Roman"/>
          <w:bCs/>
          <w:sz w:val="28"/>
        </w:rPr>
      </w:pPr>
      <w:r>
        <w:rPr>
          <w:rFonts w:ascii="Times New Roman" w:hAnsi="Times New Roman" w:cs="Times New Roman"/>
          <w:bCs/>
          <w:sz w:val="28"/>
        </w:rPr>
        <w:t>Інженерно-хімічний факультет</w:t>
      </w:r>
    </w:p>
    <w:p w:rsidR="006B0DE8" w:rsidRDefault="006E1F63">
      <w:pPr>
        <w:tabs>
          <w:tab w:val="left" w:leader="underscore" w:pos="8903"/>
          <w:tab w:val="left" w:leader="underscore" w:pos="9631"/>
        </w:tabs>
        <w:spacing w:line="240" w:lineRule="auto"/>
        <w:jc w:val="center"/>
        <w:rPr>
          <w:rFonts w:ascii="Times New Roman" w:hAnsi="Times New Roman" w:cs="Times New Roman"/>
          <w:bCs/>
          <w:sz w:val="28"/>
        </w:rPr>
      </w:pPr>
      <w:r>
        <w:rPr>
          <w:rFonts w:ascii="Times New Roman" w:hAnsi="Times New Roman" w:cs="Times New Roman"/>
          <w:bCs/>
          <w:sz w:val="28"/>
        </w:rPr>
        <w:t>Кафедра екології та технології рослинних полімерів</w:t>
      </w:r>
    </w:p>
    <w:p w:rsidR="006B0DE8" w:rsidRDefault="006B0DE8">
      <w:pPr>
        <w:tabs>
          <w:tab w:val="left" w:leader="underscore" w:pos="8903"/>
          <w:tab w:val="left" w:leader="underscore" w:pos="9631"/>
        </w:tabs>
        <w:spacing w:line="240" w:lineRule="auto"/>
        <w:jc w:val="center"/>
        <w:rPr>
          <w:rFonts w:ascii="Times New Roman" w:hAnsi="Times New Roman" w:cs="Times New Roman"/>
          <w:sz w:val="28"/>
        </w:rPr>
      </w:pPr>
    </w:p>
    <w:tbl>
      <w:tblPr>
        <w:tblW w:w="0" w:type="auto"/>
        <w:tblLook w:val="04A0" w:firstRow="1" w:lastRow="0" w:firstColumn="1" w:lastColumn="0" w:noHBand="0" w:noVBand="1"/>
      </w:tblPr>
      <w:tblGrid>
        <w:gridCol w:w="5353"/>
        <w:gridCol w:w="3763"/>
      </w:tblGrid>
      <w:tr w:rsidR="006B0DE8">
        <w:tc>
          <w:tcPr>
            <w:tcW w:w="5353" w:type="dxa"/>
          </w:tcPr>
          <w:p w:rsidR="006B0DE8" w:rsidRDefault="006E1F63">
            <w:pPr>
              <w:tabs>
                <w:tab w:val="left" w:leader="underscore" w:pos="9631"/>
              </w:tabs>
              <w:spacing w:line="240" w:lineRule="auto"/>
              <w:rPr>
                <w:rFonts w:ascii="Times New Roman" w:hAnsi="Times New Roman" w:cs="Times New Roman"/>
                <w:bCs/>
                <w:color w:val="000000" w:themeColor="text1"/>
              </w:rPr>
            </w:pPr>
            <w:r>
              <w:rPr>
                <w:rFonts w:ascii="Times New Roman" w:hAnsi="Times New Roman" w:cs="Times New Roman"/>
                <w:bCs/>
                <w:color w:val="000000" w:themeColor="text1"/>
              </w:rPr>
              <w:t>«На правах рукопису»</w:t>
            </w:r>
          </w:p>
          <w:p w:rsidR="006B0DE8" w:rsidRDefault="006E1F63">
            <w:pPr>
              <w:tabs>
                <w:tab w:val="left" w:leader="underscore" w:pos="9631"/>
              </w:tabs>
              <w:spacing w:line="240" w:lineRule="auto"/>
              <w:rPr>
                <w:rFonts w:ascii="Times New Roman" w:hAnsi="Times New Roman" w:cs="Times New Roman"/>
                <w:bCs/>
                <w:color w:val="000000" w:themeColor="text1"/>
                <w:lang w:val="en-US"/>
              </w:rPr>
            </w:pPr>
            <w:r>
              <w:rPr>
                <w:rFonts w:ascii="Times New Roman" w:hAnsi="Times New Roman" w:cs="Times New Roman"/>
                <w:bCs/>
                <w:color w:val="000000" w:themeColor="text1"/>
              </w:rPr>
              <w:t>УДК 546.732:</w:t>
            </w:r>
            <w:r>
              <w:rPr>
                <w:rFonts w:ascii="Times New Roman" w:hAnsi="Times New Roman" w:cs="Times New Roman"/>
                <w:bCs/>
                <w:color w:val="000000" w:themeColor="text1"/>
                <w:lang w:val="en-US"/>
              </w:rPr>
              <w:t>[</w:t>
            </w:r>
            <w:r>
              <w:rPr>
                <w:rFonts w:ascii="Times New Roman" w:hAnsi="Times New Roman" w:cs="Times New Roman"/>
                <w:bCs/>
                <w:color w:val="000000" w:themeColor="text1"/>
              </w:rPr>
              <w:t>66.081.63+678.7+544.723.21</w:t>
            </w:r>
            <w:r>
              <w:rPr>
                <w:rFonts w:ascii="Times New Roman" w:hAnsi="Times New Roman" w:cs="Times New Roman"/>
                <w:bCs/>
                <w:color w:val="000000" w:themeColor="text1"/>
                <w:lang w:val="en-US"/>
              </w:rPr>
              <w:t>]</w:t>
            </w:r>
          </w:p>
        </w:tc>
        <w:tc>
          <w:tcPr>
            <w:tcW w:w="3763" w:type="dxa"/>
          </w:tcPr>
          <w:p w:rsidR="006B0DE8" w:rsidRDefault="006E1F63">
            <w:pPr>
              <w:spacing w:before="120" w:line="240" w:lineRule="auto"/>
              <w:ind w:left="62"/>
              <w:rPr>
                <w:rFonts w:ascii="Times New Roman" w:hAnsi="Times New Roman" w:cs="Times New Roman"/>
                <w:color w:val="000000" w:themeColor="text1"/>
                <w:sz w:val="24"/>
              </w:rPr>
            </w:pPr>
            <w:r>
              <w:rPr>
                <w:rFonts w:ascii="Times New Roman" w:hAnsi="Times New Roman" w:cs="Times New Roman"/>
                <w:color w:val="000000" w:themeColor="text1"/>
                <w:sz w:val="24"/>
              </w:rPr>
              <w:t>«До захисту допущено»</w:t>
            </w:r>
          </w:p>
          <w:p w:rsidR="006B0DE8" w:rsidRDefault="006E1F63">
            <w:pPr>
              <w:spacing w:before="120" w:line="240" w:lineRule="auto"/>
              <w:ind w:left="62"/>
              <w:rPr>
                <w:rFonts w:ascii="Times New Roman" w:hAnsi="Times New Roman" w:cs="Times New Roman"/>
                <w:bCs/>
                <w:color w:val="000000" w:themeColor="text1"/>
                <w:sz w:val="24"/>
              </w:rPr>
            </w:pPr>
            <w:r>
              <w:rPr>
                <w:rFonts w:ascii="Times New Roman" w:hAnsi="Times New Roman" w:cs="Times New Roman"/>
                <w:bCs/>
                <w:color w:val="000000" w:themeColor="text1"/>
                <w:sz w:val="24"/>
              </w:rPr>
              <w:t>Завідувач кафедри</w:t>
            </w:r>
          </w:p>
          <w:p w:rsidR="006B0DE8" w:rsidRDefault="006E1F63">
            <w:pPr>
              <w:spacing w:before="120" w:line="240" w:lineRule="auto"/>
              <w:ind w:left="62"/>
              <w:rPr>
                <w:rFonts w:ascii="Times New Roman" w:hAnsi="Times New Roman" w:cs="Times New Roman"/>
                <w:color w:val="000000" w:themeColor="text1"/>
                <w:sz w:val="24"/>
              </w:rPr>
            </w:pPr>
            <w:r>
              <w:rPr>
                <w:rFonts w:ascii="Times New Roman" w:hAnsi="Times New Roman" w:cs="Times New Roman"/>
                <w:color w:val="000000" w:themeColor="text1"/>
                <w:sz w:val="24"/>
              </w:rPr>
              <w:t>__________ М. Д. Гомеля</w:t>
            </w:r>
          </w:p>
          <w:p w:rsidR="006B0DE8" w:rsidRDefault="006E1F63">
            <w:pPr>
              <w:spacing w:before="120" w:line="240" w:lineRule="auto"/>
              <w:ind w:left="62"/>
              <w:rPr>
                <w:rFonts w:ascii="Times New Roman" w:hAnsi="Times New Roman" w:cs="Times New Roman"/>
                <w:color w:val="000000" w:themeColor="text1"/>
                <w:sz w:val="24"/>
              </w:rPr>
            </w:pPr>
            <w:r>
              <w:rPr>
                <w:rFonts w:ascii="Times New Roman" w:hAnsi="Times New Roman" w:cs="Times New Roman"/>
                <w:color w:val="000000" w:themeColor="text1"/>
                <w:sz w:val="24"/>
              </w:rPr>
              <w:t>«___»_____________2024 р.</w:t>
            </w:r>
          </w:p>
          <w:p w:rsidR="006B0DE8" w:rsidRDefault="006B0DE8">
            <w:pPr>
              <w:spacing w:line="240" w:lineRule="auto"/>
              <w:rPr>
                <w:rFonts w:ascii="Times New Roman" w:hAnsi="Times New Roman" w:cs="Times New Roman"/>
                <w:bCs/>
                <w:caps/>
                <w:color w:val="000000" w:themeColor="text1"/>
              </w:rPr>
            </w:pPr>
          </w:p>
        </w:tc>
      </w:tr>
    </w:tbl>
    <w:p w:rsidR="006B0DE8" w:rsidRDefault="006E1F63">
      <w:pPr>
        <w:tabs>
          <w:tab w:val="right" w:leader="underscore" w:pos="8903"/>
        </w:tabs>
        <w:spacing w:line="240" w:lineRule="auto"/>
        <w:jc w:val="center"/>
        <w:rPr>
          <w:rFonts w:ascii="Times New Roman" w:hAnsi="Times New Roman" w:cs="Times New Roman"/>
          <w:b/>
          <w:sz w:val="40"/>
          <w:szCs w:val="40"/>
        </w:rPr>
      </w:pPr>
      <w:r>
        <w:rPr>
          <w:rFonts w:ascii="Times New Roman" w:hAnsi="Times New Roman" w:cs="Times New Roman"/>
          <w:b/>
          <w:sz w:val="40"/>
          <w:szCs w:val="40"/>
        </w:rPr>
        <w:t>Магістерська дисертація</w:t>
      </w:r>
    </w:p>
    <w:p w:rsidR="006B0DE8" w:rsidRDefault="006E1F63">
      <w:pPr>
        <w:spacing w:before="120" w:after="120" w:line="240" w:lineRule="auto"/>
        <w:jc w:val="center"/>
        <w:rPr>
          <w:rFonts w:ascii="Times New Roman" w:hAnsi="Times New Roman" w:cs="Times New Roman"/>
          <w:b/>
          <w:sz w:val="28"/>
          <w:szCs w:val="28"/>
        </w:rPr>
      </w:pPr>
      <w:r>
        <w:rPr>
          <w:rFonts w:ascii="Times New Roman" w:hAnsi="Times New Roman" w:cs="Times New Roman"/>
          <w:b/>
          <w:sz w:val="28"/>
          <w:szCs w:val="28"/>
        </w:rPr>
        <w:t>на здобуття ступеня магістра</w:t>
      </w:r>
    </w:p>
    <w:p w:rsidR="006B0DE8" w:rsidRDefault="006E1F63">
      <w:pPr>
        <w:tabs>
          <w:tab w:val="left" w:leader="underscore" w:pos="9356"/>
        </w:tabs>
        <w:spacing w:line="240" w:lineRule="auto"/>
        <w:jc w:val="center"/>
        <w:rPr>
          <w:rFonts w:ascii="Times New Roman" w:hAnsi="Times New Roman" w:cs="Times New Roman"/>
          <w:b/>
          <w:sz w:val="28"/>
          <w:szCs w:val="28"/>
        </w:rPr>
      </w:pPr>
      <w:r>
        <w:rPr>
          <w:rFonts w:ascii="Times New Roman" w:hAnsi="Times New Roman" w:cs="Times New Roman"/>
          <w:b/>
          <w:sz w:val="28"/>
          <w:szCs w:val="28"/>
        </w:rPr>
        <w:t>зі спеціальності 101 Екологія</w:t>
      </w:r>
    </w:p>
    <w:p w:rsidR="006B0DE8" w:rsidRDefault="006E1F63">
      <w:pPr>
        <w:tabs>
          <w:tab w:val="left" w:leader="underscore" w:pos="9356"/>
        </w:tabs>
        <w:spacing w:before="120" w:line="240" w:lineRule="auto"/>
        <w:jc w:val="center"/>
        <w:rPr>
          <w:rFonts w:ascii="Times New Roman" w:hAnsi="Times New Roman" w:cs="Times New Roman"/>
          <w:b/>
          <w:sz w:val="28"/>
          <w:szCs w:val="28"/>
          <w:lang w:val="ru-RU"/>
        </w:rPr>
      </w:pPr>
      <w:r>
        <w:rPr>
          <w:rFonts w:ascii="Times New Roman" w:hAnsi="Times New Roman" w:cs="Times New Roman"/>
          <w:b/>
          <w:sz w:val="28"/>
          <w:szCs w:val="28"/>
        </w:rPr>
        <w:t xml:space="preserve">на тему: «ОЦІНКА ЕФЕКТИВНОСТІ </w:t>
      </w:r>
      <w:r>
        <w:rPr>
          <w:rFonts w:ascii="Times New Roman" w:hAnsi="Times New Roman" w:cs="Times New Roman"/>
          <w:b/>
          <w:sz w:val="28"/>
          <w:szCs w:val="28"/>
        </w:rPr>
        <w:t>БАРОМЕМБРАННИХ МЕТОДІВ ОЧИСТКИ ВОДИ ВІД ІОНІВ КОБАЛЬТУ(ІІ)»</w:t>
      </w:r>
    </w:p>
    <w:p w:rsidR="006B0DE8" w:rsidRDefault="006E1F63">
      <w:pPr>
        <w:spacing w:after="0" w:line="240" w:lineRule="auto"/>
        <w:rPr>
          <w:rFonts w:ascii="Times New Roman" w:hAnsi="Times New Roman" w:cs="Times New Roman"/>
          <w:bCs/>
          <w:sz w:val="28"/>
          <w:szCs w:val="28"/>
        </w:rPr>
      </w:pPr>
      <w:r>
        <w:rPr>
          <w:rFonts w:ascii="Times New Roman" w:hAnsi="Times New Roman" w:cs="Times New Roman"/>
          <w:bCs/>
          <w:sz w:val="28"/>
          <w:szCs w:val="28"/>
        </w:rPr>
        <w:t>Виконав:</w:t>
      </w:r>
    </w:p>
    <w:p w:rsidR="006B0DE8" w:rsidRDefault="006E1F63">
      <w:pPr>
        <w:spacing w:after="0" w:line="240" w:lineRule="auto"/>
        <w:rPr>
          <w:rFonts w:ascii="Times New Roman" w:hAnsi="Times New Roman" w:cs="Times New Roman"/>
          <w:color w:val="000000" w:themeColor="text1"/>
          <w:sz w:val="28"/>
          <w:szCs w:val="28"/>
        </w:rPr>
      </w:pPr>
      <w:r>
        <w:rPr>
          <w:rFonts w:ascii="Times New Roman" w:hAnsi="Times New Roman" w:cs="Times New Roman"/>
          <w:bCs/>
          <w:color w:val="000000" w:themeColor="text1"/>
          <w:sz w:val="28"/>
          <w:szCs w:val="28"/>
        </w:rPr>
        <w:t>студент ІІ курсу, групи ЛЕ</w:t>
      </w:r>
      <w:r>
        <w:rPr>
          <w:rFonts w:ascii="Times New Roman" w:hAnsi="Times New Roman" w:cs="Times New Roman"/>
          <w:bCs/>
          <w:color w:val="000000" w:themeColor="text1"/>
          <w:sz w:val="28"/>
          <w:szCs w:val="28"/>
          <w:lang w:val="ru-RU"/>
        </w:rPr>
        <w:t>-</w:t>
      </w:r>
      <w:r>
        <w:rPr>
          <w:rFonts w:ascii="Times New Roman" w:hAnsi="Times New Roman" w:cs="Times New Roman"/>
          <w:bCs/>
          <w:color w:val="000000" w:themeColor="text1"/>
          <w:sz w:val="28"/>
          <w:szCs w:val="28"/>
        </w:rPr>
        <w:t>31мп</w:t>
      </w:r>
    </w:p>
    <w:p w:rsidR="006B0DE8" w:rsidRDefault="006E1F63">
      <w:pPr>
        <w:tabs>
          <w:tab w:val="left" w:pos="7513"/>
        </w:tabs>
        <w:spacing w:after="0" w:line="240" w:lineRule="auto"/>
        <w:rPr>
          <w:rFonts w:ascii="Times New Roman" w:hAnsi="Times New Roman" w:cs="Times New Roman"/>
          <w:bCs/>
          <w:color w:val="000000" w:themeColor="text1"/>
          <w:sz w:val="28"/>
          <w:szCs w:val="28"/>
        </w:rPr>
      </w:pPr>
      <w:bookmarkStart w:id="0" w:name="_GoBack"/>
      <w:r>
        <w:rPr>
          <w:rFonts w:ascii="Times New Roman" w:hAnsi="Times New Roman" w:cs="Times New Roman"/>
          <w:bCs/>
          <w:color w:val="000000" w:themeColor="text1"/>
          <w:sz w:val="28"/>
          <w:szCs w:val="28"/>
        </w:rPr>
        <w:t>Іващенко</w:t>
      </w:r>
      <w:bookmarkEnd w:id="0"/>
      <w:r>
        <w:rPr>
          <w:rFonts w:ascii="Times New Roman" w:hAnsi="Times New Roman" w:cs="Times New Roman"/>
          <w:bCs/>
          <w:color w:val="000000" w:themeColor="text1"/>
          <w:sz w:val="28"/>
          <w:szCs w:val="28"/>
        </w:rPr>
        <w:t xml:space="preserve"> Владислав Олексійович </w:t>
      </w:r>
      <w:r>
        <w:rPr>
          <w:rFonts w:ascii="Times New Roman" w:hAnsi="Times New Roman" w:cs="Times New Roman"/>
          <w:bCs/>
          <w:color w:val="000000" w:themeColor="text1"/>
          <w:sz w:val="28"/>
          <w:szCs w:val="28"/>
        </w:rPr>
        <w:tab/>
      </w:r>
      <w:r>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__________</w:t>
      </w:r>
    </w:p>
    <w:p w:rsidR="006B0DE8" w:rsidRDefault="006B0DE8">
      <w:pPr>
        <w:tabs>
          <w:tab w:val="left" w:pos="7513"/>
        </w:tabs>
        <w:spacing w:after="0" w:line="240" w:lineRule="auto"/>
        <w:rPr>
          <w:rFonts w:ascii="Times New Roman" w:hAnsi="Times New Roman" w:cs="Times New Roman"/>
          <w:bCs/>
          <w:color w:val="000000" w:themeColor="text1"/>
          <w:sz w:val="28"/>
          <w:szCs w:val="28"/>
        </w:rPr>
      </w:pPr>
    </w:p>
    <w:p w:rsidR="006B0DE8" w:rsidRDefault="006E1F63">
      <w:pPr>
        <w:tabs>
          <w:tab w:val="left" w:leader="underscore" w:pos="7371"/>
          <w:tab w:val="left" w:pos="7513"/>
          <w:tab w:val="left" w:leader="underscore" w:pos="8903"/>
        </w:tabs>
        <w:spacing w:after="0" w:line="240" w:lineRule="auto"/>
        <w:rPr>
          <w:rFonts w:ascii="Times New Roman" w:hAnsi="Times New Roman" w:cs="Times New Roman"/>
          <w:sz w:val="28"/>
          <w:szCs w:val="28"/>
        </w:rPr>
      </w:pPr>
      <w:r>
        <w:rPr>
          <w:rFonts w:ascii="Times New Roman" w:hAnsi="Times New Roman" w:cs="Times New Roman"/>
          <w:bCs/>
          <w:sz w:val="28"/>
          <w:szCs w:val="28"/>
        </w:rPr>
        <w:t>Науковий</w:t>
      </w:r>
      <w:r>
        <w:rPr>
          <w:rFonts w:ascii="Times New Roman" w:hAnsi="Times New Roman" w:cs="Times New Roman"/>
          <w:bCs/>
          <w:sz w:val="28"/>
          <w:szCs w:val="28"/>
        </w:rPr>
        <w:t xml:space="preserve"> к</w:t>
      </w:r>
      <w:r>
        <w:rPr>
          <w:rFonts w:ascii="Times New Roman" w:hAnsi="Times New Roman" w:cs="Times New Roman"/>
          <w:bCs/>
          <w:sz w:val="28"/>
          <w:szCs w:val="28"/>
        </w:rPr>
        <w:t>ерівник:</w:t>
      </w:r>
    </w:p>
    <w:p w:rsidR="006B0DE8" w:rsidRDefault="006E1F63">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Pr>
          <w:rFonts w:ascii="Times New Roman" w:hAnsi="Times New Roman" w:cs="Times New Roman"/>
          <w:bCs/>
          <w:sz w:val="28"/>
          <w:szCs w:val="28"/>
        </w:rPr>
        <w:t>к.х.н., ст. викл. Романюкіна І.Ю.</w:t>
      </w:r>
      <w:r>
        <w:rPr>
          <w:rFonts w:ascii="Times New Roman" w:hAnsi="Times New Roman" w:cs="Times New Roman"/>
          <w:bCs/>
          <w:color w:val="FFFFFF" w:themeColor="background1"/>
          <w:sz w:val="28"/>
          <w:szCs w:val="28"/>
        </w:rPr>
        <w:tab/>
      </w:r>
      <w:r>
        <w:rPr>
          <w:rFonts w:ascii="Times New Roman" w:hAnsi="Times New Roman" w:cs="Times New Roman"/>
          <w:bCs/>
          <w:color w:val="FFFFFF" w:themeColor="background1"/>
          <w:sz w:val="28"/>
          <w:szCs w:val="28"/>
        </w:rPr>
        <w:t xml:space="preserve">   </w:t>
      </w:r>
      <w:r>
        <w:rPr>
          <w:rFonts w:ascii="Times New Roman" w:hAnsi="Times New Roman" w:cs="Times New Roman"/>
          <w:bCs/>
          <w:sz w:val="28"/>
          <w:szCs w:val="28"/>
        </w:rPr>
        <w:t>__________</w:t>
      </w:r>
    </w:p>
    <w:p w:rsidR="006B0DE8" w:rsidRDefault="006B0DE8">
      <w:pPr>
        <w:tabs>
          <w:tab w:val="left" w:leader="underscore" w:pos="7371"/>
          <w:tab w:val="left" w:pos="7513"/>
          <w:tab w:val="left" w:leader="underscore" w:pos="8903"/>
        </w:tabs>
        <w:spacing w:after="0" w:line="240" w:lineRule="auto"/>
        <w:rPr>
          <w:rFonts w:ascii="Times New Roman" w:hAnsi="Times New Roman" w:cs="Times New Roman"/>
          <w:bCs/>
          <w:sz w:val="28"/>
          <w:szCs w:val="28"/>
        </w:rPr>
      </w:pPr>
    </w:p>
    <w:p w:rsidR="006B0DE8" w:rsidRPr="00014202" w:rsidRDefault="006E1F63">
      <w:pPr>
        <w:tabs>
          <w:tab w:val="left" w:leader="underscore" w:pos="7371"/>
          <w:tab w:val="left" w:pos="7513"/>
          <w:tab w:val="left" w:leader="underscore" w:pos="8903"/>
        </w:tabs>
        <w:spacing w:after="0" w:line="240" w:lineRule="auto"/>
        <w:rPr>
          <w:rFonts w:ascii="Times New Roman" w:hAnsi="Times New Roman" w:cs="Times New Roman"/>
          <w:sz w:val="28"/>
          <w:lang w:val="ru-RU"/>
        </w:rPr>
      </w:pPr>
      <w:r>
        <w:rPr>
          <w:rFonts w:ascii="Times New Roman" w:hAnsi="Times New Roman" w:cs="Times New Roman"/>
          <w:bCs/>
          <w:sz w:val="28"/>
          <w:szCs w:val="28"/>
        </w:rPr>
        <w:t>Консультант з</w:t>
      </w:r>
      <w:r w:rsidRPr="00014202">
        <w:rPr>
          <w:rFonts w:ascii="Times New Roman" w:hAnsi="Times New Roman" w:cs="Times New Roman"/>
          <w:bCs/>
          <w:sz w:val="28"/>
          <w:szCs w:val="28"/>
          <w:lang w:val="ru-RU"/>
        </w:rPr>
        <w:t xml:space="preserve"> </w:t>
      </w:r>
      <w:r>
        <w:rPr>
          <w:rFonts w:ascii="Times New Roman" w:hAnsi="Times New Roman" w:cs="Times New Roman"/>
          <w:bCs/>
          <w:sz w:val="28"/>
          <w:szCs w:val="28"/>
        </w:rPr>
        <w:t>розділу</w:t>
      </w:r>
      <w:r>
        <w:rPr>
          <w:rFonts w:ascii="Times New Roman" w:hAnsi="Times New Roman" w:cs="Times New Roman"/>
          <w:bCs/>
          <w:sz w:val="28"/>
          <w:szCs w:val="28"/>
        </w:rPr>
        <w:t xml:space="preserve"> </w:t>
      </w:r>
      <w:r>
        <w:rPr>
          <w:rFonts w:ascii="Times New Roman" w:hAnsi="Times New Roman" w:cs="Times New Roman"/>
          <w:sz w:val="28"/>
        </w:rPr>
        <w:t>«</w:t>
      </w:r>
      <w:r>
        <w:rPr>
          <w:rFonts w:ascii="Times New Roman" w:hAnsi="Times New Roman" w:cs="Times New Roman"/>
          <w:sz w:val="28"/>
          <w:szCs w:val="28"/>
        </w:rPr>
        <w:t xml:space="preserve">Розробка </w:t>
      </w:r>
      <w:r>
        <w:rPr>
          <w:rFonts w:ascii="Times New Roman" w:hAnsi="Times New Roman" w:cs="Times New Roman"/>
          <w:sz w:val="28"/>
          <w:szCs w:val="28"/>
        </w:rPr>
        <w:t>стартап-проекту</w:t>
      </w:r>
      <w:r>
        <w:rPr>
          <w:rFonts w:ascii="Times New Roman" w:hAnsi="Times New Roman" w:cs="Times New Roman"/>
          <w:sz w:val="28"/>
        </w:rPr>
        <w:t>»</w:t>
      </w:r>
      <w:r w:rsidRPr="00014202">
        <w:rPr>
          <w:rFonts w:ascii="Times New Roman" w:hAnsi="Times New Roman" w:cs="Times New Roman"/>
          <w:sz w:val="28"/>
          <w:lang w:val="ru-RU"/>
        </w:rPr>
        <w:t>:</w:t>
      </w:r>
    </w:p>
    <w:p w:rsidR="006B0DE8" w:rsidRDefault="006E1F63">
      <w:pPr>
        <w:tabs>
          <w:tab w:val="left" w:leader="underscore" w:pos="7371"/>
          <w:tab w:val="left" w:pos="7513"/>
          <w:tab w:val="left" w:leader="underscore" w:pos="8903"/>
        </w:tabs>
        <w:spacing w:after="0" w:line="240" w:lineRule="auto"/>
        <w:rPr>
          <w:rFonts w:ascii="Times New Roman" w:eastAsia="Segoe UI" w:hAnsi="Times New Roman" w:cs="Times New Roman"/>
          <w:color w:val="212529"/>
          <w:sz w:val="28"/>
          <w:szCs w:val="28"/>
        </w:rPr>
      </w:pPr>
      <w:r>
        <w:rPr>
          <w:rFonts w:ascii="Times New Roman" w:eastAsia="Segoe UI" w:hAnsi="Times New Roman" w:cs="Times New Roman"/>
          <w:color w:val="212529"/>
          <w:sz w:val="28"/>
          <w:szCs w:val="28"/>
        </w:rPr>
        <w:t>к.е.н., доц., доц. кафедри промислового маркетингу</w:t>
      </w:r>
      <w:r>
        <w:rPr>
          <w:rFonts w:ascii="Times New Roman" w:eastAsia="Segoe UI" w:hAnsi="Times New Roman" w:cs="Times New Roman"/>
          <w:color w:val="212529"/>
          <w:sz w:val="28"/>
          <w:szCs w:val="28"/>
        </w:rPr>
        <w:t xml:space="preserve"> </w:t>
      </w:r>
      <w:r>
        <w:rPr>
          <w:rFonts w:ascii="Times New Roman" w:eastAsia="Segoe UI" w:hAnsi="Times New Roman" w:cs="Times New Roman"/>
          <w:color w:val="212529"/>
          <w:sz w:val="28"/>
          <w:szCs w:val="28"/>
        </w:rPr>
        <w:t>Юдіна Н.В</w:t>
      </w:r>
    </w:p>
    <w:p w:rsidR="006B0DE8" w:rsidRDefault="006E1F63">
      <w:pPr>
        <w:tabs>
          <w:tab w:val="left" w:leader="underscore" w:pos="7371"/>
          <w:tab w:val="left" w:pos="7513"/>
          <w:tab w:val="left" w:leader="underscore" w:pos="8903"/>
        </w:tabs>
        <w:spacing w:after="0" w:line="240" w:lineRule="auto"/>
        <w:ind w:firstLineChars="2700" w:firstLine="7560"/>
        <w:rPr>
          <w:rFonts w:ascii="Times New Roman" w:hAnsi="Times New Roman" w:cs="Times New Roman"/>
          <w:bCs/>
          <w:sz w:val="28"/>
          <w:szCs w:val="28"/>
        </w:rPr>
      </w:pPr>
      <w:r>
        <w:rPr>
          <w:bCs/>
          <w:color w:val="FF0000"/>
          <w:sz w:val="28"/>
          <w:szCs w:val="28"/>
        </w:rPr>
        <w:t xml:space="preserve"> </w:t>
      </w:r>
      <w:r>
        <w:rPr>
          <w:bCs/>
          <w:sz w:val="28"/>
          <w:szCs w:val="28"/>
        </w:rPr>
        <w:t>__________</w:t>
      </w:r>
    </w:p>
    <w:p w:rsidR="006B0DE8" w:rsidRDefault="006E1F63">
      <w:pPr>
        <w:tabs>
          <w:tab w:val="left" w:leader="underscore" w:pos="7371"/>
          <w:tab w:val="left" w:pos="7513"/>
          <w:tab w:val="left" w:leader="underscore" w:pos="8903"/>
        </w:tabs>
        <w:spacing w:after="0" w:line="240" w:lineRule="auto"/>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Рецензент: </w:t>
      </w:r>
    </w:p>
    <w:p w:rsidR="006B0DE8" w:rsidRDefault="006B0DE8">
      <w:pPr>
        <w:tabs>
          <w:tab w:val="left" w:pos="7513"/>
        </w:tabs>
        <w:spacing w:after="0" w:line="240" w:lineRule="auto"/>
        <w:rPr>
          <w:rFonts w:ascii="Times New Roman" w:hAnsi="Times New Roman" w:cs="Times New Roman"/>
          <w:bCs/>
          <w:color w:val="000000" w:themeColor="text1"/>
          <w:sz w:val="28"/>
          <w:szCs w:val="28"/>
        </w:rPr>
      </w:pPr>
    </w:p>
    <w:p w:rsidR="006B0DE8" w:rsidRDefault="006E1F63">
      <w:pPr>
        <w:tabs>
          <w:tab w:val="left" w:pos="7513"/>
        </w:tabs>
        <w:spacing w:after="0" w:line="240" w:lineRule="auto"/>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_________________________________________</w:t>
      </w:r>
      <w:r>
        <w:rPr>
          <w:rFonts w:ascii="Times New Roman" w:hAnsi="Times New Roman" w:cs="Times New Roman"/>
          <w:bCs/>
          <w:color w:val="000000" w:themeColor="text1"/>
          <w:sz w:val="28"/>
          <w:szCs w:val="28"/>
        </w:rPr>
        <w:tab/>
        <w:t>__________</w:t>
      </w:r>
    </w:p>
    <w:p w:rsidR="006B0DE8" w:rsidRDefault="006B0DE8">
      <w:pPr>
        <w:tabs>
          <w:tab w:val="left" w:pos="7513"/>
        </w:tabs>
        <w:spacing w:after="0" w:line="240" w:lineRule="auto"/>
        <w:rPr>
          <w:rFonts w:ascii="Times New Roman" w:hAnsi="Times New Roman" w:cs="Times New Roman"/>
          <w:bCs/>
          <w:color w:val="000000" w:themeColor="text1"/>
          <w:sz w:val="28"/>
          <w:szCs w:val="28"/>
        </w:rPr>
      </w:pPr>
    </w:p>
    <w:p w:rsidR="006B0DE8" w:rsidRDefault="006B0DE8">
      <w:pPr>
        <w:tabs>
          <w:tab w:val="left" w:pos="7513"/>
        </w:tabs>
        <w:spacing w:after="0" w:line="240" w:lineRule="auto"/>
        <w:rPr>
          <w:rFonts w:ascii="Times New Roman" w:hAnsi="Times New Roman" w:cs="Times New Roman"/>
          <w:bCs/>
          <w:color w:val="000000" w:themeColor="text1"/>
          <w:sz w:val="28"/>
          <w:szCs w:val="28"/>
        </w:rPr>
      </w:pPr>
    </w:p>
    <w:p w:rsidR="006B0DE8" w:rsidRDefault="006E1F63">
      <w:pPr>
        <w:tabs>
          <w:tab w:val="left" w:pos="330"/>
        </w:tabs>
        <w:spacing w:line="240" w:lineRule="auto"/>
        <w:ind w:left="4536"/>
        <w:rPr>
          <w:rFonts w:ascii="Times New Roman" w:hAnsi="Times New Roman" w:cs="Times New Roman"/>
          <w:sz w:val="26"/>
          <w:szCs w:val="26"/>
        </w:rPr>
      </w:pPr>
      <w:r>
        <w:rPr>
          <w:rFonts w:ascii="Times New Roman" w:hAnsi="Times New Roman" w:cs="Times New Roman"/>
          <w:color w:val="000000" w:themeColor="text1"/>
          <w:sz w:val="26"/>
          <w:szCs w:val="26"/>
        </w:rPr>
        <w:t xml:space="preserve">Засвідчую, що у цій магістерській </w:t>
      </w:r>
      <w:r>
        <w:rPr>
          <w:rFonts w:ascii="Times New Roman" w:hAnsi="Times New Roman" w:cs="Times New Roman"/>
          <w:sz w:val="26"/>
          <w:szCs w:val="26"/>
        </w:rPr>
        <w:t xml:space="preserve">дисертації немає запозичень з праць інших авторів без </w:t>
      </w:r>
      <w:r>
        <w:rPr>
          <w:rFonts w:ascii="Times New Roman" w:hAnsi="Times New Roman" w:cs="Times New Roman"/>
          <w:sz w:val="26"/>
          <w:szCs w:val="26"/>
        </w:rPr>
        <w:t>відповідних посилань.</w:t>
      </w:r>
    </w:p>
    <w:p w:rsidR="006B0DE8" w:rsidRDefault="006E1F63">
      <w:pPr>
        <w:tabs>
          <w:tab w:val="left" w:pos="330"/>
        </w:tabs>
        <w:spacing w:line="240" w:lineRule="auto"/>
        <w:ind w:left="4536"/>
        <w:rPr>
          <w:rFonts w:ascii="Times New Roman" w:hAnsi="Times New Roman" w:cs="Times New Roman"/>
          <w:sz w:val="28"/>
          <w:szCs w:val="28"/>
        </w:rPr>
      </w:pPr>
      <w:r>
        <w:rPr>
          <w:rFonts w:ascii="Times New Roman" w:hAnsi="Times New Roman" w:cs="Times New Roman"/>
          <w:sz w:val="28"/>
          <w:szCs w:val="28"/>
        </w:rPr>
        <w:t>Студент _____________</w:t>
      </w:r>
    </w:p>
    <w:p w:rsidR="006B0DE8" w:rsidRDefault="006B0DE8">
      <w:pPr>
        <w:tabs>
          <w:tab w:val="left" w:pos="330"/>
        </w:tabs>
        <w:spacing w:line="240" w:lineRule="auto"/>
        <w:ind w:left="4536"/>
        <w:rPr>
          <w:rFonts w:ascii="Times New Roman" w:hAnsi="Times New Roman" w:cs="Times New Roman"/>
          <w:sz w:val="28"/>
          <w:szCs w:val="28"/>
          <w:lang w:val="ru-RU"/>
        </w:rPr>
      </w:pPr>
    </w:p>
    <w:p w:rsidR="006B0DE8" w:rsidRPr="00014202" w:rsidRDefault="006E1F63">
      <w:pPr>
        <w:spacing w:line="240" w:lineRule="auto"/>
        <w:jc w:val="center"/>
        <w:rPr>
          <w:rFonts w:ascii="Times New Roman" w:hAnsi="Times New Roman"/>
          <w:sz w:val="28"/>
          <w:szCs w:val="28"/>
          <w:lang w:val="ru-RU"/>
        </w:rPr>
      </w:pPr>
      <w:r>
        <w:rPr>
          <w:rFonts w:ascii="Times New Roman" w:hAnsi="Times New Roman" w:cs="Times New Roman"/>
          <w:sz w:val="28"/>
          <w:szCs w:val="28"/>
        </w:rPr>
        <w:t>Київ – 2024 року</w:t>
      </w:r>
    </w:p>
    <w:p w:rsidR="006B0DE8" w:rsidRDefault="006E1F63">
      <w:pPr>
        <w:spacing w:line="259" w:lineRule="auto"/>
        <w:rPr>
          <w:rFonts w:ascii="Times New Roman" w:hAnsi="Times New Roman" w:cs="Times New Roman"/>
          <w:sz w:val="28"/>
          <w:szCs w:val="28"/>
        </w:rPr>
      </w:pPr>
      <w:r>
        <w:rPr>
          <w:rFonts w:ascii="Times New Roman" w:hAnsi="Times New Roman" w:cs="Times New Roman"/>
          <w:sz w:val="28"/>
          <w:szCs w:val="28"/>
        </w:rPr>
        <w:lastRenderedPageBreak/>
        <w:br w:type="page"/>
      </w:r>
    </w:p>
    <w:p w:rsidR="006B0DE8" w:rsidRDefault="006B0DE8">
      <w:pPr>
        <w:spacing w:line="240" w:lineRule="auto"/>
        <w:jc w:val="center"/>
        <w:rPr>
          <w:rFonts w:ascii="Times New Roman" w:hAnsi="Times New Roman" w:cs="Times New Roman"/>
        </w:rPr>
      </w:pPr>
    </w:p>
    <w:p w:rsidR="006B0DE8" w:rsidRDefault="006E1F63">
      <w:pPr>
        <w:spacing w:after="120" w:line="240" w:lineRule="auto"/>
        <w:jc w:val="center"/>
        <w:rPr>
          <w:rFonts w:ascii="Times New Roman" w:hAnsi="Times New Roman" w:cs="Times New Roman"/>
          <w:b/>
          <w:bCs/>
          <w:sz w:val="28"/>
        </w:rPr>
      </w:pPr>
      <w:r>
        <w:rPr>
          <w:rFonts w:ascii="Times New Roman" w:hAnsi="Times New Roman" w:cs="Times New Roman"/>
          <w:b/>
          <w:bCs/>
          <w:sz w:val="28"/>
        </w:rPr>
        <w:t>Національний технічний університет України</w:t>
      </w:r>
    </w:p>
    <w:p w:rsidR="006B0DE8" w:rsidRDefault="006E1F63">
      <w:pPr>
        <w:spacing w:after="120" w:line="240" w:lineRule="auto"/>
        <w:jc w:val="center"/>
        <w:rPr>
          <w:rFonts w:ascii="Times New Roman" w:hAnsi="Times New Roman" w:cs="Times New Roman"/>
          <w:b/>
          <w:bCs/>
          <w:sz w:val="28"/>
        </w:rPr>
      </w:pPr>
      <w:r>
        <w:rPr>
          <w:rFonts w:ascii="Times New Roman" w:hAnsi="Times New Roman" w:cs="Times New Roman"/>
          <w:b/>
          <w:bCs/>
          <w:sz w:val="28"/>
        </w:rPr>
        <w:t>«Київський політехнічний інститут імені Ігоря Сікорського»</w:t>
      </w:r>
    </w:p>
    <w:p w:rsidR="006B0DE8" w:rsidRDefault="006E1F63">
      <w:pPr>
        <w:spacing w:after="120" w:line="240" w:lineRule="auto"/>
        <w:jc w:val="center"/>
        <w:rPr>
          <w:rFonts w:ascii="Times New Roman" w:hAnsi="Times New Roman" w:cs="Times New Roman"/>
          <w:b/>
          <w:bCs/>
          <w:sz w:val="28"/>
        </w:rPr>
      </w:pPr>
      <w:r>
        <w:rPr>
          <w:rFonts w:ascii="Times New Roman" w:hAnsi="Times New Roman" w:cs="Times New Roman"/>
          <w:b/>
          <w:bCs/>
          <w:sz w:val="28"/>
        </w:rPr>
        <w:t>Інженерно-хімічний факультет</w:t>
      </w:r>
    </w:p>
    <w:p w:rsidR="006B0DE8" w:rsidRDefault="006E1F63">
      <w:pPr>
        <w:spacing w:after="120" w:line="240" w:lineRule="auto"/>
        <w:jc w:val="center"/>
        <w:rPr>
          <w:rFonts w:ascii="Times New Roman" w:hAnsi="Times New Roman" w:cs="Times New Roman"/>
          <w:b/>
          <w:bCs/>
          <w:sz w:val="28"/>
        </w:rPr>
      </w:pPr>
      <w:r>
        <w:rPr>
          <w:rFonts w:ascii="Times New Roman" w:hAnsi="Times New Roman" w:cs="Times New Roman"/>
          <w:b/>
          <w:bCs/>
          <w:sz w:val="28"/>
        </w:rPr>
        <w:t>Кафедра екології та технології рослинних полімерів</w:t>
      </w:r>
    </w:p>
    <w:p w:rsidR="006B0DE8" w:rsidRDefault="006B0DE8">
      <w:pPr>
        <w:spacing w:after="120" w:line="240" w:lineRule="auto"/>
        <w:jc w:val="center"/>
        <w:rPr>
          <w:rFonts w:ascii="Times New Roman" w:hAnsi="Times New Roman" w:cs="Times New Roman"/>
          <w:b/>
          <w:bCs/>
          <w:sz w:val="28"/>
        </w:rPr>
      </w:pPr>
    </w:p>
    <w:p w:rsidR="006B0DE8" w:rsidRDefault="006E1F63">
      <w:pPr>
        <w:spacing w:after="120" w:line="240" w:lineRule="auto"/>
        <w:rPr>
          <w:rFonts w:ascii="Times New Roman" w:hAnsi="Times New Roman" w:cs="Times New Roman"/>
          <w:sz w:val="28"/>
          <w:szCs w:val="28"/>
        </w:rPr>
      </w:pPr>
      <w:r>
        <w:rPr>
          <w:rFonts w:ascii="Times New Roman" w:hAnsi="Times New Roman" w:cs="Times New Roman"/>
          <w:sz w:val="28"/>
          <w:szCs w:val="28"/>
        </w:rPr>
        <w:t xml:space="preserve">Рівень вищої освіти – другий (магістерський) </w:t>
      </w:r>
      <w:r>
        <w:rPr>
          <w:rFonts w:ascii="Times New Roman" w:hAnsi="Times New Roman" w:cs="Times New Roman"/>
          <w:sz w:val="28"/>
        </w:rPr>
        <w:t>за освітньо-професійною програмою</w:t>
      </w:r>
    </w:p>
    <w:p w:rsidR="006B0DE8" w:rsidRDefault="006E1F63">
      <w:pPr>
        <w:spacing w:after="120" w:line="240" w:lineRule="auto"/>
        <w:rPr>
          <w:rFonts w:ascii="Times New Roman" w:hAnsi="Times New Roman" w:cs="Times New Roman"/>
          <w:sz w:val="28"/>
          <w:szCs w:val="28"/>
        </w:rPr>
      </w:pPr>
      <w:r>
        <w:rPr>
          <w:rFonts w:ascii="Times New Roman" w:hAnsi="Times New Roman" w:cs="Times New Roman"/>
          <w:sz w:val="28"/>
          <w:szCs w:val="28"/>
        </w:rPr>
        <w:t xml:space="preserve">Спеціальність – 101 «Екологія»  </w:t>
      </w:r>
    </w:p>
    <w:p w:rsidR="006B0DE8" w:rsidRDefault="006E1F63">
      <w:pPr>
        <w:spacing w:after="120" w:line="240" w:lineRule="auto"/>
        <w:rPr>
          <w:rFonts w:ascii="Times New Roman" w:hAnsi="Times New Roman" w:cs="Times New Roman"/>
          <w:sz w:val="28"/>
          <w:szCs w:val="28"/>
        </w:rPr>
      </w:pPr>
      <w:r>
        <w:rPr>
          <w:rFonts w:ascii="Times New Roman" w:hAnsi="Times New Roman" w:cs="Times New Roman"/>
          <w:sz w:val="28"/>
          <w:szCs w:val="28"/>
          <w:lang w:val="ru-RU"/>
        </w:rPr>
        <w:t xml:space="preserve">Освітня програма - </w:t>
      </w:r>
      <w:r>
        <w:rPr>
          <w:rFonts w:ascii="Times New Roman" w:hAnsi="Times New Roman" w:cs="Times New Roman"/>
          <w:sz w:val="28"/>
          <w:szCs w:val="28"/>
        </w:rPr>
        <w:t>«Екологічна безпека»</w:t>
      </w:r>
    </w:p>
    <w:p w:rsidR="006B0DE8" w:rsidRDefault="006B0DE8">
      <w:pPr>
        <w:spacing w:after="120" w:line="240" w:lineRule="auto"/>
        <w:rPr>
          <w:rFonts w:ascii="Times New Roman" w:hAnsi="Times New Roman" w:cs="Times New Roman"/>
          <w:sz w:val="28"/>
          <w:szCs w:val="28"/>
        </w:rPr>
      </w:pPr>
    </w:p>
    <w:p w:rsidR="006B0DE8" w:rsidRDefault="006B0DE8">
      <w:pPr>
        <w:tabs>
          <w:tab w:val="left" w:leader="underscore" w:pos="8931"/>
        </w:tabs>
        <w:spacing w:before="120" w:line="240" w:lineRule="auto"/>
        <w:ind w:left="539" w:hanging="539"/>
        <w:rPr>
          <w:rFonts w:ascii="Times New Roman" w:hAnsi="Times New Roman" w:cs="Times New Roman"/>
          <w:sz w:val="28"/>
        </w:rPr>
      </w:pPr>
    </w:p>
    <w:p w:rsidR="006B0DE8" w:rsidRDefault="006E1F63">
      <w:pPr>
        <w:spacing w:before="120" w:line="240" w:lineRule="auto"/>
        <w:ind w:left="5387"/>
        <w:rPr>
          <w:rFonts w:ascii="Times New Roman" w:hAnsi="Times New Roman" w:cs="Times New Roman"/>
          <w:bCs/>
        </w:rPr>
      </w:pPr>
      <w:r>
        <w:rPr>
          <w:rFonts w:ascii="Times New Roman" w:hAnsi="Times New Roman" w:cs="Times New Roman"/>
          <w:bCs/>
        </w:rPr>
        <w:t>ЗАТВЕРДЖУЮ</w:t>
      </w:r>
    </w:p>
    <w:p w:rsidR="006B0DE8" w:rsidRDefault="006E1F63">
      <w:pPr>
        <w:spacing w:before="120" w:line="240" w:lineRule="auto"/>
        <w:ind w:left="5387"/>
        <w:rPr>
          <w:rFonts w:ascii="Times New Roman" w:hAnsi="Times New Roman" w:cs="Times New Roman"/>
          <w:bCs/>
        </w:rPr>
      </w:pPr>
      <w:r>
        <w:rPr>
          <w:rFonts w:ascii="Times New Roman" w:hAnsi="Times New Roman" w:cs="Times New Roman"/>
          <w:bCs/>
        </w:rPr>
        <w:t>Завідувач кафедри</w:t>
      </w:r>
    </w:p>
    <w:p w:rsidR="006B0DE8" w:rsidRDefault="006E1F63">
      <w:pPr>
        <w:spacing w:before="120" w:line="240" w:lineRule="auto"/>
        <w:ind w:left="5387"/>
        <w:rPr>
          <w:rFonts w:ascii="Times New Roman" w:hAnsi="Times New Roman" w:cs="Times New Roman"/>
        </w:rPr>
      </w:pPr>
      <w:r>
        <w:rPr>
          <w:rFonts w:ascii="Times New Roman" w:hAnsi="Times New Roman" w:cs="Times New Roman"/>
        </w:rPr>
        <w:t>__________ М. Д. Гомеля</w:t>
      </w:r>
    </w:p>
    <w:p w:rsidR="006B0DE8" w:rsidRDefault="006E1F63">
      <w:pPr>
        <w:spacing w:before="120" w:line="240" w:lineRule="auto"/>
        <w:ind w:left="5387"/>
        <w:rPr>
          <w:rFonts w:ascii="Times New Roman" w:hAnsi="Times New Roman" w:cs="Times New Roman"/>
        </w:rPr>
      </w:pPr>
      <w:r>
        <w:rPr>
          <w:rFonts w:ascii="Times New Roman" w:hAnsi="Times New Roman" w:cs="Times New Roman"/>
        </w:rPr>
        <w:t>«___»_____________2024 р.</w:t>
      </w:r>
    </w:p>
    <w:p w:rsidR="006B0DE8" w:rsidRDefault="006B0DE8">
      <w:pPr>
        <w:spacing w:before="120" w:line="240" w:lineRule="auto"/>
        <w:jc w:val="center"/>
        <w:rPr>
          <w:rFonts w:ascii="Times New Roman" w:hAnsi="Times New Roman" w:cs="Times New Roman"/>
          <w:b/>
          <w:bCs/>
          <w:sz w:val="28"/>
        </w:rPr>
      </w:pPr>
    </w:p>
    <w:p w:rsidR="006B0DE8" w:rsidRDefault="006E1F63">
      <w:pPr>
        <w:tabs>
          <w:tab w:val="left" w:pos="720"/>
          <w:tab w:val="left" w:pos="1440"/>
          <w:tab w:val="left" w:pos="1620"/>
        </w:tabs>
        <w:spacing w:after="0" w:line="360" w:lineRule="auto"/>
        <w:ind w:left="540" w:hanging="540"/>
        <w:jc w:val="center"/>
        <w:rPr>
          <w:rFonts w:ascii="Times New Roman" w:hAnsi="Times New Roman" w:cs="Times New Roman"/>
          <w:b/>
          <w:bCs/>
          <w:sz w:val="28"/>
        </w:rPr>
      </w:pPr>
      <w:r>
        <w:rPr>
          <w:rFonts w:ascii="Times New Roman" w:hAnsi="Times New Roman" w:cs="Times New Roman"/>
          <w:b/>
          <w:bCs/>
          <w:sz w:val="28"/>
        </w:rPr>
        <w:t>ЗАВДАННЯ</w:t>
      </w:r>
    </w:p>
    <w:p w:rsidR="006B0DE8" w:rsidRDefault="006E1F63">
      <w:pPr>
        <w:tabs>
          <w:tab w:val="left" w:pos="720"/>
          <w:tab w:val="left" w:pos="1440"/>
          <w:tab w:val="left" w:pos="1620"/>
        </w:tabs>
        <w:spacing w:after="0" w:line="360" w:lineRule="auto"/>
        <w:ind w:left="539" w:hanging="539"/>
        <w:jc w:val="center"/>
        <w:rPr>
          <w:rFonts w:ascii="Times New Roman" w:hAnsi="Times New Roman" w:cs="Times New Roman"/>
          <w:b/>
          <w:bCs/>
          <w:sz w:val="28"/>
        </w:rPr>
      </w:pPr>
      <w:r>
        <w:rPr>
          <w:rFonts w:ascii="Times New Roman" w:hAnsi="Times New Roman" w:cs="Times New Roman"/>
          <w:b/>
          <w:bCs/>
          <w:sz w:val="28"/>
        </w:rPr>
        <w:t xml:space="preserve">на </w:t>
      </w:r>
      <w:r>
        <w:rPr>
          <w:rFonts w:ascii="Times New Roman" w:hAnsi="Times New Roman" w:cs="Times New Roman"/>
          <w:b/>
          <w:bCs/>
          <w:sz w:val="28"/>
        </w:rPr>
        <w:t>магістерську дисертацію студенту</w:t>
      </w:r>
    </w:p>
    <w:p w:rsidR="006B0DE8" w:rsidRDefault="006E1F63">
      <w:pPr>
        <w:tabs>
          <w:tab w:val="left" w:pos="720"/>
          <w:tab w:val="left" w:pos="1440"/>
          <w:tab w:val="left" w:pos="1620"/>
        </w:tabs>
        <w:spacing w:after="0" w:line="360" w:lineRule="auto"/>
        <w:ind w:left="539" w:hanging="539"/>
        <w:jc w:val="center"/>
        <w:rPr>
          <w:rFonts w:ascii="Times New Roman" w:hAnsi="Times New Roman" w:cs="Times New Roman"/>
          <w:b/>
          <w:bCs/>
          <w:sz w:val="28"/>
        </w:rPr>
      </w:pPr>
      <w:r>
        <w:rPr>
          <w:rFonts w:ascii="Times New Roman" w:hAnsi="Times New Roman" w:cs="Times New Roman"/>
          <w:b/>
          <w:bCs/>
          <w:sz w:val="28"/>
        </w:rPr>
        <w:t>Іващенку Владиславу Олексійовичу</w:t>
      </w:r>
    </w:p>
    <w:p w:rsidR="006B0DE8" w:rsidRDefault="006B0DE8">
      <w:pPr>
        <w:tabs>
          <w:tab w:val="left" w:pos="720"/>
          <w:tab w:val="left" w:pos="1440"/>
          <w:tab w:val="left" w:pos="1620"/>
        </w:tabs>
        <w:spacing w:after="0" w:line="360" w:lineRule="auto"/>
        <w:ind w:left="539" w:hanging="539"/>
        <w:jc w:val="center"/>
        <w:rPr>
          <w:rFonts w:ascii="Times New Roman" w:hAnsi="Times New Roman" w:cs="Times New Roman"/>
          <w:b/>
          <w:bCs/>
          <w:sz w:val="28"/>
        </w:rPr>
      </w:pPr>
    </w:p>
    <w:p w:rsidR="006B0DE8" w:rsidRDefault="006E1F63">
      <w:pPr>
        <w:tabs>
          <w:tab w:val="left" w:leader="underscore" w:pos="9356"/>
        </w:tabs>
        <w:spacing w:after="0" w:line="360" w:lineRule="auto"/>
        <w:jc w:val="both"/>
        <w:rPr>
          <w:rFonts w:ascii="Times New Roman" w:hAnsi="Times New Roman" w:cs="Times New Roman"/>
          <w:sz w:val="28"/>
          <w:u w:val="single"/>
        </w:rPr>
      </w:pPr>
      <w:r>
        <w:rPr>
          <w:rFonts w:ascii="Times New Roman" w:hAnsi="Times New Roman" w:cs="Times New Roman"/>
          <w:b/>
          <w:sz w:val="28"/>
        </w:rPr>
        <w:t>1. Тема дисертації</w:t>
      </w:r>
      <w:r>
        <w:rPr>
          <w:rFonts w:ascii="Times New Roman" w:hAnsi="Times New Roman" w:cs="Times New Roman"/>
          <w:sz w:val="28"/>
        </w:rPr>
        <w:t xml:space="preserve"> «</w:t>
      </w:r>
      <w:r>
        <w:rPr>
          <w:rFonts w:ascii="Times New Roman" w:hAnsi="Times New Roman" w:cs="Times New Roman"/>
          <w:sz w:val="28"/>
          <w:szCs w:val="28"/>
        </w:rPr>
        <w:t>Оцінка ефективності баромембранних методів очистки води від іонів кобальту(ІІ)</w:t>
      </w:r>
      <w:r>
        <w:rPr>
          <w:rFonts w:ascii="Times New Roman" w:hAnsi="Times New Roman" w:cs="Times New Roman"/>
          <w:sz w:val="28"/>
        </w:rPr>
        <w:t>», науковий керівник дисертації Романюкіна Ірина Юріївна, кандидат хімічних наук, старший в</w:t>
      </w:r>
      <w:r>
        <w:rPr>
          <w:rFonts w:ascii="Times New Roman" w:hAnsi="Times New Roman" w:cs="Times New Roman"/>
          <w:sz w:val="28"/>
        </w:rPr>
        <w:t xml:space="preserve">икладач, затверджені наказом по університету від </w:t>
      </w:r>
      <w:r>
        <w:rPr>
          <w:rFonts w:ascii="Times New Roman" w:hAnsi="Times New Roman" w:cs="Times New Roman"/>
          <w:sz w:val="28"/>
          <w:u w:val="single"/>
        </w:rPr>
        <w:t>«01» листопада 2023 року № 5098-с.</w:t>
      </w:r>
    </w:p>
    <w:p w:rsidR="006B0DE8" w:rsidRDefault="006B0DE8">
      <w:pPr>
        <w:tabs>
          <w:tab w:val="left" w:leader="underscore" w:pos="9356"/>
        </w:tabs>
        <w:spacing w:after="0" w:line="360" w:lineRule="auto"/>
        <w:jc w:val="both"/>
        <w:rPr>
          <w:rFonts w:ascii="Times New Roman" w:hAnsi="Times New Roman" w:cs="Times New Roman"/>
          <w:sz w:val="28"/>
          <w:u w:val="single"/>
        </w:rPr>
      </w:pPr>
    </w:p>
    <w:p w:rsidR="006B0DE8" w:rsidRDefault="006E1F63">
      <w:pPr>
        <w:tabs>
          <w:tab w:val="left" w:leader="underscore" w:pos="9356"/>
        </w:tabs>
        <w:spacing w:after="0" w:line="360" w:lineRule="auto"/>
        <w:jc w:val="both"/>
        <w:rPr>
          <w:rFonts w:ascii="Times New Roman" w:hAnsi="Times New Roman" w:cs="Times New Roman"/>
          <w:sz w:val="28"/>
          <w:u w:val="single"/>
        </w:rPr>
      </w:pPr>
      <w:r>
        <w:rPr>
          <w:rFonts w:ascii="Times New Roman" w:hAnsi="Times New Roman" w:cs="Times New Roman"/>
          <w:b/>
          <w:sz w:val="28"/>
        </w:rPr>
        <w:t>2. Термін подання студентом дисертації</w:t>
      </w:r>
      <w:r>
        <w:rPr>
          <w:rFonts w:ascii="Times New Roman" w:hAnsi="Times New Roman" w:cs="Times New Roman"/>
          <w:sz w:val="28"/>
        </w:rPr>
        <w:t xml:space="preserve"> </w:t>
      </w:r>
      <w:r>
        <w:rPr>
          <w:rFonts w:ascii="Times New Roman" w:hAnsi="Times New Roman" w:cs="Times New Roman"/>
          <w:sz w:val="28"/>
          <w:u w:val="single"/>
        </w:rPr>
        <w:t>«10» січня 2024 року.</w:t>
      </w:r>
    </w:p>
    <w:p w:rsidR="006B0DE8" w:rsidRDefault="006B0DE8">
      <w:pPr>
        <w:tabs>
          <w:tab w:val="left" w:leader="underscore" w:pos="9356"/>
        </w:tabs>
        <w:spacing w:after="0" w:line="360" w:lineRule="auto"/>
        <w:jc w:val="both"/>
        <w:rPr>
          <w:rFonts w:ascii="Times New Roman" w:hAnsi="Times New Roman" w:cs="Times New Roman"/>
          <w:sz w:val="28"/>
          <w:u w:val="single"/>
        </w:rPr>
      </w:pPr>
    </w:p>
    <w:p w:rsidR="006B0DE8" w:rsidRDefault="006E1F63">
      <w:pPr>
        <w:tabs>
          <w:tab w:val="left" w:leader="underscore" w:pos="9356"/>
        </w:tabs>
        <w:spacing w:after="0" w:line="360" w:lineRule="auto"/>
        <w:jc w:val="both"/>
        <w:rPr>
          <w:rFonts w:ascii="Times New Roman" w:hAnsi="Times New Roman" w:cs="Times New Roman"/>
          <w:sz w:val="28"/>
        </w:rPr>
      </w:pPr>
      <w:r>
        <w:rPr>
          <w:rFonts w:ascii="Times New Roman" w:hAnsi="Times New Roman" w:cs="Times New Roman"/>
          <w:b/>
          <w:sz w:val="28"/>
        </w:rPr>
        <w:t xml:space="preserve">3. </w:t>
      </w:r>
      <w:r>
        <w:rPr>
          <w:rFonts w:ascii="Times New Roman" w:hAnsi="Times New Roman" w:cs="Times New Roman"/>
          <w:b/>
          <w:bCs/>
          <w:sz w:val="28"/>
        </w:rPr>
        <w:t>Об’єкт дослідження</w:t>
      </w:r>
      <w:r>
        <w:rPr>
          <w:rFonts w:ascii="Times New Roman" w:hAnsi="Times New Roman" w:cs="Times New Roman"/>
          <w:b/>
          <w:sz w:val="28"/>
        </w:rPr>
        <w:t>:</w:t>
      </w:r>
      <w:r>
        <w:rPr>
          <w:rFonts w:ascii="Times New Roman" w:hAnsi="Times New Roman" w:cs="Times New Roman"/>
          <w:sz w:val="28"/>
        </w:rPr>
        <w:t xml:space="preserve"> очистка води, що містить іони кобальту(ІІ), баромембранними методами.</w:t>
      </w:r>
    </w:p>
    <w:p w:rsidR="006B0DE8" w:rsidRDefault="006B0DE8">
      <w:pPr>
        <w:tabs>
          <w:tab w:val="left" w:leader="underscore" w:pos="9356"/>
        </w:tabs>
        <w:spacing w:after="0" w:line="360" w:lineRule="auto"/>
        <w:jc w:val="both"/>
        <w:rPr>
          <w:rFonts w:ascii="Times New Roman" w:hAnsi="Times New Roman" w:cs="Times New Roman"/>
          <w:sz w:val="28"/>
        </w:rPr>
      </w:pPr>
    </w:p>
    <w:p w:rsidR="006B0DE8" w:rsidRDefault="006E1F63">
      <w:pPr>
        <w:tabs>
          <w:tab w:val="left" w:leader="underscore" w:pos="9356"/>
        </w:tabs>
        <w:spacing w:after="0" w:line="360" w:lineRule="auto"/>
        <w:jc w:val="both"/>
        <w:rPr>
          <w:rFonts w:ascii="Times New Roman" w:hAnsi="Times New Roman" w:cs="Times New Roman"/>
          <w:color w:val="000000" w:themeColor="text1"/>
          <w:sz w:val="28"/>
        </w:rPr>
      </w:pPr>
      <w:r>
        <w:rPr>
          <w:rFonts w:ascii="Times New Roman" w:hAnsi="Times New Roman" w:cs="Times New Roman"/>
          <w:b/>
          <w:color w:val="000000" w:themeColor="text1"/>
          <w:sz w:val="28"/>
        </w:rPr>
        <w:lastRenderedPageBreak/>
        <w:t>4. Вихідні дані:</w:t>
      </w:r>
      <w:r>
        <w:rPr>
          <w:rFonts w:ascii="Times New Roman" w:hAnsi="Times New Roman" w:cs="Times New Roman"/>
          <w:color w:val="000000" w:themeColor="text1"/>
          <w:sz w:val="28"/>
        </w:rPr>
        <w:t xml:space="preserve"> початкова концентрація іонів кобальту(ІІ) у модельних розчинах становила 10 – 25 мг/дм</w:t>
      </w:r>
      <w:r>
        <w:rPr>
          <w:rFonts w:ascii="Times New Roman" w:hAnsi="Times New Roman" w:cs="Times New Roman"/>
          <w:color w:val="000000" w:themeColor="text1"/>
          <w:sz w:val="28"/>
          <w:vertAlign w:val="superscript"/>
        </w:rPr>
        <w:t>3</w:t>
      </w:r>
      <w:r>
        <w:rPr>
          <w:rFonts w:ascii="Times New Roman" w:hAnsi="Times New Roman" w:cs="Times New Roman"/>
          <w:color w:val="000000" w:themeColor="text1"/>
          <w:sz w:val="28"/>
        </w:rPr>
        <w:t>. Модельні розчини – на дистильованій воді з початковими рН 4,5 – 6,5. Експериме</w:t>
      </w:r>
      <w:r>
        <w:rPr>
          <w:rFonts w:ascii="Times New Roman" w:hAnsi="Times New Roman" w:cs="Times New Roman"/>
          <w:color w:val="000000" w:themeColor="text1"/>
          <w:sz w:val="28"/>
        </w:rPr>
        <w:t xml:space="preserve">нтальна баромембранна установка – з тупиковою непроточною коміркою УФМ. Мембрани: ОПАМ- КН, ОФАМ, УПМ – 20. </w:t>
      </w:r>
    </w:p>
    <w:p w:rsidR="006B0DE8" w:rsidRDefault="006B0DE8">
      <w:pPr>
        <w:tabs>
          <w:tab w:val="left" w:leader="underscore" w:pos="9356"/>
        </w:tabs>
        <w:spacing w:after="0" w:line="360" w:lineRule="auto"/>
        <w:jc w:val="both"/>
        <w:rPr>
          <w:rFonts w:ascii="Times New Roman" w:hAnsi="Times New Roman" w:cs="Times New Roman"/>
          <w:color w:val="000000" w:themeColor="text1"/>
          <w:sz w:val="28"/>
        </w:rPr>
      </w:pPr>
    </w:p>
    <w:p w:rsidR="006B0DE8" w:rsidRDefault="006E1F63">
      <w:pPr>
        <w:tabs>
          <w:tab w:val="left" w:leader="underscore" w:pos="9356"/>
        </w:tabs>
        <w:spacing w:after="0" w:line="360" w:lineRule="auto"/>
        <w:jc w:val="both"/>
        <w:rPr>
          <w:rFonts w:ascii="Times New Roman" w:hAnsi="Times New Roman" w:cs="Times New Roman"/>
          <w:sz w:val="28"/>
          <w:szCs w:val="28"/>
        </w:rPr>
      </w:pPr>
      <w:r>
        <w:rPr>
          <w:rFonts w:ascii="Times New Roman" w:hAnsi="Times New Roman" w:cs="Times New Roman"/>
          <w:b/>
          <w:color w:val="000000" w:themeColor="text1"/>
          <w:sz w:val="28"/>
        </w:rPr>
        <w:t>5. Перелік завдань, які потрібно розробити:</w:t>
      </w:r>
      <w:r>
        <w:rPr>
          <w:rFonts w:ascii="Times New Roman" w:hAnsi="Times New Roman" w:cs="Times New Roman"/>
          <w:color w:val="000000" w:themeColor="text1"/>
          <w:sz w:val="28"/>
        </w:rPr>
        <w:t xml:space="preserve"> Визначити параметри процесу очистки води від іонів кобальту(ІІ) зворотноосматичними мембранами ОПАМ-КН, ОФАМ та ультрафільтраційною мембраною УПМ – 20. </w:t>
      </w:r>
      <w:r>
        <w:rPr>
          <w:rFonts w:ascii="Times New Roman" w:hAnsi="Times New Roman" w:cs="Times New Roman"/>
          <w:color w:val="000000" w:themeColor="text1"/>
          <w:sz w:val="28"/>
          <w:szCs w:val="28"/>
        </w:rPr>
        <w:t xml:space="preserve">Оцінити ефективність вилучення іонів кобальту(ІІ) з води методами низьконапірного </w:t>
      </w:r>
      <w:r>
        <w:rPr>
          <w:rFonts w:ascii="Times New Roman" w:hAnsi="Times New Roman" w:cs="Times New Roman"/>
          <w:sz w:val="28"/>
          <w:szCs w:val="28"/>
        </w:rPr>
        <w:t xml:space="preserve">зворотного осмосу та </w:t>
      </w:r>
      <w:r>
        <w:rPr>
          <w:rFonts w:ascii="Times New Roman" w:hAnsi="Times New Roman" w:cs="Times New Roman"/>
          <w:sz w:val="28"/>
          <w:szCs w:val="28"/>
        </w:rPr>
        <w:t>ультрафільтрації. Оцінити доцільність використання природних глинистих мінералів та комплеусоутворюючих реагентів для підвищення ефективності баромембранних процесів. Встановити залежність ступеня вилучення іонів кобальту(ІІ) з води від типу та кількості д</w:t>
      </w:r>
      <w:r>
        <w:rPr>
          <w:rFonts w:ascii="Times New Roman" w:hAnsi="Times New Roman" w:cs="Times New Roman"/>
          <w:sz w:val="28"/>
          <w:szCs w:val="28"/>
        </w:rPr>
        <w:t>обавки (глини та/або комплексоутворювача).</w:t>
      </w:r>
    </w:p>
    <w:p w:rsidR="006B0DE8" w:rsidRDefault="006B0DE8">
      <w:pPr>
        <w:tabs>
          <w:tab w:val="left" w:leader="underscore" w:pos="9356"/>
        </w:tabs>
        <w:spacing w:after="0" w:line="360" w:lineRule="auto"/>
        <w:jc w:val="both"/>
        <w:rPr>
          <w:rFonts w:ascii="Times New Roman" w:hAnsi="Times New Roman" w:cs="Times New Roman"/>
          <w:sz w:val="28"/>
          <w:szCs w:val="28"/>
        </w:rPr>
      </w:pPr>
    </w:p>
    <w:p w:rsidR="006B0DE8" w:rsidRDefault="006E1F63">
      <w:pPr>
        <w:tabs>
          <w:tab w:val="left" w:leader="underscore" w:pos="9356"/>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6. Орієнтовний перелік графічного (ілюстративного) матеріалу:</w:t>
      </w:r>
      <w:r>
        <w:rPr>
          <w:rFonts w:ascii="Times New Roman" w:hAnsi="Times New Roman" w:cs="Times New Roman"/>
          <w:sz w:val="28"/>
          <w:szCs w:val="28"/>
        </w:rPr>
        <w:t xml:space="preserve"> 15 слайдів.</w:t>
      </w:r>
    </w:p>
    <w:p w:rsidR="006B0DE8" w:rsidRDefault="006B0DE8">
      <w:pPr>
        <w:tabs>
          <w:tab w:val="left" w:leader="underscore" w:pos="9356"/>
        </w:tabs>
        <w:spacing w:after="0" w:line="360" w:lineRule="auto"/>
        <w:jc w:val="both"/>
        <w:rPr>
          <w:rFonts w:ascii="Times New Roman" w:hAnsi="Times New Roman" w:cs="Times New Roman"/>
          <w:sz w:val="28"/>
          <w:szCs w:val="28"/>
        </w:rPr>
      </w:pPr>
    </w:p>
    <w:p w:rsidR="006B0DE8" w:rsidRDefault="006E1F63">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7. Орієнтовний перелік публікацій: </w:t>
      </w:r>
    </w:p>
    <w:p w:rsidR="006B0DE8" w:rsidRDefault="006E1F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Pr>
          <w:rFonts w:ascii="Times New Roman" w:hAnsi="Times New Roman" w:cs="Times New Roman"/>
          <w:sz w:val="28"/>
          <w:szCs w:val="28"/>
        </w:rPr>
        <w:tab/>
        <w:t xml:space="preserve">Containing cobalt water treatment using as additive clay minerals and membrane filtration </w:t>
      </w:r>
      <w:r>
        <w:rPr>
          <w:rFonts w:ascii="Times New Roman" w:hAnsi="Times New Roman" w:cs="Times New Roman"/>
          <w:sz w:val="28"/>
          <w:szCs w:val="28"/>
          <w:lang w:val="en-US"/>
        </w:rPr>
        <w:t xml:space="preserve">// </w:t>
      </w:r>
      <w:r>
        <w:rPr>
          <w:rFonts w:ascii="Times New Roman" w:hAnsi="Times New Roman" w:cs="Times New Roman"/>
          <w:sz w:val="28"/>
          <w:szCs w:val="28"/>
        </w:rPr>
        <w:t>Ivas</w:t>
      </w:r>
      <w:r>
        <w:rPr>
          <w:rFonts w:ascii="Times New Roman" w:hAnsi="Times New Roman" w:cs="Times New Roman"/>
          <w:sz w:val="28"/>
          <w:szCs w:val="28"/>
        </w:rPr>
        <w:t>hchenko V.</w:t>
      </w:r>
      <w:r>
        <w:rPr>
          <w:rFonts w:ascii="Times New Roman" w:hAnsi="Times New Roman" w:cs="Times New Roman"/>
          <w:sz w:val="28"/>
          <w:szCs w:val="28"/>
          <w:lang w:val="en-US"/>
        </w:rPr>
        <w:t> </w:t>
      </w:r>
      <w:r>
        <w:rPr>
          <w:rFonts w:ascii="Times New Roman" w:hAnsi="Times New Roman" w:cs="Times New Roman"/>
          <w:sz w:val="28"/>
          <w:szCs w:val="28"/>
        </w:rPr>
        <w:t>O., Romaniukina I.</w:t>
      </w:r>
      <w:r>
        <w:rPr>
          <w:rFonts w:ascii="Times New Roman" w:hAnsi="Times New Roman" w:cs="Times New Roman"/>
          <w:sz w:val="28"/>
          <w:szCs w:val="28"/>
          <w:lang w:val="en-US"/>
        </w:rPr>
        <w:t> </w:t>
      </w:r>
      <w:r>
        <w:rPr>
          <w:rFonts w:ascii="Times New Roman" w:hAnsi="Times New Roman" w:cs="Times New Roman"/>
          <w:sz w:val="28"/>
          <w:szCs w:val="28"/>
        </w:rPr>
        <w:t>Yu., Yurlova L.</w:t>
      </w:r>
      <w:r>
        <w:rPr>
          <w:rFonts w:ascii="Times New Roman" w:hAnsi="Times New Roman" w:cs="Times New Roman"/>
          <w:sz w:val="28"/>
          <w:szCs w:val="28"/>
          <w:lang w:val="en-US"/>
        </w:rPr>
        <w:t> </w:t>
      </w:r>
      <w:r>
        <w:rPr>
          <w:rFonts w:ascii="Times New Roman" w:hAnsi="Times New Roman" w:cs="Times New Roman"/>
          <w:sz w:val="28"/>
          <w:szCs w:val="28"/>
        </w:rPr>
        <w:t>Yu., Popova V.</w:t>
      </w:r>
      <w:r>
        <w:rPr>
          <w:rFonts w:ascii="Times New Roman" w:hAnsi="Times New Roman" w:cs="Times New Roman"/>
          <w:sz w:val="28"/>
          <w:szCs w:val="28"/>
          <w:lang w:val="en-US"/>
        </w:rPr>
        <w:t> </w:t>
      </w:r>
      <w:r>
        <w:rPr>
          <w:rFonts w:ascii="Times New Roman" w:hAnsi="Times New Roman" w:cs="Times New Roman"/>
          <w:sz w:val="28"/>
          <w:szCs w:val="28"/>
        </w:rPr>
        <w:t>V. /</w:t>
      </w:r>
      <w:r>
        <w:rPr>
          <w:rFonts w:ascii="Times New Roman" w:hAnsi="Times New Roman" w:cs="Times New Roman"/>
          <w:sz w:val="28"/>
          <w:szCs w:val="28"/>
          <w:lang w:val="en-US"/>
        </w:rPr>
        <w:t>/</w:t>
      </w:r>
      <w:r>
        <w:rPr>
          <w:rFonts w:ascii="Times New Roman" w:hAnsi="Times New Roman" w:cs="Times New Roman"/>
          <w:sz w:val="28"/>
          <w:szCs w:val="28"/>
        </w:rPr>
        <w:t> The 3rd International scientific and practical conference “European</w:t>
      </w:r>
      <w:r>
        <w:rPr>
          <w:rFonts w:ascii="Times New Roman" w:hAnsi="Times New Roman" w:cs="Times New Roman"/>
          <w:sz w:val="28"/>
          <w:szCs w:val="28"/>
          <w:lang w:val="en-US"/>
        </w:rPr>
        <w:t xml:space="preserve"> </w:t>
      </w:r>
      <w:r>
        <w:rPr>
          <w:rFonts w:ascii="Times New Roman" w:hAnsi="Times New Roman" w:cs="Times New Roman"/>
          <w:sz w:val="28"/>
          <w:szCs w:val="28"/>
        </w:rPr>
        <w:t>scientific congress” (April 17-19, 2023)</w:t>
      </w:r>
      <w:r>
        <w:rPr>
          <w:rFonts w:ascii="Times New Roman" w:hAnsi="Times New Roman" w:cs="Times New Roman"/>
          <w:sz w:val="28"/>
          <w:szCs w:val="28"/>
          <w:lang w:val="en-US"/>
        </w:rPr>
        <w:t>,</w:t>
      </w:r>
      <w:r>
        <w:rPr>
          <w:rFonts w:ascii="Times New Roman" w:hAnsi="Times New Roman" w:cs="Times New Roman"/>
          <w:sz w:val="28"/>
          <w:szCs w:val="28"/>
        </w:rPr>
        <w:t xml:space="preserve"> Barca Academy Publishing,</w:t>
      </w:r>
      <w:r>
        <w:rPr>
          <w:rFonts w:ascii="Times New Roman" w:hAnsi="Times New Roman" w:cs="Times New Roman"/>
          <w:sz w:val="28"/>
          <w:szCs w:val="28"/>
          <w:lang w:val="en-US"/>
        </w:rPr>
        <w:t xml:space="preserve"> </w:t>
      </w:r>
      <w:r>
        <w:rPr>
          <w:rFonts w:ascii="Times New Roman" w:hAnsi="Times New Roman" w:cs="Times New Roman"/>
          <w:sz w:val="28"/>
          <w:szCs w:val="28"/>
        </w:rPr>
        <w:t>Madrid, Spain. 2023. 74-79 p.</w:t>
      </w:r>
    </w:p>
    <w:p w:rsidR="006B0DE8" w:rsidRDefault="006E1F63">
      <w:pPr>
        <w:pStyle w:val="Default"/>
        <w:spacing w:line="360" w:lineRule="auto"/>
        <w:jc w:val="both"/>
        <w:rPr>
          <w:color w:val="000000" w:themeColor="text1"/>
          <w:sz w:val="28"/>
          <w:szCs w:val="28"/>
        </w:rPr>
      </w:pPr>
      <w:r>
        <w:rPr>
          <w:color w:val="000000" w:themeColor="text1"/>
          <w:sz w:val="28"/>
          <w:szCs w:val="28"/>
        </w:rPr>
        <w:t>2. Поєднання комплексоутворення з мембранною очисткою води від іонів кобальту(ІІ) // І.Ю. Романюкіна, Л.Ю. Юрлова, В.О. Іващенко. // ХХІІІ Міжнародна науково-практична конференція «Екологія. Людина. Суспільство» (7 грудня 2023 року), збірка матеріалів конф</w:t>
      </w:r>
      <w:r>
        <w:rPr>
          <w:color w:val="000000" w:themeColor="text1"/>
          <w:sz w:val="28"/>
          <w:szCs w:val="28"/>
        </w:rPr>
        <w:t xml:space="preserve">еренції буде </w:t>
      </w:r>
      <w:r>
        <w:rPr>
          <w:color w:val="000000" w:themeColor="text1"/>
          <w:sz w:val="28"/>
          <w:szCs w:val="28"/>
        </w:rPr>
        <w:lastRenderedPageBreak/>
        <w:t xml:space="preserve">опублікована у першому кварталі 2024 р. на сайті </w:t>
      </w:r>
      <w:hyperlink r:id="rId9" w:history="1">
        <w:r>
          <w:rPr>
            <w:rStyle w:val="af3"/>
            <w:color w:val="auto"/>
            <w:sz w:val="28"/>
            <w:szCs w:val="28"/>
            <w:u w:val="none"/>
          </w:rPr>
          <w:t>http://ecoconference.kpi.ua</w:t>
        </w:r>
      </w:hyperlink>
      <w:r>
        <w:rPr>
          <w:color w:val="auto"/>
          <w:sz w:val="28"/>
          <w:szCs w:val="28"/>
        </w:rPr>
        <w:t xml:space="preserve"> </w:t>
      </w:r>
      <w:r>
        <w:rPr>
          <w:color w:val="000000" w:themeColor="text1"/>
          <w:sz w:val="28"/>
          <w:szCs w:val="28"/>
        </w:rPr>
        <w:t>(довідка додається у ДОДАТКУ 2).</w:t>
      </w:r>
    </w:p>
    <w:p w:rsidR="006B0DE8" w:rsidRDefault="006B0DE8">
      <w:pPr>
        <w:pStyle w:val="Default"/>
        <w:spacing w:line="360" w:lineRule="auto"/>
        <w:jc w:val="both"/>
        <w:rPr>
          <w:color w:val="000000" w:themeColor="text1"/>
          <w:sz w:val="28"/>
          <w:szCs w:val="28"/>
        </w:rPr>
      </w:pPr>
    </w:p>
    <w:p w:rsidR="006B0DE8" w:rsidRDefault="006E1F63">
      <w:pPr>
        <w:spacing w:after="0" w:line="360" w:lineRule="auto"/>
        <w:jc w:val="both"/>
        <w:rPr>
          <w:rFonts w:ascii="Times New Roman" w:hAnsi="Times New Roman" w:cs="Times New Roman"/>
          <w:b/>
          <w:sz w:val="28"/>
          <w:szCs w:val="28"/>
        </w:rPr>
      </w:pPr>
      <w:r>
        <w:rPr>
          <w:rFonts w:ascii="Times New Roman" w:hAnsi="Times New Roman" w:cs="Times New Roman"/>
          <w:b/>
          <w:sz w:val="28"/>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4111"/>
        <w:gridCol w:w="1396"/>
        <w:gridCol w:w="1397"/>
      </w:tblGrid>
      <w:tr w:rsidR="006B0DE8">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Розділ</w:t>
            </w:r>
          </w:p>
          <w:p w:rsidR="006B0DE8" w:rsidRDefault="006B0DE8">
            <w:pPr>
              <w:spacing w:after="0" w:line="360" w:lineRule="auto"/>
              <w:rPr>
                <w:rFonts w:ascii="Times New Roman" w:hAnsi="Times New Roman" w:cs="Times New Roman"/>
                <w:sz w:val="28"/>
                <w:szCs w:val="28"/>
              </w:rPr>
            </w:pPr>
          </w:p>
        </w:tc>
        <w:tc>
          <w:tcPr>
            <w:tcW w:w="4111" w:type="dxa"/>
            <w:vMerge w:val="restart"/>
            <w:tcBorders>
              <w:top w:val="single" w:sz="4" w:space="0" w:color="auto"/>
              <w:left w:val="single" w:sz="4" w:space="0" w:color="auto"/>
              <w:bottom w:val="single" w:sz="4" w:space="0" w:color="auto"/>
              <w:right w:val="single" w:sz="4" w:space="0" w:color="auto"/>
            </w:tcBorders>
            <w:vAlign w:val="center"/>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Прізвище, ініціали та посада </w:t>
            </w:r>
            <w:r>
              <w:rPr>
                <w:rFonts w:ascii="Times New Roman" w:hAnsi="Times New Roman" w:cs="Times New Roman"/>
                <w:sz w:val="28"/>
                <w:szCs w:val="28"/>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w:t>
            </w:r>
            <w:r>
              <w:rPr>
                <w:rFonts w:ascii="Times New Roman" w:hAnsi="Times New Roman" w:cs="Times New Roman"/>
                <w:sz w:val="28"/>
                <w:szCs w:val="28"/>
              </w:rPr>
              <w:t>ідпис, дата</w:t>
            </w:r>
          </w:p>
        </w:tc>
      </w:tr>
      <w:tr w:rsidR="006B0DE8">
        <w:trPr>
          <w:cantSplit/>
        </w:trPr>
        <w:tc>
          <w:tcPr>
            <w:tcW w:w="2410" w:type="dxa"/>
            <w:vMerge/>
            <w:tcBorders>
              <w:top w:val="single" w:sz="4" w:space="0" w:color="auto"/>
              <w:left w:val="single" w:sz="4" w:space="0" w:color="auto"/>
              <w:bottom w:val="single" w:sz="4" w:space="0" w:color="auto"/>
              <w:right w:val="single" w:sz="4" w:space="0" w:color="auto"/>
            </w:tcBorders>
            <w:vAlign w:val="center"/>
          </w:tcPr>
          <w:p w:rsidR="006B0DE8" w:rsidRDefault="006B0DE8">
            <w:pPr>
              <w:spacing w:after="0" w:line="360" w:lineRule="auto"/>
              <w:rPr>
                <w:rFonts w:ascii="Times New Roman" w:hAnsi="Times New Roman" w:cs="Times New Roman"/>
                <w:sz w:val="28"/>
                <w:szCs w:val="28"/>
              </w:rPr>
            </w:pPr>
          </w:p>
        </w:tc>
        <w:tc>
          <w:tcPr>
            <w:tcW w:w="4111" w:type="dxa"/>
            <w:vMerge/>
            <w:tcBorders>
              <w:top w:val="single" w:sz="4" w:space="0" w:color="auto"/>
              <w:left w:val="single" w:sz="4" w:space="0" w:color="auto"/>
              <w:bottom w:val="single" w:sz="4" w:space="0" w:color="auto"/>
              <w:right w:val="single" w:sz="4" w:space="0" w:color="auto"/>
            </w:tcBorders>
            <w:vAlign w:val="center"/>
          </w:tcPr>
          <w:p w:rsidR="006B0DE8" w:rsidRDefault="006B0DE8">
            <w:pPr>
              <w:spacing w:after="0" w:line="360" w:lineRule="auto"/>
              <w:rPr>
                <w:rFonts w:ascii="Times New Roman" w:hAnsi="Times New Roman" w:cs="Times New Roman"/>
                <w:sz w:val="28"/>
                <w:szCs w:val="28"/>
              </w:rPr>
            </w:pPr>
          </w:p>
        </w:tc>
        <w:tc>
          <w:tcPr>
            <w:tcW w:w="1396"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завдання </w:t>
            </w:r>
            <w:r>
              <w:rPr>
                <w:rFonts w:ascii="Times New Roman" w:hAnsi="Times New Roman" w:cs="Times New Roman"/>
                <w:sz w:val="28"/>
                <w:szCs w:val="28"/>
              </w:rPr>
              <w:br/>
              <w:t>видав</w:t>
            </w:r>
          </w:p>
        </w:tc>
        <w:tc>
          <w:tcPr>
            <w:tcW w:w="1397"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завдання</w:t>
            </w:r>
            <w:r>
              <w:rPr>
                <w:rFonts w:ascii="Times New Roman" w:hAnsi="Times New Roman" w:cs="Times New Roman"/>
                <w:sz w:val="28"/>
                <w:szCs w:val="28"/>
              </w:rPr>
              <w:br/>
              <w:t>прийняв</w:t>
            </w:r>
          </w:p>
        </w:tc>
      </w:tr>
      <w:tr w:rsidR="006B0DE8">
        <w:tc>
          <w:tcPr>
            <w:tcW w:w="241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rPr>
                <w:rFonts w:ascii="Times New Roman" w:hAnsi="Times New Roman" w:cs="Times New Roman"/>
                <w:sz w:val="28"/>
                <w:szCs w:val="28"/>
              </w:rPr>
            </w:pPr>
            <w:r>
              <w:rPr>
                <w:rFonts w:ascii="Times New Roman" w:hAnsi="Times New Roman" w:cs="Times New Roman"/>
                <w:sz w:val="28"/>
                <w:szCs w:val="28"/>
              </w:rPr>
              <w:t>Розділ 4. Розробка стартап-проекту</w:t>
            </w:r>
          </w:p>
        </w:tc>
        <w:tc>
          <w:tcPr>
            <w:tcW w:w="4111" w:type="dxa"/>
            <w:tcBorders>
              <w:top w:val="single" w:sz="4" w:space="0" w:color="auto"/>
              <w:left w:val="single" w:sz="4" w:space="0" w:color="auto"/>
              <w:bottom w:val="single" w:sz="4" w:space="0" w:color="auto"/>
              <w:right w:val="single" w:sz="4" w:space="0" w:color="auto"/>
            </w:tcBorders>
          </w:tcPr>
          <w:p w:rsidR="006B0DE8" w:rsidRDefault="006E1F63">
            <w:pPr>
              <w:tabs>
                <w:tab w:val="left" w:leader="underscore" w:pos="7371"/>
                <w:tab w:val="left" w:pos="7513"/>
                <w:tab w:val="left" w:leader="underscore" w:pos="8903"/>
              </w:tabs>
              <w:spacing w:after="0" w:line="360" w:lineRule="auto"/>
              <w:rPr>
                <w:rFonts w:ascii="Times New Roman" w:hAnsi="Times New Roman" w:cs="Times New Roman"/>
                <w:sz w:val="28"/>
                <w:szCs w:val="28"/>
              </w:rPr>
            </w:pPr>
            <w:r>
              <w:rPr>
                <w:rFonts w:ascii="Times New Roman" w:hAnsi="Times New Roman" w:cs="Times New Roman"/>
                <w:sz w:val="28"/>
                <w:szCs w:val="28"/>
              </w:rPr>
              <w:t xml:space="preserve">к.е.н., доц., доц. кафедри промислового маркетингу, </w:t>
            </w:r>
          </w:p>
          <w:p w:rsidR="006B0DE8" w:rsidRDefault="006E1F63">
            <w:pPr>
              <w:tabs>
                <w:tab w:val="left" w:leader="underscore" w:pos="7371"/>
                <w:tab w:val="left" w:pos="7513"/>
                <w:tab w:val="left" w:leader="underscore" w:pos="8903"/>
              </w:tabs>
              <w:spacing w:after="0" w:line="360" w:lineRule="auto"/>
              <w:rPr>
                <w:rFonts w:ascii="Times New Roman" w:hAnsi="Times New Roman" w:cs="Times New Roman"/>
                <w:sz w:val="28"/>
                <w:szCs w:val="28"/>
              </w:rPr>
            </w:pPr>
            <w:r>
              <w:rPr>
                <w:rFonts w:ascii="Times New Roman" w:hAnsi="Times New Roman" w:cs="Times New Roman"/>
                <w:sz w:val="28"/>
                <w:szCs w:val="28"/>
              </w:rPr>
              <w:t>Юдіна Наталія Володимирівна</w:t>
            </w:r>
          </w:p>
        </w:tc>
        <w:tc>
          <w:tcPr>
            <w:tcW w:w="1396" w:type="dxa"/>
            <w:tcBorders>
              <w:top w:val="single" w:sz="4" w:space="0" w:color="auto"/>
              <w:left w:val="single" w:sz="4" w:space="0" w:color="auto"/>
              <w:bottom w:val="single" w:sz="4" w:space="0" w:color="auto"/>
              <w:right w:val="single" w:sz="4" w:space="0" w:color="auto"/>
            </w:tcBorders>
          </w:tcPr>
          <w:p w:rsidR="006B0DE8" w:rsidRDefault="006B0DE8">
            <w:pPr>
              <w:spacing w:after="0" w:line="360" w:lineRule="auto"/>
              <w:rPr>
                <w:rFonts w:ascii="Times New Roman" w:hAnsi="Times New Roman" w:cs="Times New Roman"/>
                <w:sz w:val="28"/>
                <w:szCs w:val="28"/>
                <w:lang w:val="en-US"/>
              </w:rPr>
            </w:pPr>
          </w:p>
        </w:tc>
        <w:tc>
          <w:tcPr>
            <w:tcW w:w="1397" w:type="dxa"/>
            <w:tcBorders>
              <w:top w:val="single" w:sz="4" w:space="0" w:color="auto"/>
              <w:left w:val="single" w:sz="4" w:space="0" w:color="auto"/>
              <w:bottom w:val="single" w:sz="4" w:space="0" w:color="auto"/>
              <w:right w:val="single" w:sz="4" w:space="0" w:color="auto"/>
            </w:tcBorders>
          </w:tcPr>
          <w:p w:rsidR="006B0DE8" w:rsidRDefault="006B0DE8">
            <w:pPr>
              <w:spacing w:after="0" w:line="360" w:lineRule="auto"/>
              <w:rPr>
                <w:rFonts w:ascii="Times New Roman" w:hAnsi="Times New Roman" w:cs="Times New Roman"/>
                <w:sz w:val="28"/>
                <w:szCs w:val="28"/>
                <w:lang w:val="en-US"/>
              </w:rPr>
            </w:pPr>
          </w:p>
        </w:tc>
      </w:tr>
    </w:tbl>
    <w:p w:rsidR="006B0DE8" w:rsidRDefault="006B0DE8">
      <w:pPr>
        <w:tabs>
          <w:tab w:val="left" w:pos="1440"/>
          <w:tab w:val="left" w:pos="1620"/>
          <w:tab w:val="left" w:pos="9356"/>
        </w:tabs>
        <w:spacing w:after="0" w:line="360" w:lineRule="auto"/>
        <w:ind w:right="-31"/>
        <w:rPr>
          <w:rFonts w:ascii="Times New Roman" w:hAnsi="Times New Roman" w:cs="Times New Roman"/>
          <w:sz w:val="28"/>
        </w:rPr>
      </w:pPr>
    </w:p>
    <w:p w:rsidR="006B0DE8" w:rsidRDefault="006E1F63">
      <w:pPr>
        <w:tabs>
          <w:tab w:val="left" w:pos="1440"/>
          <w:tab w:val="left" w:pos="1620"/>
          <w:tab w:val="left" w:pos="9356"/>
        </w:tabs>
        <w:spacing w:after="0" w:line="360" w:lineRule="auto"/>
        <w:ind w:right="-31"/>
        <w:rPr>
          <w:rFonts w:ascii="Times New Roman" w:hAnsi="Times New Roman" w:cs="Times New Roman"/>
          <w:sz w:val="28"/>
        </w:rPr>
      </w:pPr>
      <w:r>
        <w:rPr>
          <w:rFonts w:ascii="Times New Roman" w:hAnsi="Times New Roman" w:cs="Times New Roman"/>
          <w:b/>
          <w:sz w:val="28"/>
        </w:rPr>
        <w:t xml:space="preserve">9. </w:t>
      </w:r>
      <w:r>
        <w:rPr>
          <w:rFonts w:ascii="Times New Roman" w:hAnsi="Times New Roman" w:cs="Times New Roman"/>
          <w:b/>
          <w:bCs/>
          <w:sz w:val="28"/>
        </w:rPr>
        <w:t>Дата видачі завдання</w:t>
      </w:r>
      <w:r>
        <w:rPr>
          <w:rFonts w:ascii="Times New Roman" w:hAnsi="Times New Roman" w:cs="Times New Roman"/>
          <w:sz w:val="28"/>
        </w:rPr>
        <w:t xml:space="preserve"> </w:t>
      </w:r>
      <w:r>
        <w:rPr>
          <w:rFonts w:ascii="Times New Roman" w:hAnsi="Times New Roman" w:cs="Times New Roman"/>
          <w:sz w:val="28"/>
          <w:u w:val="single"/>
        </w:rPr>
        <w:t>«01» вересня 2023 року.</w:t>
      </w:r>
    </w:p>
    <w:p w:rsidR="006B0DE8" w:rsidRDefault="006B0DE8">
      <w:pPr>
        <w:spacing w:after="0" w:line="360" w:lineRule="auto"/>
        <w:jc w:val="center"/>
        <w:rPr>
          <w:rFonts w:ascii="Times New Roman" w:hAnsi="Times New Roman" w:cs="Times New Roman"/>
          <w:bCs/>
          <w:sz w:val="28"/>
        </w:rPr>
      </w:pPr>
    </w:p>
    <w:p w:rsidR="006B0DE8" w:rsidRDefault="006B0DE8">
      <w:pPr>
        <w:spacing w:after="0" w:line="360" w:lineRule="auto"/>
        <w:jc w:val="center"/>
        <w:rPr>
          <w:rFonts w:ascii="Times New Roman" w:hAnsi="Times New Roman" w:cs="Times New Roman"/>
          <w:bCs/>
          <w:sz w:val="28"/>
        </w:rPr>
      </w:pPr>
    </w:p>
    <w:p w:rsidR="006B0DE8" w:rsidRDefault="006E1F63">
      <w:pPr>
        <w:spacing w:after="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Календарний план</w:t>
      </w:r>
    </w:p>
    <w:p w:rsidR="006B0DE8" w:rsidRDefault="006B0DE8">
      <w:pPr>
        <w:spacing w:after="0" w:line="360" w:lineRule="auto"/>
        <w:jc w:val="center"/>
        <w:rPr>
          <w:rFonts w:ascii="Times New Roman" w:hAnsi="Times New Roman" w:cs="Times New Roman"/>
          <w:b/>
          <w:color w:val="000000" w:themeColor="text1"/>
          <w:sz w:val="28"/>
          <w:szCs w:val="28"/>
        </w:rPr>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4705"/>
        <w:gridCol w:w="2580"/>
        <w:gridCol w:w="1701"/>
      </w:tblGrid>
      <w:tr w:rsidR="006B0DE8">
        <w:tc>
          <w:tcPr>
            <w:tcW w:w="540" w:type="dxa"/>
            <w:tcBorders>
              <w:top w:val="single" w:sz="4" w:space="0" w:color="auto"/>
              <w:left w:val="single" w:sz="4" w:space="0" w:color="auto"/>
              <w:bottom w:val="single" w:sz="4" w:space="0" w:color="auto"/>
              <w:right w:val="single" w:sz="4" w:space="0" w:color="auto"/>
            </w:tcBorders>
            <w:vAlign w:val="center"/>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з/п</w:t>
            </w:r>
          </w:p>
        </w:tc>
        <w:tc>
          <w:tcPr>
            <w:tcW w:w="4705" w:type="dxa"/>
            <w:tcBorders>
              <w:top w:val="single" w:sz="4" w:space="0" w:color="auto"/>
              <w:left w:val="single" w:sz="4" w:space="0" w:color="auto"/>
              <w:bottom w:val="single" w:sz="4" w:space="0" w:color="auto"/>
              <w:right w:val="single" w:sz="4" w:space="0" w:color="auto"/>
            </w:tcBorders>
            <w:vAlign w:val="center"/>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Назва </w:t>
            </w:r>
            <w:r>
              <w:rPr>
                <w:rFonts w:ascii="Times New Roman" w:hAnsi="Times New Roman" w:cs="Times New Roman"/>
                <w:sz w:val="28"/>
                <w:szCs w:val="28"/>
              </w:rPr>
              <w:t>етапів виконання магістерської дисертації</w:t>
            </w:r>
          </w:p>
        </w:tc>
        <w:tc>
          <w:tcPr>
            <w:tcW w:w="2580" w:type="dxa"/>
            <w:tcBorders>
              <w:top w:val="single" w:sz="4" w:space="0" w:color="auto"/>
              <w:left w:val="single" w:sz="4" w:space="0" w:color="auto"/>
              <w:bottom w:val="single" w:sz="4" w:space="0" w:color="auto"/>
              <w:right w:val="single" w:sz="4" w:space="0" w:color="auto"/>
            </w:tcBorders>
            <w:vAlign w:val="center"/>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Термін виконання етапів магістерської дисертації</w:t>
            </w:r>
          </w:p>
        </w:tc>
        <w:tc>
          <w:tcPr>
            <w:tcW w:w="1701" w:type="dxa"/>
            <w:tcBorders>
              <w:top w:val="single" w:sz="4" w:space="0" w:color="auto"/>
              <w:left w:val="single" w:sz="4" w:space="0" w:color="auto"/>
              <w:bottom w:val="single" w:sz="4" w:space="0" w:color="auto"/>
              <w:right w:val="single" w:sz="4" w:space="0" w:color="auto"/>
            </w:tcBorders>
            <w:vAlign w:val="center"/>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Примітка</w:t>
            </w:r>
          </w:p>
        </w:tc>
      </w:tr>
      <w:tr w:rsidR="006B0DE8">
        <w:trPr>
          <w:trHeight w:val="20"/>
        </w:trPr>
        <w:tc>
          <w:tcPr>
            <w:tcW w:w="54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4705"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Погодження теми магістерської дисертації та планування етапів її виконання</w:t>
            </w:r>
          </w:p>
        </w:tc>
        <w:tc>
          <w:tcPr>
            <w:tcW w:w="258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01.09.2023 – 07.09.2023</w:t>
            </w:r>
          </w:p>
        </w:tc>
        <w:tc>
          <w:tcPr>
            <w:tcW w:w="1701"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rPr>
                <w:rFonts w:ascii="Times New Roman" w:hAnsi="Times New Roman" w:cs="Times New Roman"/>
                <w:sz w:val="28"/>
                <w:szCs w:val="28"/>
              </w:rPr>
            </w:pPr>
            <w:r>
              <w:rPr>
                <w:rFonts w:ascii="Times New Roman" w:hAnsi="Times New Roman" w:cs="Times New Roman"/>
                <w:sz w:val="28"/>
                <w:szCs w:val="28"/>
              </w:rPr>
              <w:t>виконав</w:t>
            </w:r>
          </w:p>
        </w:tc>
      </w:tr>
      <w:tr w:rsidR="006B0DE8">
        <w:trPr>
          <w:trHeight w:val="20"/>
        </w:trPr>
        <w:tc>
          <w:tcPr>
            <w:tcW w:w="54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4705"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Огляд літератури за темою </w:t>
            </w:r>
            <w:r>
              <w:rPr>
                <w:rFonts w:ascii="Times New Roman" w:hAnsi="Times New Roman" w:cs="Times New Roman"/>
                <w:sz w:val="28"/>
                <w:szCs w:val="28"/>
              </w:rPr>
              <w:t>дослідження</w:t>
            </w:r>
          </w:p>
        </w:tc>
        <w:tc>
          <w:tcPr>
            <w:tcW w:w="258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08.09.2023 – 29.09.2023</w:t>
            </w:r>
          </w:p>
        </w:tc>
        <w:tc>
          <w:tcPr>
            <w:tcW w:w="1701"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rPr>
                <w:rFonts w:ascii="Times New Roman" w:hAnsi="Times New Roman" w:cs="Times New Roman"/>
                <w:sz w:val="28"/>
                <w:szCs w:val="28"/>
              </w:rPr>
            </w:pPr>
            <w:r>
              <w:rPr>
                <w:rFonts w:ascii="Times New Roman" w:hAnsi="Times New Roman" w:cs="Times New Roman"/>
                <w:sz w:val="28"/>
                <w:szCs w:val="28"/>
              </w:rPr>
              <w:t>виконав</w:t>
            </w:r>
          </w:p>
        </w:tc>
      </w:tr>
      <w:tr w:rsidR="006B0DE8">
        <w:trPr>
          <w:trHeight w:val="20"/>
        </w:trPr>
        <w:tc>
          <w:tcPr>
            <w:tcW w:w="54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4705"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Оформлення літературного огляду</w:t>
            </w:r>
          </w:p>
        </w:tc>
        <w:tc>
          <w:tcPr>
            <w:tcW w:w="258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30.09.2023 – 10.10.2023</w:t>
            </w:r>
          </w:p>
        </w:tc>
        <w:tc>
          <w:tcPr>
            <w:tcW w:w="1701"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rPr>
                <w:rFonts w:ascii="Times New Roman" w:hAnsi="Times New Roman" w:cs="Times New Roman"/>
                <w:sz w:val="28"/>
                <w:szCs w:val="28"/>
              </w:rPr>
            </w:pPr>
            <w:r>
              <w:rPr>
                <w:rFonts w:ascii="Times New Roman" w:hAnsi="Times New Roman" w:cs="Times New Roman"/>
                <w:sz w:val="28"/>
                <w:szCs w:val="28"/>
              </w:rPr>
              <w:t>виконав</w:t>
            </w:r>
          </w:p>
        </w:tc>
      </w:tr>
      <w:tr w:rsidR="006B0DE8">
        <w:trPr>
          <w:trHeight w:val="20"/>
        </w:trPr>
        <w:tc>
          <w:tcPr>
            <w:tcW w:w="54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4705"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Відпрацювання методів та методик дослідження </w:t>
            </w:r>
          </w:p>
        </w:tc>
        <w:tc>
          <w:tcPr>
            <w:tcW w:w="258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11.10.2023 – 25.10.2023</w:t>
            </w:r>
          </w:p>
        </w:tc>
        <w:tc>
          <w:tcPr>
            <w:tcW w:w="1701"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rPr>
                <w:rFonts w:ascii="Times New Roman" w:hAnsi="Times New Roman" w:cs="Times New Roman"/>
                <w:sz w:val="28"/>
                <w:szCs w:val="28"/>
              </w:rPr>
            </w:pPr>
            <w:r>
              <w:rPr>
                <w:rFonts w:ascii="Times New Roman" w:hAnsi="Times New Roman" w:cs="Times New Roman"/>
                <w:sz w:val="28"/>
                <w:szCs w:val="28"/>
              </w:rPr>
              <w:t>виконав</w:t>
            </w:r>
          </w:p>
        </w:tc>
      </w:tr>
      <w:tr w:rsidR="006B0DE8">
        <w:trPr>
          <w:trHeight w:val="20"/>
        </w:trPr>
        <w:tc>
          <w:tcPr>
            <w:tcW w:w="54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5</w:t>
            </w:r>
          </w:p>
        </w:tc>
        <w:tc>
          <w:tcPr>
            <w:tcW w:w="4705"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both"/>
              <w:rPr>
                <w:rFonts w:ascii="Times New Roman" w:hAnsi="Times New Roman" w:cs="Times New Roman"/>
                <w:sz w:val="28"/>
                <w:szCs w:val="28"/>
              </w:rPr>
            </w:pPr>
            <w:r>
              <w:rPr>
                <w:rFonts w:ascii="Times New Roman" w:hAnsi="Times New Roman"/>
                <w:sz w:val="28"/>
                <w:szCs w:val="28"/>
              </w:rPr>
              <w:t xml:space="preserve">Очистка води від іонів кобальту(ІІ) із </w:t>
            </w:r>
            <w:r>
              <w:rPr>
                <w:rFonts w:ascii="Times New Roman" w:hAnsi="Times New Roman"/>
                <w:sz w:val="28"/>
                <w:szCs w:val="28"/>
              </w:rPr>
              <w:t>застосуванням полімерних мембран та природних глинистих мінералів</w:t>
            </w:r>
          </w:p>
        </w:tc>
        <w:tc>
          <w:tcPr>
            <w:tcW w:w="258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26.10.2023 – 10.11.2023</w:t>
            </w:r>
          </w:p>
        </w:tc>
        <w:tc>
          <w:tcPr>
            <w:tcW w:w="1701"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rPr>
                <w:rFonts w:ascii="Times New Roman" w:hAnsi="Times New Roman" w:cs="Times New Roman"/>
                <w:sz w:val="28"/>
                <w:szCs w:val="28"/>
              </w:rPr>
            </w:pPr>
            <w:r>
              <w:rPr>
                <w:rFonts w:ascii="Times New Roman" w:hAnsi="Times New Roman" w:cs="Times New Roman"/>
                <w:sz w:val="28"/>
                <w:szCs w:val="28"/>
              </w:rPr>
              <w:t>виконав</w:t>
            </w:r>
          </w:p>
        </w:tc>
      </w:tr>
      <w:tr w:rsidR="006B0DE8">
        <w:trPr>
          <w:trHeight w:val="20"/>
        </w:trPr>
        <w:tc>
          <w:tcPr>
            <w:tcW w:w="54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4705"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both"/>
              <w:rPr>
                <w:rFonts w:ascii="Times New Roman" w:hAnsi="Times New Roman" w:cs="Times New Roman"/>
                <w:color w:val="FF0000"/>
                <w:sz w:val="28"/>
                <w:szCs w:val="28"/>
              </w:rPr>
            </w:pPr>
            <w:r>
              <w:rPr>
                <w:rFonts w:ascii="Times New Roman" w:hAnsi="Times New Roman"/>
                <w:sz w:val="28"/>
                <w:szCs w:val="28"/>
              </w:rPr>
              <w:t>Очистка води від іонів кобальту(ІІ) із застосуванням полімерних мембран та комплексоутворюючих реагентів</w:t>
            </w:r>
          </w:p>
        </w:tc>
        <w:tc>
          <w:tcPr>
            <w:tcW w:w="258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11.11.2023 – 25.11.2023</w:t>
            </w:r>
          </w:p>
        </w:tc>
        <w:tc>
          <w:tcPr>
            <w:tcW w:w="1701"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rPr>
                <w:rFonts w:ascii="Times New Roman" w:hAnsi="Times New Roman" w:cs="Times New Roman"/>
                <w:sz w:val="28"/>
                <w:szCs w:val="28"/>
              </w:rPr>
            </w:pPr>
            <w:r>
              <w:rPr>
                <w:rFonts w:ascii="Times New Roman" w:hAnsi="Times New Roman" w:cs="Times New Roman"/>
                <w:sz w:val="28"/>
                <w:szCs w:val="28"/>
              </w:rPr>
              <w:t>виконав</w:t>
            </w:r>
          </w:p>
        </w:tc>
      </w:tr>
      <w:tr w:rsidR="006B0DE8">
        <w:trPr>
          <w:trHeight w:val="20"/>
        </w:trPr>
        <w:tc>
          <w:tcPr>
            <w:tcW w:w="54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4705"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Розробка стартап – проекту </w:t>
            </w:r>
          </w:p>
        </w:tc>
        <w:tc>
          <w:tcPr>
            <w:tcW w:w="258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26.11.2023 – 10.12.2023</w:t>
            </w:r>
          </w:p>
        </w:tc>
        <w:tc>
          <w:tcPr>
            <w:tcW w:w="1701"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rPr>
                <w:rFonts w:ascii="Times New Roman" w:hAnsi="Times New Roman" w:cs="Times New Roman"/>
                <w:sz w:val="28"/>
                <w:szCs w:val="28"/>
              </w:rPr>
            </w:pPr>
            <w:r>
              <w:rPr>
                <w:rFonts w:ascii="Times New Roman" w:hAnsi="Times New Roman" w:cs="Times New Roman"/>
                <w:sz w:val="28"/>
                <w:szCs w:val="28"/>
              </w:rPr>
              <w:t>виконав</w:t>
            </w:r>
          </w:p>
        </w:tc>
      </w:tr>
      <w:tr w:rsidR="006B0DE8">
        <w:trPr>
          <w:trHeight w:val="20"/>
        </w:trPr>
        <w:tc>
          <w:tcPr>
            <w:tcW w:w="54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4705"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Оформлення результатів магістерської дисертації</w:t>
            </w:r>
          </w:p>
        </w:tc>
        <w:tc>
          <w:tcPr>
            <w:tcW w:w="258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11.12.2023 – 29.12.2023</w:t>
            </w:r>
          </w:p>
        </w:tc>
        <w:tc>
          <w:tcPr>
            <w:tcW w:w="1701"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rPr>
                <w:rFonts w:ascii="Times New Roman" w:hAnsi="Times New Roman" w:cs="Times New Roman"/>
                <w:sz w:val="28"/>
                <w:szCs w:val="28"/>
              </w:rPr>
            </w:pPr>
            <w:r>
              <w:rPr>
                <w:rFonts w:ascii="Times New Roman" w:hAnsi="Times New Roman" w:cs="Times New Roman"/>
                <w:sz w:val="28"/>
                <w:szCs w:val="28"/>
              </w:rPr>
              <w:t>виконав</w:t>
            </w:r>
          </w:p>
        </w:tc>
      </w:tr>
      <w:tr w:rsidR="006B0DE8">
        <w:trPr>
          <w:trHeight w:val="20"/>
        </w:trPr>
        <w:tc>
          <w:tcPr>
            <w:tcW w:w="54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4705"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Підготовка презентації</w:t>
            </w:r>
          </w:p>
        </w:tc>
        <w:tc>
          <w:tcPr>
            <w:tcW w:w="258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30.12.2023 – 09.01.2024</w:t>
            </w:r>
          </w:p>
        </w:tc>
        <w:tc>
          <w:tcPr>
            <w:tcW w:w="1701"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rPr>
                <w:rFonts w:ascii="Times New Roman" w:hAnsi="Times New Roman" w:cs="Times New Roman"/>
                <w:sz w:val="28"/>
                <w:szCs w:val="28"/>
              </w:rPr>
            </w:pPr>
            <w:r>
              <w:rPr>
                <w:rFonts w:ascii="Times New Roman" w:hAnsi="Times New Roman" w:cs="Times New Roman"/>
                <w:sz w:val="28"/>
                <w:szCs w:val="28"/>
              </w:rPr>
              <w:t>виконав</w:t>
            </w:r>
          </w:p>
        </w:tc>
      </w:tr>
      <w:tr w:rsidR="006B0DE8">
        <w:trPr>
          <w:trHeight w:val="20"/>
        </w:trPr>
        <w:tc>
          <w:tcPr>
            <w:tcW w:w="54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4705"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Представлення роботи до попереднього захисту</w:t>
            </w:r>
          </w:p>
        </w:tc>
        <w:tc>
          <w:tcPr>
            <w:tcW w:w="2580"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10.01.2024</w:t>
            </w:r>
          </w:p>
        </w:tc>
        <w:tc>
          <w:tcPr>
            <w:tcW w:w="1701" w:type="dxa"/>
            <w:tcBorders>
              <w:top w:val="single" w:sz="4" w:space="0" w:color="auto"/>
              <w:left w:val="single" w:sz="4" w:space="0" w:color="auto"/>
              <w:bottom w:val="single" w:sz="4" w:space="0" w:color="auto"/>
              <w:right w:val="single" w:sz="4" w:space="0" w:color="auto"/>
            </w:tcBorders>
          </w:tcPr>
          <w:p w:rsidR="006B0DE8" w:rsidRDefault="006E1F63">
            <w:pPr>
              <w:spacing w:after="0" w:line="360" w:lineRule="auto"/>
              <w:rPr>
                <w:rFonts w:ascii="Times New Roman" w:hAnsi="Times New Roman" w:cs="Times New Roman"/>
                <w:sz w:val="28"/>
                <w:szCs w:val="28"/>
              </w:rPr>
            </w:pPr>
            <w:r>
              <w:rPr>
                <w:rFonts w:ascii="Times New Roman" w:hAnsi="Times New Roman" w:cs="Times New Roman"/>
                <w:sz w:val="28"/>
                <w:szCs w:val="28"/>
              </w:rPr>
              <w:t>виконав</w:t>
            </w:r>
          </w:p>
        </w:tc>
      </w:tr>
    </w:tbl>
    <w:p w:rsidR="006B0DE8" w:rsidRDefault="006B0DE8">
      <w:pPr>
        <w:spacing w:after="0" w:line="360" w:lineRule="auto"/>
        <w:rPr>
          <w:rFonts w:ascii="Times New Roman" w:hAnsi="Times New Roman" w:cs="Times New Roman"/>
          <w:sz w:val="28"/>
          <w:szCs w:val="28"/>
        </w:rPr>
      </w:pPr>
    </w:p>
    <w:p w:rsidR="006B0DE8" w:rsidRDefault="006B0DE8">
      <w:pPr>
        <w:spacing w:after="0" w:line="360" w:lineRule="auto"/>
        <w:rPr>
          <w:rFonts w:ascii="Times New Roman" w:hAnsi="Times New Roman" w:cs="Times New Roman"/>
          <w:sz w:val="28"/>
          <w:szCs w:val="28"/>
        </w:rPr>
      </w:pPr>
    </w:p>
    <w:p w:rsidR="006B0DE8" w:rsidRDefault="006E1F63">
      <w:pPr>
        <w:tabs>
          <w:tab w:val="left" w:pos="3544"/>
          <w:tab w:val="left" w:pos="6096"/>
          <w:tab w:val="right" w:pos="8931"/>
        </w:tabs>
        <w:spacing w:after="0" w:line="360" w:lineRule="auto"/>
        <w:ind w:left="1080" w:hanging="540"/>
        <w:rPr>
          <w:rFonts w:ascii="Times New Roman" w:hAnsi="Times New Roman" w:cs="Times New Roman"/>
          <w:sz w:val="28"/>
          <w:szCs w:val="28"/>
        </w:rPr>
      </w:pPr>
      <w:r>
        <w:rPr>
          <w:rFonts w:ascii="Times New Roman" w:hAnsi="Times New Roman" w:cs="Times New Roman"/>
          <w:bCs/>
          <w:sz w:val="28"/>
          <w:szCs w:val="28"/>
        </w:rPr>
        <w:t xml:space="preserve">Студент </w:t>
      </w:r>
      <w:r>
        <w:rPr>
          <w:rFonts w:ascii="Times New Roman" w:hAnsi="Times New Roman" w:cs="Times New Roman"/>
          <w:bCs/>
          <w:sz w:val="28"/>
          <w:szCs w:val="28"/>
        </w:rPr>
        <w:tab/>
      </w:r>
      <w:r>
        <w:rPr>
          <w:rFonts w:ascii="Times New Roman" w:hAnsi="Times New Roman" w:cs="Times New Roman"/>
          <w:sz w:val="28"/>
          <w:szCs w:val="28"/>
        </w:rPr>
        <w:tab/>
        <w:t>Іващенко В.О.</w:t>
      </w:r>
    </w:p>
    <w:p w:rsidR="006B0DE8" w:rsidRDefault="006B0DE8">
      <w:pPr>
        <w:tabs>
          <w:tab w:val="left" w:pos="3544"/>
          <w:tab w:val="left" w:pos="6096"/>
          <w:tab w:val="right" w:pos="8931"/>
        </w:tabs>
        <w:spacing w:after="0" w:line="360" w:lineRule="auto"/>
        <w:ind w:left="1080" w:hanging="540"/>
        <w:rPr>
          <w:rFonts w:ascii="Times New Roman" w:hAnsi="Times New Roman" w:cs="Times New Roman"/>
          <w:sz w:val="28"/>
          <w:szCs w:val="28"/>
        </w:rPr>
      </w:pPr>
    </w:p>
    <w:p w:rsidR="006B0DE8" w:rsidRDefault="006E1F63">
      <w:pPr>
        <w:tabs>
          <w:tab w:val="left" w:pos="3544"/>
          <w:tab w:val="left" w:pos="6096"/>
          <w:tab w:val="right" w:pos="8931"/>
        </w:tabs>
        <w:spacing w:after="0" w:line="360" w:lineRule="auto"/>
        <w:ind w:left="1080" w:hanging="540"/>
        <w:rPr>
          <w:rFonts w:ascii="Times New Roman" w:hAnsi="Times New Roman" w:cs="Times New Roman"/>
          <w:bCs/>
          <w:sz w:val="28"/>
          <w:szCs w:val="28"/>
        </w:rPr>
      </w:pPr>
      <w:r>
        <w:rPr>
          <w:rFonts w:ascii="Times New Roman" w:hAnsi="Times New Roman" w:cs="Times New Roman"/>
          <w:bCs/>
          <w:sz w:val="28"/>
          <w:szCs w:val="28"/>
        </w:rPr>
        <w:t>Науковий керівник дисертації</w:t>
      </w:r>
      <w:r>
        <w:rPr>
          <w:rFonts w:ascii="Times New Roman" w:hAnsi="Times New Roman" w:cs="Times New Roman"/>
          <w:sz w:val="28"/>
          <w:szCs w:val="28"/>
        </w:rPr>
        <w:tab/>
        <w:t>Романюкіна І.Ю.</w:t>
      </w:r>
    </w:p>
    <w:p w:rsidR="006B0DE8" w:rsidRDefault="006E1F63">
      <w:pPr>
        <w:spacing w:line="259" w:lineRule="auto"/>
        <w:rPr>
          <w:sz w:val="28"/>
          <w:szCs w:val="28"/>
        </w:rPr>
      </w:pPr>
      <w:r>
        <w:rPr>
          <w:sz w:val="28"/>
          <w:szCs w:val="28"/>
        </w:rPr>
        <w:br w:type="page"/>
      </w:r>
    </w:p>
    <w:p w:rsidR="006B0DE8" w:rsidRDefault="006E1F63">
      <w:pPr>
        <w:pStyle w:val="af9"/>
        <w:spacing w:line="360" w:lineRule="auto"/>
        <w:ind w:left="540" w:right="305"/>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lastRenderedPageBreak/>
        <w:t>РЕФЕРАТ</w:t>
      </w:r>
    </w:p>
    <w:p w:rsidR="006B0DE8" w:rsidRDefault="006B0DE8">
      <w:pPr>
        <w:pStyle w:val="af9"/>
        <w:spacing w:line="360" w:lineRule="auto"/>
        <w:ind w:left="540" w:right="305"/>
        <w:jc w:val="center"/>
        <w:rPr>
          <w:rFonts w:ascii="Times New Roman" w:hAnsi="Times New Roman"/>
          <w:b/>
          <w:color w:val="000000" w:themeColor="text1"/>
          <w:sz w:val="28"/>
          <w:szCs w:val="28"/>
          <w:lang w:val="uk-UA"/>
        </w:rPr>
      </w:pPr>
    </w:p>
    <w:p w:rsidR="006B0DE8" w:rsidRDefault="006B0DE8">
      <w:pPr>
        <w:pStyle w:val="af9"/>
        <w:spacing w:line="360" w:lineRule="auto"/>
        <w:ind w:left="540" w:right="305"/>
        <w:jc w:val="center"/>
        <w:rPr>
          <w:rFonts w:ascii="Times New Roman" w:hAnsi="Times New Roman"/>
          <w:b/>
          <w:color w:val="000000" w:themeColor="text1"/>
          <w:sz w:val="28"/>
          <w:szCs w:val="28"/>
          <w:lang w:val="uk-UA"/>
        </w:rPr>
      </w:pPr>
    </w:p>
    <w:p w:rsidR="006B0DE8" w:rsidRDefault="006E1F63">
      <w:pPr>
        <w:tabs>
          <w:tab w:val="left" w:pos="284"/>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Магістерська дисертація</w:t>
      </w:r>
      <w:r>
        <w:rPr>
          <w:rFonts w:ascii="Times New Roman" w:hAnsi="Times New Roman" w:cs="Times New Roman"/>
          <w:sz w:val="28"/>
          <w:szCs w:val="28"/>
        </w:rPr>
        <w:t>: 14</w:t>
      </w:r>
      <w:r w:rsidRPr="00014202">
        <w:rPr>
          <w:rFonts w:ascii="Times New Roman" w:hAnsi="Times New Roman" w:cs="Times New Roman"/>
          <w:sz w:val="28"/>
          <w:szCs w:val="28"/>
          <w:lang w:val="ru-RU"/>
        </w:rPr>
        <w:t>1</w:t>
      </w:r>
      <w:r>
        <w:rPr>
          <w:rFonts w:ascii="Times New Roman" w:hAnsi="Times New Roman" w:cs="Times New Roman"/>
          <w:sz w:val="28"/>
          <w:szCs w:val="28"/>
        </w:rPr>
        <w:t xml:space="preserve"> с., 23 рис., 25 табл., 13 формул, 122 літературних джерел, 3 додатка.</w:t>
      </w:r>
    </w:p>
    <w:p w:rsidR="006B0DE8" w:rsidRDefault="006E1F63">
      <w:pPr>
        <w:pStyle w:val="af4"/>
        <w:spacing w:before="0" w:beforeAutospacing="0" w:after="0" w:afterAutospacing="0" w:line="360" w:lineRule="auto"/>
        <w:ind w:right="-1" w:firstLine="709"/>
        <w:contextualSpacing/>
        <w:jc w:val="both"/>
        <w:rPr>
          <w:color w:val="1A1A1A" w:themeColor="background1" w:themeShade="1A"/>
          <w:sz w:val="28"/>
          <w:szCs w:val="28"/>
        </w:rPr>
      </w:pPr>
      <w:r>
        <w:rPr>
          <w:b/>
          <w:bCs/>
          <w:iCs/>
          <w:color w:val="1A1A1A" w:themeColor="background1" w:themeShade="1A"/>
          <w:sz w:val="28"/>
          <w:szCs w:val="28"/>
        </w:rPr>
        <w:t>Мета роботи</w:t>
      </w:r>
      <w:r>
        <w:rPr>
          <w:iCs/>
          <w:color w:val="1A1A1A" w:themeColor="background1" w:themeShade="1A"/>
          <w:sz w:val="28"/>
          <w:szCs w:val="28"/>
        </w:rPr>
        <w:t xml:space="preserve">: </w:t>
      </w:r>
      <w:r>
        <w:rPr>
          <w:color w:val="1A1A1A" w:themeColor="background1" w:themeShade="1A"/>
          <w:sz w:val="28"/>
          <w:szCs w:val="28"/>
        </w:rPr>
        <w:t>оцінити параметри баромембранного вилучення іонів кобальту (ІІ) із водних розчинів</w:t>
      </w:r>
      <w:r>
        <w:rPr>
          <w:iCs/>
          <w:color w:val="1A1A1A" w:themeColor="background1" w:themeShade="1A"/>
          <w:sz w:val="28"/>
          <w:szCs w:val="28"/>
        </w:rPr>
        <w:t>.</w:t>
      </w:r>
    </w:p>
    <w:p w:rsidR="006B0DE8" w:rsidRDefault="006E1F63">
      <w:pPr>
        <w:pStyle w:val="af4"/>
        <w:spacing w:before="0" w:beforeAutospacing="0" w:after="0" w:afterAutospacing="0" w:line="360" w:lineRule="auto"/>
        <w:ind w:right="-1" w:firstLine="709"/>
        <w:contextualSpacing/>
        <w:jc w:val="both"/>
        <w:rPr>
          <w:color w:val="000000"/>
          <w:sz w:val="28"/>
          <w:szCs w:val="28"/>
        </w:rPr>
      </w:pPr>
      <w:r>
        <w:rPr>
          <w:b/>
          <w:bCs/>
          <w:iCs/>
          <w:color w:val="000000"/>
          <w:sz w:val="28"/>
          <w:szCs w:val="28"/>
        </w:rPr>
        <w:t>Об’єкт</w:t>
      </w:r>
      <w:r>
        <w:rPr>
          <w:bCs/>
          <w:iCs/>
          <w:color w:val="000000"/>
          <w:sz w:val="28"/>
          <w:szCs w:val="28"/>
        </w:rPr>
        <w:t xml:space="preserve"> </w:t>
      </w:r>
      <w:r>
        <w:rPr>
          <w:b/>
          <w:bCs/>
          <w:iCs/>
          <w:color w:val="000000"/>
          <w:sz w:val="28"/>
          <w:szCs w:val="28"/>
        </w:rPr>
        <w:t>дослідження</w:t>
      </w:r>
      <w:r>
        <w:rPr>
          <w:iCs/>
          <w:color w:val="000000"/>
          <w:sz w:val="28"/>
          <w:szCs w:val="28"/>
        </w:rPr>
        <w:t>: процеси очистки забрудненої води від іонів кобальту (ІІ).</w:t>
      </w:r>
    </w:p>
    <w:p w:rsidR="006B0DE8" w:rsidRDefault="006E1F63">
      <w:pPr>
        <w:pStyle w:val="af4"/>
        <w:spacing w:before="0" w:beforeAutospacing="0" w:after="0" w:afterAutospacing="0" w:line="360" w:lineRule="auto"/>
        <w:ind w:right="-1" w:firstLine="709"/>
        <w:contextualSpacing/>
        <w:jc w:val="both"/>
        <w:rPr>
          <w:color w:val="000000"/>
          <w:sz w:val="28"/>
          <w:szCs w:val="28"/>
        </w:rPr>
      </w:pPr>
      <w:r>
        <w:rPr>
          <w:b/>
          <w:bCs/>
          <w:iCs/>
          <w:color w:val="000000"/>
          <w:sz w:val="28"/>
          <w:szCs w:val="28"/>
        </w:rPr>
        <w:t>Предмет дослідження</w:t>
      </w:r>
      <w:r>
        <w:rPr>
          <w:iCs/>
          <w:color w:val="000000"/>
          <w:sz w:val="28"/>
          <w:szCs w:val="28"/>
        </w:rPr>
        <w:t>: вилучення іонів Cо</w:t>
      </w:r>
      <w:r>
        <w:rPr>
          <w:iCs/>
          <w:color w:val="000000"/>
          <w:sz w:val="28"/>
          <w:szCs w:val="28"/>
          <w:vertAlign w:val="superscript"/>
        </w:rPr>
        <w:t>2+</w:t>
      </w:r>
      <w:r>
        <w:rPr>
          <w:iCs/>
          <w:color w:val="000000"/>
          <w:sz w:val="28"/>
          <w:szCs w:val="28"/>
        </w:rPr>
        <w:t xml:space="preserve"> із водних розчинів баромембранним методом, поєднаним із використанням глинистих природних мінералів та комплексоутворювачів.</w:t>
      </w:r>
    </w:p>
    <w:p w:rsidR="006B0DE8" w:rsidRDefault="006E1F63">
      <w:pPr>
        <w:pStyle w:val="af4"/>
        <w:spacing w:before="0" w:beforeAutospacing="0" w:after="0" w:afterAutospacing="0" w:line="360" w:lineRule="auto"/>
        <w:ind w:right="-1" w:firstLine="709"/>
        <w:contextualSpacing/>
        <w:jc w:val="both"/>
        <w:rPr>
          <w:color w:val="000000"/>
          <w:sz w:val="28"/>
          <w:szCs w:val="28"/>
        </w:rPr>
      </w:pPr>
      <w:r>
        <w:rPr>
          <w:color w:val="000000"/>
          <w:sz w:val="28"/>
          <w:szCs w:val="28"/>
        </w:rPr>
        <w:t xml:space="preserve">У роботі проведено вивчення процесів вилучення іонів кобальту (ІІ) із забруднених водних </w:t>
      </w:r>
      <w:r>
        <w:rPr>
          <w:color w:val="000000"/>
          <w:sz w:val="28"/>
          <w:szCs w:val="28"/>
        </w:rPr>
        <w:t>розчинів з використанням полімерних зворотноосматичних мембран низького тиску та льтрафільтраційних мембран, природних глинистих мінералів, а також комплексоутворювачів. Показано, що ефективність процесу очистки залежить від типу мембрани, особливостей гли</w:t>
      </w:r>
      <w:r>
        <w:rPr>
          <w:color w:val="000000"/>
          <w:sz w:val="28"/>
          <w:szCs w:val="28"/>
        </w:rPr>
        <w:t>ни, а також від вибору комплексоутворювача при мембранному розділенні. Досліджено залежність ступеня затримування полімерних мембран по кобальту(ІІ) від типу глинистого мінералу та комплексоутворювача, які використовувалися.</w:t>
      </w:r>
    </w:p>
    <w:p w:rsidR="006B0DE8" w:rsidRDefault="006B0DE8">
      <w:pPr>
        <w:spacing w:after="0" w:line="360" w:lineRule="auto"/>
        <w:ind w:right="-1" w:firstLine="709"/>
        <w:contextualSpacing/>
        <w:jc w:val="both"/>
        <w:rPr>
          <w:rFonts w:ascii="Times New Roman" w:hAnsi="Times New Roman"/>
          <w:color w:val="000000"/>
          <w:sz w:val="28"/>
          <w:szCs w:val="28"/>
        </w:rPr>
      </w:pPr>
    </w:p>
    <w:p w:rsidR="006B0DE8" w:rsidRDefault="006B0DE8">
      <w:pPr>
        <w:spacing w:after="0" w:line="360" w:lineRule="auto"/>
        <w:ind w:right="-1" w:firstLine="709"/>
        <w:contextualSpacing/>
        <w:rPr>
          <w:sz w:val="28"/>
          <w:szCs w:val="28"/>
        </w:rPr>
      </w:pPr>
    </w:p>
    <w:p w:rsidR="006B0DE8" w:rsidRDefault="006B0DE8">
      <w:pPr>
        <w:spacing w:after="0" w:line="360" w:lineRule="auto"/>
        <w:ind w:right="-1" w:firstLine="709"/>
        <w:contextualSpacing/>
        <w:rPr>
          <w:sz w:val="28"/>
          <w:szCs w:val="28"/>
        </w:rPr>
      </w:pPr>
    </w:p>
    <w:p w:rsidR="006B0DE8" w:rsidRDefault="006E1F63">
      <w:pPr>
        <w:tabs>
          <w:tab w:val="left" w:pos="284"/>
        </w:tabs>
        <w:spacing w:after="0" w:line="360" w:lineRule="auto"/>
        <w:jc w:val="both"/>
        <w:rPr>
          <w:rFonts w:ascii="Times New Roman" w:hAnsi="Times New Roman"/>
          <w:sz w:val="28"/>
          <w:szCs w:val="28"/>
        </w:rPr>
      </w:pPr>
      <w:r>
        <w:rPr>
          <w:rFonts w:ascii="Times New Roman" w:hAnsi="Times New Roman"/>
          <w:sz w:val="28"/>
          <w:szCs w:val="28"/>
        </w:rPr>
        <w:t xml:space="preserve">ОЧИСТКА ВОДИ, ВАЖКІ </w:t>
      </w:r>
      <w:r>
        <w:rPr>
          <w:rFonts w:ascii="Times New Roman" w:hAnsi="Times New Roman"/>
          <w:sz w:val="28"/>
          <w:szCs w:val="28"/>
        </w:rPr>
        <w:t>МЕТАЛИ, КОБАЛЬТ(ІІ), ПОЛІМЕРНІ МЕМБРАНИ, ПРИРОДНІ ГЛИНИСТІ МІНЕРАЛИ, КОМПЛЕКСОУТВОРЮВАЧ, СТУПІНЬ ЗАТРИМУВАННЯ, ОБ’ЄМНИЙ ПОТІК КРІЗЬ МЕМБРАНУ</w:t>
      </w:r>
    </w:p>
    <w:p w:rsidR="006B0DE8" w:rsidRDefault="006E1F63">
      <w:pPr>
        <w:spacing w:line="259" w:lineRule="auto"/>
        <w:rPr>
          <w:rFonts w:ascii="Times New Roman" w:hAnsi="Times New Roman" w:cs="Times New Roman"/>
          <w:sz w:val="28"/>
          <w:szCs w:val="28"/>
        </w:rPr>
      </w:pPr>
      <w:r>
        <w:rPr>
          <w:rFonts w:ascii="Times New Roman" w:hAnsi="Times New Roman" w:cs="Times New Roman"/>
          <w:sz w:val="28"/>
          <w:szCs w:val="28"/>
        </w:rPr>
        <w:br w:type="page"/>
      </w:r>
    </w:p>
    <w:p w:rsidR="006B0DE8" w:rsidRDefault="006E1F63">
      <w:pPr>
        <w:jc w:val="center"/>
        <w:rPr>
          <w:rFonts w:ascii="Times New Roman" w:hAnsi="Times New Roman" w:cs="Times New Roman"/>
          <w:sz w:val="28"/>
          <w:szCs w:val="28"/>
          <w:lang w:val="en-US"/>
        </w:rPr>
      </w:pPr>
      <w:r>
        <w:rPr>
          <w:rFonts w:ascii="Times New Roman" w:hAnsi="Times New Roman" w:cs="Times New Roman"/>
          <w:b/>
          <w:sz w:val="28"/>
          <w:szCs w:val="28"/>
          <w:lang w:val="en-US"/>
        </w:rPr>
        <w:lastRenderedPageBreak/>
        <w:t>ABSTRACT</w:t>
      </w:r>
    </w:p>
    <w:p w:rsidR="006B0DE8" w:rsidRDefault="006B0DE8">
      <w:pPr>
        <w:spacing w:after="0"/>
        <w:jc w:val="center"/>
        <w:rPr>
          <w:rFonts w:ascii="Times New Roman" w:hAnsi="Times New Roman" w:cs="Times New Roman"/>
          <w:sz w:val="28"/>
          <w:szCs w:val="28"/>
          <w:lang w:val="en-US"/>
        </w:rPr>
      </w:pPr>
    </w:p>
    <w:p w:rsidR="006B0DE8" w:rsidRDefault="006B0DE8">
      <w:pPr>
        <w:spacing w:after="0"/>
        <w:jc w:val="center"/>
        <w:rPr>
          <w:rFonts w:ascii="Times New Roman" w:hAnsi="Times New Roman" w:cs="Times New Roman"/>
          <w:sz w:val="28"/>
          <w:szCs w:val="28"/>
          <w:lang w:val="en-US"/>
        </w:rPr>
      </w:pPr>
    </w:p>
    <w:p w:rsidR="006B0DE8" w:rsidRDefault="006E1F63">
      <w:pPr>
        <w:pStyle w:val="af4"/>
        <w:spacing w:before="0" w:beforeAutospacing="0" w:after="0" w:afterAutospacing="0" w:line="360" w:lineRule="auto"/>
        <w:ind w:firstLineChars="150" w:firstLine="422"/>
        <w:jc w:val="both"/>
        <w:rPr>
          <w:sz w:val="28"/>
          <w:szCs w:val="28"/>
          <w:lang w:val="en-US"/>
        </w:rPr>
      </w:pPr>
      <w:r>
        <w:rPr>
          <w:b/>
          <w:bCs/>
          <w:sz w:val="28"/>
          <w:szCs w:val="28"/>
          <w:lang w:val="en-US"/>
        </w:rPr>
        <w:t>Master's Thesis:</w:t>
      </w:r>
      <w:r>
        <w:rPr>
          <w:sz w:val="28"/>
          <w:szCs w:val="28"/>
          <w:lang w:val="en-US"/>
        </w:rPr>
        <w:t xml:space="preserve"> </w:t>
      </w:r>
      <w:r>
        <w:rPr>
          <w:sz w:val="28"/>
          <w:szCs w:val="28"/>
        </w:rPr>
        <w:t>14</w:t>
      </w:r>
      <w:r>
        <w:rPr>
          <w:sz w:val="28"/>
          <w:szCs w:val="28"/>
          <w:lang w:val="en-US"/>
        </w:rPr>
        <w:t>1</w:t>
      </w:r>
      <w:r>
        <w:rPr>
          <w:sz w:val="28"/>
          <w:szCs w:val="28"/>
          <w:lang w:val="en-US"/>
        </w:rPr>
        <w:t xml:space="preserve"> pages, </w:t>
      </w:r>
      <w:r>
        <w:rPr>
          <w:sz w:val="28"/>
          <w:szCs w:val="28"/>
        </w:rPr>
        <w:t>23</w:t>
      </w:r>
      <w:r>
        <w:rPr>
          <w:sz w:val="28"/>
          <w:szCs w:val="28"/>
          <w:lang w:val="en-US"/>
        </w:rPr>
        <w:t xml:space="preserve"> figures,</w:t>
      </w:r>
      <w:r>
        <w:rPr>
          <w:sz w:val="28"/>
          <w:szCs w:val="28"/>
        </w:rPr>
        <w:t xml:space="preserve"> 25</w:t>
      </w:r>
      <w:r>
        <w:rPr>
          <w:sz w:val="28"/>
          <w:szCs w:val="28"/>
          <w:lang w:val="en-US"/>
        </w:rPr>
        <w:t xml:space="preserve"> tables, </w:t>
      </w:r>
      <w:r>
        <w:rPr>
          <w:sz w:val="28"/>
          <w:szCs w:val="28"/>
        </w:rPr>
        <w:t>13</w:t>
      </w:r>
      <w:r>
        <w:rPr>
          <w:sz w:val="28"/>
          <w:szCs w:val="28"/>
          <w:lang w:val="en-US"/>
        </w:rPr>
        <w:t xml:space="preserve"> formulas, </w:t>
      </w:r>
      <w:r>
        <w:rPr>
          <w:sz w:val="28"/>
          <w:szCs w:val="28"/>
        </w:rPr>
        <w:t>122</w:t>
      </w:r>
      <w:r>
        <w:rPr>
          <w:sz w:val="28"/>
          <w:szCs w:val="28"/>
          <w:lang w:val="en-US"/>
        </w:rPr>
        <w:t xml:space="preserve"> literary sources, </w:t>
      </w:r>
      <w:r>
        <w:rPr>
          <w:sz w:val="28"/>
          <w:szCs w:val="28"/>
        </w:rPr>
        <w:t xml:space="preserve">3 </w:t>
      </w:r>
      <w:r>
        <w:rPr>
          <w:sz w:val="28"/>
          <w:szCs w:val="28"/>
          <w:lang w:val="en-US"/>
        </w:rPr>
        <w:t>appendices.</w:t>
      </w:r>
    </w:p>
    <w:p w:rsidR="006B0DE8" w:rsidRDefault="006E1F63">
      <w:pPr>
        <w:pStyle w:val="af4"/>
        <w:spacing w:before="0" w:beforeAutospacing="0" w:after="0" w:afterAutospacing="0" w:line="360" w:lineRule="auto"/>
        <w:ind w:firstLineChars="150" w:firstLine="422"/>
        <w:jc w:val="both"/>
        <w:rPr>
          <w:sz w:val="28"/>
          <w:szCs w:val="28"/>
          <w:lang w:val="en-US"/>
        </w:rPr>
      </w:pPr>
      <w:r>
        <w:rPr>
          <w:b/>
          <w:bCs/>
          <w:sz w:val="28"/>
          <w:szCs w:val="28"/>
          <w:lang w:val="en-US"/>
        </w:rPr>
        <w:t>Purpose of study:</w:t>
      </w:r>
      <w:r>
        <w:rPr>
          <w:sz w:val="28"/>
          <w:szCs w:val="28"/>
          <w:lang w:val="en-US"/>
        </w:rPr>
        <w:t xml:space="preserve"> to evaluate the parameters of cobalt (II) ion removal from aqueous solutions using baromembrane extraction.</w:t>
      </w:r>
    </w:p>
    <w:p w:rsidR="006B0DE8" w:rsidRDefault="006E1F63">
      <w:pPr>
        <w:pStyle w:val="af4"/>
        <w:spacing w:before="0" w:beforeAutospacing="0" w:after="0" w:afterAutospacing="0" w:line="360" w:lineRule="auto"/>
        <w:ind w:firstLineChars="150" w:firstLine="422"/>
        <w:jc w:val="both"/>
        <w:rPr>
          <w:sz w:val="28"/>
          <w:szCs w:val="28"/>
          <w:lang w:val="en-US"/>
        </w:rPr>
      </w:pPr>
      <w:r>
        <w:rPr>
          <w:b/>
          <w:bCs/>
          <w:sz w:val="28"/>
          <w:szCs w:val="28"/>
          <w:lang w:val="en-US"/>
        </w:rPr>
        <w:t>Research object:</w:t>
      </w:r>
      <w:r>
        <w:rPr>
          <w:sz w:val="28"/>
          <w:szCs w:val="28"/>
          <w:lang w:val="en-US"/>
        </w:rPr>
        <w:t xml:space="preserve"> purification processes of contaminated water from cobalt (II) ions.</w:t>
      </w:r>
    </w:p>
    <w:p w:rsidR="006B0DE8" w:rsidRDefault="006E1F63">
      <w:pPr>
        <w:pStyle w:val="af4"/>
        <w:spacing w:before="0" w:beforeAutospacing="0" w:after="0" w:afterAutospacing="0" w:line="360" w:lineRule="auto"/>
        <w:ind w:firstLineChars="150" w:firstLine="422"/>
        <w:jc w:val="both"/>
        <w:rPr>
          <w:sz w:val="28"/>
          <w:szCs w:val="28"/>
          <w:lang w:val="en-US"/>
        </w:rPr>
      </w:pPr>
      <w:r>
        <w:rPr>
          <w:b/>
          <w:bCs/>
          <w:sz w:val="28"/>
          <w:szCs w:val="28"/>
          <w:lang w:val="en-US"/>
        </w:rPr>
        <w:t>Subject of r</w:t>
      </w:r>
      <w:r>
        <w:rPr>
          <w:b/>
          <w:bCs/>
          <w:sz w:val="28"/>
          <w:szCs w:val="28"/>
          <w:lang w:val="en-US"/>
        </w:rPr>
        <w:t>esearch:</w:t>
      </w:r>
      <w:r>
        <w:rPr>
          <w:sz w:val="28"/>
          <w:szCs w:val="28"/>
          <w:lang w:val="en-US"/>
        </w:rPr>
        <w:t xml:space="preserve"> removal of cobalt (II) ions from aqueous solutions using the baromembrane methods, combined with the use of clay minerals and complexing agents.</w:t>
      </w:r>
    </w:p>
    <w:p w:rsidR="006B0DE8" w:rsidRDefault="006E1F63">
      <w:pPr>
        <w:pStyle w:val="af4"/>
        <w:spacing w:before="0" w:beforeAutospacing="0" w:after="0" w:afterAutospacing="0" w:line="360" w:lineRule="auto"/>
        <w:ind w:firstLineChars="150" w:firstLine="420"/>
        <w:jc w:val="both"/>
        <w:rPr>
          <w:sz w:val="28"/>
          <w:szCs w:val="28"/>
          <w:lang w:val="en-US"/>
        </w:rPr>
      </w:pPr>
      <w:r>
        <w:rPr>
          <w:sz w:val="28"/>
          <w:szCs w:val="28"/>
          <w:lang w:val="en-US"/>
        </w:rPr>
        <w:t xml:space="preserve">The study investigated the processes of cobalt (II) ion removal from polluted aqueous solutions using </w:t>
      </w:r>
      <w:r>
        <w:rPr>
          <w:sz w:val="28"/>
          <w:szCs w:val="28"/>
          <w:lang w:val="en-US"/>
        </w:rPr>
        <w:t xml:space="preserve">polymeric ultrafiltration membranes and low-pressure reverse osmosis membranes, natural clay minerals and complexing agents. It was demonstrated that the efficiency of the purification process depends on the type of membrane, clay characteristics, and the </w:t>
      </w:r>
      <w:r>
        <w:rPr>
          <w:sz w:val="28"/>
          <w:szCs w:val="28"/>
          <w:lang w:val="en-US"/>
        </w:rPr>
        <w:t>choice of complexing agent in membrane separation. The dependence of the degree of retention of cobalt (II) by polymeric membranes on the type of clay mineral and complexing agent used was explored.</w:t>
      </w:r>
    </w:p>
    <w:p w:rsidR="006B0DE8" w:rsidRDefault="006B0DE8">
      <w:pPr>
        <w:pStyle w:val="af4"/>
        <w:spacing w:before="0" w:beforeAutospacing="0" w:after="0" w:afterAutospacing="0" w:line="360" w:lineRule="auto"/>
        <w:jc w:val="both"/>
        <w:rPr>
          <w:sz w:val="28"/>
          <w:szCs w:val="28"/>
          <w:lang w:val="en-US"/>
        </w:rPr>
      </w:pPr>
    </w:p>
    <w:p w:rsidR="006B0DE8" w:rsidRDefault="006B0DE8">
      <w:pPr>
        <w:pStyle w:val="af4"/>
        <w:spacing w:before="0" w:beforeAutospacing="0" w:after="0" w:afterAutospacing="0" w:line="360" w:lineRule="auto"/>
        <w:jc w:val="both"/>
        <w:rPr>
          <w:sz w:val="28"/>
          <w:szCs w:val="28"/>
          <w:lang w:val="en-US"/>
        </w:rPr>
      </w:pPr>
    </w:p>
    <w:p w:rsidR="006B0DE8" w:rsidRDefault="006B0DE8">
      <w:pPr>
        <w:pStyle w:val="af4"/>
        <w:spacing w:before="0" w:beforeAutospacing="0" w:after="0" w:afterAutospacing="0" w:line="360" w:lineRule="auto"/>
        <w:jc w:val="both"/>
        <w:rPr>
          <w:sz w:val="28"/>
          <w:szCs w:val="28"/>
          <w:lang w:val="en-US"/>
        </w:rPr>
      </w:pPr>
    </w:p>
    <w:p w:rsidR="006B0DE8" w:rsidRDefault="006B0DE8">
      <w:pPr>
        <w:pStyle w:val="af4"/>
        <w:spacing w:before="0" w:beforeAutospacing="0" w:after="0" w:afterAutospacing="0" w:line="360" w:lineRule="auto"/>
        <w:jc w:val="both"/>
        <w:rPr>
          <w:sz w:val="28"/>
          <w:szCs w:val="28"/>
          <w:lang w:val="en-US"/>
        </w:rPr>
      </w:pPr>
    </w:p>
    <w:p w:rsidR="006B0DE8" w:rsidRDefault="006B0DE8">
      <w:pPr>
        <w:pStyle w:val="af4"/>
        <w:spacing w:before="0" w:beforeAutospacing="0" w:after="0" w:afterAutospacing="0" w:line="360" w:lineRule="auto"/>
        <w:jc w:val="both"/>
        <w:rPr>
          <w:sz w:val="28"/>
          <w:szCs w:val="28"/>
          <w:lang w:val="en-US"/>
        </w:rPr>
      </w:pPr>
    </w:p>
    <w:p w:rsidR="006B0DE8" w:rsidRDefault="006B0DE8">
      <w:pPr>
        <w:pStyle w:val="af4"/>
        <w:spacing w:before="0" w:beforeAutospacing="0" w:after="0" w:afterAutospacing="0" w:line="360" w:lineRule="auto"/>
        <w:jc w:val="both"/>
        <w:rPr>
          <w:sz w:val="28"/>
          <w:szCs w:val="28"/>
          <w:lang w:val="en-US"/>
        </w:rPr>
      </w:pPr>
    </w:p>
    <w:p w:rsidR="006B0DE8" w:rsidRDefault="006E1F63">
      <w:pPr>
        <w:pStyle w:val="af4"/>
        <w:spacing w:before="0" w:beforeAutospacing="0" w:after="0" w:afterAutospacing="0" w:line="360" w:lineRule="auto"/>
        <w:jc w:val="both"/>
        <w:rPr>
          <w:sz w:val="28"/>
          <w:szCs w:val="28"/>
          <w:lang w:val="en-US"/>
        </w:rPr>
      </w:pPr>
      <w:r>
        <w:rPr>
          <w:sz w:val="28"/>
          <w:szCs w:val="28"/>
          <w:lang w:val="en-US"/>
        </w:rPr>
        <w:t>WATER PURIFICATION, HEAVY METALS, COBALT(II), POLYM</w:t>
      </w:r>
      <w:r>
        <w:rPr>
          <w:sz w:val="28"/>
          <w:szCs w:val="28"/>
          <w:lang w:val="en-US"/>
        </w:rPr>
        <w:t>ERIC MEMBRANES, NATURAL CLAY MINERALS, COMPLEXING AGENT, RETENTION DEGREE, VOLUM FLOW THROUGH THE MEMBRANE</w:t>
      </w:r>
    </w:p>
    <w:p w:rsidR="006B0DE8" w:rsidRDefault="006E1F63">
      <w:pPr>
        <w:spacing w:line="259" w:lineRule="auto"/>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6B0DE8" w:rsidRDefault="006E1F63">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6B0DE8" w:rsidRDefault="006B0DE8">
      <w:pPr>
        <w:spacing w:line="360" w:lineRule="auto"/>
        <w:jc w:val="center"/>
        <w:rPr>
          <w:rFonts w:ascii="Times New Roman" w:hAnsi="Times New Roman" w:cs="Times New Roman"/>
          <w:sz w:val="28"/>
          <w:szCs w:val="28"/>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75"/>
        <w:gridCol w:w="1270"/>
      </w:tblGrid>
      <w:tr w:rsidR="006B0DE8">
        <w:tc>
          <w:tcPr>
            <w:tcW w:w="8075"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ВСТУП………………………………………………………........</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11</w:t>
            </w:r>
          </w:p>
        </w:tc>
      </w:tr>
      <w:tr w:rsidR="006B0DE8">
        <w:tc>
          <w:tcPr>
            <w:tcW w:w="8075" w:type="dxa"/>
          </w:tcPr>
          <w:p w:rsidR="006B0DE8" w:rsidRDefault="006B0DE8">
            <w:pPr>
              <w:spacing w:line="360" w:lineRule="auto"/>
              <w:jc w:val="both"/>
              <w:rPr>
                <w:rFonts w:ascii="Times New Roman" w:hAnsi="Times New Roman" w:cs="Times New Roman"/>
                <w:sz w:val="28"/>
                <w:szCs w:val="28"/>
              </w:rPr>
            </w:pPr>
          </w:p>
        </w:tc>
        <w:tc>
          <w:tcPr>
            <w:tcW w:w="1270" w:type="dxa"/>
          </w:tcPr>
          <w:p w:rsidR="006B0DE8" w:rsidRDefault="006B0DE8">
            <w:pPr>
              <w:spacing w:line="360" w:lineRule="auto"/>
              <w:jc w:val="both"/>
              <w:rPr>
                <w:rFonts w:ascii="Times New Roman" w:hAnsi="Times New Roman" w:cs="Times New Roman"/>
                <w:sz w:val="28"/>
                <w:szCs w:val="28"/>
              </w:rPr>
            </w:pPr>
          </w:p>
        </w:tc>
      </w:tr>
      <w:tr w:rsidR="006B0DE8">
        <w:tc>
          <w:tcPr>
            <w:tcW w:w="8075" w:type="dxa"/>
          </w:tcPr>
          <w:p w:rsidR="006B0DE8" w:rsidRDefault="006E1F63">
            <w:pPr>
              <w:pStyle w:val="afa"/>
              <w:numPr>
                <w:ilvl w:val="0"/>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rPr>
              <w:t>ОСОБЛИВОСТІ ОЧИСТКИ СТІЧНИХ ВОД, ЯКІ МІСТЯТЬ ВАЖКІ МЕТАЛИ……………………………………...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14</w:t>
            </w:r>
          </w:p>
        </w:tc>
      </w:tr>
      <w:tr w:rsidR="006B0DE8">
        <w:tc>
          <w:tcPr>
            <w:tcW w:w="8075" w:type="dxa"/>
          </w:tcPr>
          <w:p w:rsidR="006B0DE8" w:rsidRDefault="006E1F63">
            <w:pPr>
              <w:pStyle w:val="afa"/>
              <w:numPr>
                <w:ilvl w:val="1"/>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Забруднення водних об’єктів України важкими металами……..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14</w:t>
            </w:r>
          </w:p>
        </w:tc>
      </w:tr>
      <w:tr w:rsidR="006B0DE8">
        <w:tc>
          <w:tcPr>
            <w:tcW w:w="8075" w:type="dxa"/>
          </w:tcPr>
          <w:p w:rsidR="006B0DE8" w:rsidRDefault="006E1F63">
            <w:pPr>
              <w:pStyle w:val="afa"/>
              <w:numPr>
                <w:ilvl w:val="2"/>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Джерела надходження кобальту в навколишнє середовище та його вплив на живі організми…………………………………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17</w:t>
            </w:r>
          </w:p>
        </w:tc>
      </w:tr>
      <w:tr w:rsidR="006B0DE8">
        <w:tc>
          <w:tcPr>
            <w:tcW w:w="8075" w:type="dxa"/>
          </w:tcPr>
          <w:p w:rsidR="006B0DE8" w:rsidRDefault="006E1F63">
            <w:pPr>
              <w:pStyle w:val="afa"/>
              <w:numPr>
                <w:ilvl w:val="1"/>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Основні методи очистки води від іонів важких металів……...</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19</w:t>
            </w:r>
          </w:p>
        </w:tc>
      </w:tr>
      <w:tr w:rsidR="006B0DE8">
        <w:tc>
          <w:tcPr>
            <w:tcW w:w="8075" w:type="dxa"/>
          </w:tcPr>
          <w:p w:rsidR="006B0DE8" w:rsidRDefault="006E1F63">
            <w:pPr>
              <w:pStyle w:val="afa"/>
              <w:numPr>
                <w:ilvl w:val="1"/>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Баромембранні методи </w:t>
            </w:r>
            <w:r>
              <w:rPr>
                <w:rFonts w:ascii="Times New Roman" w:hAnsi="Times New Roman" w:cs="Times New Roman"/>
                <w:sz w:val="28"/>
                <w:szCs w:val="28"/>
              </w:rPr>
              <w:t>очистки води від важких металів……</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27</w:t>
            </w:r>
          </w:p>
        </w:tc>
      </w:tr>
      <w:tr w:rsidR="006B0DE8">
        <w:tc>
          <w:tcPr>
            <w:tcW w:w="8075" w:type="dxa"/>
          </w:tcPr>
          <w:p w:rsidR="006B0DE8" w:rsidRDefault="006E1F63">
            <w:pPr>
              <w:pStyle w:val="afa"/>
              <w:numPr>
                <w:ilvl w:val="2"/>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Динамічні мембрани……………………………………………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35</w:t>
            </w:r>
          </w:p>
        </w:tc>
      </w:tr>
      <w:tr w:rsidR="006B0DE8">
        <w:tc>
          <w:tcPr>
            <w:tcW w:w="8075" w:type="dxa"/>
          </w:tcPr>
          <w:p w:rsidR="006B0DE8" w:rsidRDefault="006E1F63">
            <w:pPr>
              <w:pStyle w:val="afa"/>
              <w:numPr>
                <w:ilvl w:val="1"/>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Поєднання мембранних методів з іншими фізико-хімічними процесами для ефективного вилучення іонів важких металів……………</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38</w:t>
            </w:r>
          </w:p>
        </w:tc>
      </w:tr>
      <w:tr w:rsidR="006B0DE8">
        <w:tc>
          <w:tcPr>
            <w:tcW w:w="8075" w:type="dxa"/>
          </w:tcPr>
          <w:p w:rsidR="006B0DE8" w:rsidRDefault="006B0DE8">
            <w:pPr>
              <w:pStyle w:val="afa"/>
              <w:spacing w:line="360" w:lineRule="auto"/>
              <w:ind w:left="0"/>
              <w:jc w:val="both"/>
              <w:rPr>
                <w:rFonts w:ascii="Times New Roman" w:hAnsi="Times New Roman" w:cs="Times New Roman"/>
                <w:sz w:val="28"/>
                <w:szCs w:val="28"/>
              </w:rPr>
            </w:pPr>
          </w:p>
        </w:tc>
        <w:tc>
          <w:tcPr>
            <w:tcW w:w="1270" w:type="dxa"/>
          </w:tcPr>
          <w:p w:rsidR="006B0DE8" w:rsidRDefault="006B0DE8">
            <w:pPr>
              <w:spacing w:line="360" w:lineRule="auto"/>
              <w:jc w:val="both"/>
              <w:rPr>
                <w:rFonts w:ascii="Times New Roman" w:hAnsi="Times New Roman" w:cs="Times New Roman"/>
                <w:sz w:val="28"/>
                <w:szCs w:val="28"/>
              </w:rPr>
            </w:pPr>
          </w:p>
        </w:tc>
      </w:tr>
      <w:tr w:rsidR="006B0DE8">
        <w:tc>
          <w:tcPr>
            <w:tcW w:w="8075" w:type="dxa"/>
          </w:tcPr>
          <w:p w:rsidR="006B0DE8" w:rsidRDefault="006E1F63">
            <w:pPr>
              <w:pStyle w:val="afa"/>
              <w:numPr>
                <w:ilvl w:val="0"/>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МЕТОДИКА ПРОВЕДЕННЯ ДОСЛІДЖЕНЬ…………..</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43</w:t>
            </w:r>
          </w:p>
        </w:tc>
      </w:tr>
      <w:tr w:rsidR="006B0DE8">
        <w:tc>
          <w:tcPr>
            <w:tcW w:w="8075" w:type="dxa"/>
          </w:tcPr>
          <w:p w:rsidR="006B0DE8" w:rsidRDefault="006E1F63">
            <w:pPr>
              <w:pStyle w:val="afa"/>
              <w:numPr>
                <w:ilvl w:val="1"/>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Об’єкти та методи дослідження</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43</w:t>
            </w:r>
          </w:p>
        </w:tc>
      </w:tr>
      <w:tr w:rsidR="006B0DE8">
        <w:tc>
          <w:tcPr>
            <w:tcW w:w="8075" w:type="dxa"/>
          </w:tcPr>
          <w:p w:rsidR="006B0DE8" w:rsidRDefault="006E1F63">
            <w:pPr>
              <w:pStyle w:val="afa"/>
              <w:numPr>
                <w:ilvl w:val="2"/>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Об’єкти дослідження та реактиви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43</w:t>
            </w:r>
          </w:p>
        </w:tc>
      </w:tr>
      <w:tr w:rsidR="006B0DE8">
        <w:tc>
          <w:tcPr>
            <w:tcW w:w="8075" w:type="dxa"/>
          </w:tcPr>
          <w:p w:rsidR="006B0DE8" w:rsidRDefault="006E1F63">
            <w:pPr>
              <w:pStyle w:val="afa"/>
              <w:numPr>
                <w:ilvl w:val="2"/>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Досліджувані водні системи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43</w:t>
            </w:r>
          </w:p>
        </w:tc>
      </w:tr>
      <w:tr w:rsidR="006B0DE8">
        <w:tc>
          <w:tcPr>
            <w:tcW w:w="8075" w:type="dxa"/>
          </w:tcPr>
          <w:p w:rsidR="006B0DE8" w:rsidRDefault="006E1F63">
            <w:pPr>
              <w:pStyle w:val="afa"/>
              <w:numPr>
                <w:ilvl w:val="2"/>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Мембрани та їх підготовка до роботи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45</w:t>
            </w:r>
          </w:p>
        </w:tc>
      </w:tr>
      <w:tr w:rsidR="006B0DE8">
        <w:tc>
          <w:tcPr>
            <w:tcW w:w="8075" w:type="dxa"/>
          </w:tcPr>
          <w:p w:rsidR="006B0DE8" w:rsidRDefault="006E1F63">
            <w:pPr>
              <w:pStyle w:val="afa"/>
              <w:numPr>
                <w:ilvl w:val="2"/>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Природні сорбенти та їх підготовка до роботи.......................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46</w:t>
            </w:r>
          </w:p>
        </w:tc>
      </w:tr>
      <w:tr w:rsidR="006B0DE8">
        <w:tc>
          <w:tcPr>
            <w:tcW w:w="8075" w:type="dxa"/>
          </w:tcPr>
          <w:p w:rsidR="006B0DE8" w:rsidRDefault="006E1F63">
            <w:pPr>
              <w:pStyle w:val="afa"/>
              <w:numPr>
                <w:ilvl w:val="1"/>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Методи дослідження та прилади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50</w:t>
            </w:r>
          </w:p>
        </w:tc>
      </w:tr>
      <w:tr w:rsidR="006B0DE8">
        <w:tc>
          <w:tcPr>
            <w:tcW w:w="8075" w:type="dxa"/>
          </w:tcPr>
          <w:p w:rsidR="006B0DE8" w:rsidRDefault="006E1F63">
            <w:pPr>
              <w:pStyle w:val="afa"/>
              <w:numPr>
                <w:ilvl w:val="2"/>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Баромембранні методи очистки води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50</w:t>
            </w:r>
          </w:p>
        </w:tc>
      </w:tr>
      <w:tr w:rsidR="006B0DE8">
        <w:tc>
          <w:tcPr>
            <w:tcW w:w="8075" w:type="dxa"/>
          </w:tcPr>
          <w:p w:rsidR="006B0DE8" w:rsidRDefault="006E1F63">
            <w:pPr>
              <w:pStyle w:val="afa"/>
              <w:numPr>
                <w:ilvl w:val="2"/>
                <w:numId w:val="1"/>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Методика визначення кобальту у розчинах</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55</w:t>
            </w:r>
          </w:p>
        </w:tc>
      </w:tr>
      <w:tr w:rsidR="006B0DE8">
        <w:tc>
          <w:tcPr>
            <w:tcW w:w="8075" w:type="dxa"/>
          </w:tcPr>
          <w:p w:rsidR="006B0DE8" w:rsidRDefault="006B0DE8">
            <w:pPr>
              <w:pStyle w:val="afa"/>
              <w:spacing w:line="360" w:lineRule="auto"/>
              <w:ind w:left="0"/>
              <w:jc w:val="both"/>
              <w:rPr>
                <w:rFonts w:ascii="Times New Roman" w:hAnsi="Times New Roman" w:cs="Times New Roman"/>
                <w:sz w:val="28"/>
                <w:szCs w:val="28"/>
              </w:rPr>
            </w:pPr>
          </w:p>
        </w:tc>
        <w:tc>
          <w:tcPr>
            <w:tcW w:w="1270" w:type="dxa"/>
          </w:tcPr>
          <w:p w:rsidR="006B0DE8" w:rsidRDefault="006B0DE8">
            <w:pPr>
              <w:spacing w:line="360" w:lineRule="auto"/>
              <w:jc w:val="both"/>
              <w:rPr>
                <w:rFonts w:ascii="Times New Roman" w:hAnsi="Times New Roman" w:cs="Times New Roman"/>
                <w:sz w:val="28"/>
                <w:szCs w:val="28"/>
              </w:rPr>
            </w:pPr>
          </w:p>
        </w:tc>
      </w:tr>
      <w:tr w:rsidR="006B0DE8">
        <w:tc>
          <w:tcPr>
            <w:tcW w:w="8075" w:type="dxa"/>
          </w:tcPr>
          <w:p w:rsidR="006B0DE8" w:rsidRDefault="006E1F63">
            <w:pPr>
              <w:pStyle w:val="a3"/>
              <w:numPr>
                <w:ilvl w:val="0"/>
                <w:numId w:val="1"/>
              </w:numPr>
              <w:tabs>
                <w:tab w:val="left" w:pos="990"/>
              </w:tabs>
              <w:spacing w:after="0" w:line="360" w:lineRule="auto"/>
              <w:ind w:left="0" w:firstLine="0"/>
              <w:rPr>
                <w:rFonts w:ascii="Times New Roman" w:hAnsi="Times New Roman"/>
                <w:sz w:val="28"/>
                <w:szCs w:val="28"/>
                <w:lang w:val="uk-UA"/>
              </w:rPr>
            </w:pPr>
            <w:r>
              <w:rPr>
                <w:rFonts w:ascii="Times New Roman" w:hAnsi="Times New Roman"/>
                <w:sz w:val="28"/>
                <w:szCs w:val="28"/>
                <w:lang w:val="uk-UA"/>
              </w:rPr>
              <w:t>ЕКСПЕРИМЕНТАЛЬНА ЧАСТИНА</w:t>
            </w:r>
            <w:r>
              <w:rPr>
                <w:rFonts w:ascii="Times New Roman" w:hAnsi="Times New Roman"/>
                <w:sz w:val="28"/>
                <w:szCs w:val="28"/>
              </w:rPr>
              <w:t xml:space="preserve"> </w:t>
            </w:r>
            <w:r>
              <w:rPr>
                <w:rFonts w:ascii="Times New Roman" w:hAnsi="Times New Roman"/>
                <w:sz w:val="28"/>
                <w:szCs w:val="28"/>
                <w:lang w:val="uk-UA"/>
              </w:rPr>
              <w:t>ТА ОБГОВОРЕННЯ РЕЗУЛЬТАТІВ</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58</w:t>
            </w:r>
          </w:p>
        </w:tc>
      </w:tr>
      <w:tr w:rsidR="006B0DE8">
        <w:tc>
          <w:tcPr>
            <w:tcW w:w="8075" w:type="dxa"/>
          </w:tcPr>
          <w:p w:rsidR="006B0DE8" w:rsidRDefault="006E1F63">
            <w:pPr>
              <w:pStyle w:val="a3"/>
              <w:numPr>
                <w:ilvl w:val="1"/>
                <w:numId w:val="2"/>
              </w:numPr>
              <w:tabs>
                <w:tab w:val="left" w:pos="990"/>
              </w:tabs>
              <w:spacing w:after="0" w:line="360" w:lineRule="auto"/>
              <w:ind w:left="0" w:firstLine="0"/>
              <w:rPr>
                <w:rFonts w:ascii="Times New Roman" w:hAnsi="Times New Roman"/>
                <w:sz w:val="28"/>
                <w:szCs w:val="28"/>
                <w:lang w:val="uk-UA"/>
              </w:rPr>
            </w:pPr>
            <w:r>
              <w:rPr>
                <w:rFonts w:ascii="Times New Roman" w:hAnsi="Times New Roman"/>
                <w:color w:val="000000" w:themeColor="text1"/>
                <w:sz w:val="28"/>
                <w:szCs w:val="28"/>
                <w:lang w:val="uk-UA"/>
              </w:rPr>
              <w:t xml:space="preserve">Оцінка ефективності очистки води від іонів кобальту(ІІ) із застосуванням полімерних мембран та природних </w:t>
            </w:r>
            <w:r>
              <w:rPr>
                <w:rFonts w:ascii="Times New Roman" w:hAnsi="Times New Roman"/>
                <w:color w:val="000000" w:themeColor="text1"/>
                <w:sz w:val="28"/>
                <w:szCs w:val="28"/>
                <w:lang w:val="uk-UA"/>
              </w:rPr>
              <w:t>глинистих мінералів</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58</w:t>
            </w:r>
          </w:p>
        </w:tc>
      </w:tr>
      <w:tr w:rsidR="006B0DE8">
        <w:tc>
          <w:tcPr>
            <w:tcW w:w="8075" w:type="dxa"/>
          </w:tcPr>
          <w:p w:rsidR="006B0DE8" w:rsidRDefault="006E1F63">
            <w:pPr>
              <w:pStyle w:val="afa"/>
              <w:tabs>
                <w:tab w:val="left" w:pos="284"/>
                <w:tab w:val="left" w:pos="4018"/>
              </w:tabs>
              <w:spacing w:line="360" w:lineRule="auto"/>
              <w:ind w:left="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3.2. Оцінка ефективності очистки води від іонів кобальту(ІІ) методом комплексоутворення-ультрафільтрації</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65</w:t>
            </w:r>
          </w:p>
        </w:tc>
      </w:tr>
      <w:tr w:rsidR="006B0DE8">
        <w:tc>
          <w:tcPr>
            <w:tcW w:w="8075" w:type="dxa"/>
          </w:tcPr>
          <w:p w:rsidR="006B0DE8" w:rsidRDefault="006B0DE8">
            <w:pPr>
              <w:pStyle w:val="a3"/>
              <w:tabs>
                <w:tab w:val="left" w:pos="990"/>
              </w:tabs>
              <w:spacing w:after="0" w:line="360" w:lineRule="auto"/>
              <w:ind w:left="720"/>
              <w:rPr>
                <w:rFonts w:ascii="Times New Roman" w:hAnsi="Times New Roman"/>
                <w:sz w:val="28"/>
                <w:szCs w:val="28"/>
                <w:lang w:val="uk-UA"/>
              </w:rPr>
            </w:pPr>
          </w:p>
        </w:tc>
        <w:tc>
          <w:tcPr>
            <w:tcW w:w="1270" w:type="dxa"/>
          </w:tcPr>
          <w:p w:rsidR="006B0DE8" w:rsidRDefault="006B0DE8">
            <w:pPr>
              <w:spacing w:line="360" w:lineRule="auto"/>
              <w:jc w:val="both"/>
              <w:rPr>
                <w:rFonts w:ascii="Times New Roman" w:hAnsi="Times New Roman" w:cs="Times New Roman"/>
                <w:sz w:val="28"/>
                <w:szCs w:val="28"/>
              </w:rPr>
            </w:pPr>
          </w:p>
        </w:tc>
      </w:tr>
      <w:tr w:rsidR="006B0DE8">
        <w:tc>
          <w:tcPr>
            <w:tcW w:w="8075" w:type="dxa"/>
          </w:tcPr>
          <w:p w:rsidR="006B0DE8" w:rsidRDefault="006E1F63">
            <w:pPr>
              <w:pStyle w:val="a3"/>
              <w:numPr>
                <w:ilvl w:val="0"/>
                <w:numId w:val="2"/>
              </w:numPr>
              <w:spacing w:after="0" w:line="360" w:lineRule="auto"/>
              <w:ind w:left="0" w:firstLine="0"/>
              <w:contextualSpacing/>
              <w:rPr>
                <w:rFonts w:ascii="Times New Roman" w:hAnsi="Times New Roman"/>
                <w:sz w:val="28"/>
                <w:szCs w:val="28"/>
                <w:lang w:val="uk-UA"/>
              </w:rPr>
            </w:pPr>
            <w:r>
              <w:rPr>
                <w:rFonts w:ascii="Times New Roman" w:hAnsi="Times New Roman"/>
                <w:sz w:val="28"/>
                <w:szCs w:val="28"/>
                <w:lang w:val="uk-UA"/>
              </w:rPr>
              <w:t>РОЗРОБКА СТАРТАП-ПРОЕКТУ</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77</w:t>
            </w:r>
          </w:p>
        </w:tc>
      </w:tr>
      <w:tr w:rsidR="006B0DE8">
        <w:tc>
          <w:tcPr>
            <w:tcW w:w="8075" w:type="dxa"/>
          </w:tcPr>
          <w:p w:rsidR="006B0DE8" w:rsidRDefault="006E1F63">
            <w:pPr>
              <w:spacing w:line="259" w:lineRule="auto"/>
              <w:rPr>
                <w:rFonts w:ascii="Times New Roman" w:hAnsi="Times New Roman" w:cs="Times New Roman"/>
                <w:sz w:val="28"/>
                <w:szCs w:val="28"/>
              </w:rPr>
            </w:pPr>
            <w:r>
              <w:rPr>
                <w:rFonts w:ascii="Times New Roman" w:hAnsi="Times New Roman" w:cs="Times New Roman"/>
                <w:sz w:val="28"/>
                <w:szCs w:val="28"/>
              </w:rPr>
              <w:t>4.1. Актуальність ідеї</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77</w:t>
            </w:r>
          </w:p>
        </w:tc>
      </w:tr>
      <w:tr w:rsidR="006B0DE8">
        <w:tc>
          <w:tcPr>
            <w:tcW w:w="8075" w:type="dxa"/>
          </w:tcPr>
          <w:p w:rsidR="006B0DE8" w:rsidRDefault="006E1F63">
            <w:pPr>
              <w:pStyle w:val="a3"/>
              <w:spacing w:after="0" w:line="360" w:lineRule="auto"/>
              <w:contextualSpacing/>
              <w:rPr>
                <w:rFonts w:ascii="Times New Roman" w:hAnsi="Times New Roman"/>
                <w:sz w:val="28"/>
                <w:szCs w:val="28"/>
                <w:lang w:val="uk-UA"/>
              </w:rPr>
            </w:pPr>
            <w:r>
              <w:rPr>
                <w:rFonts w:ascii="Times New Roman" w:hAnsi="Times New Roman"/>
                <w:sz w:val="28"/>
                <w:szCs w:val="28"/>
                <w:lang w:val="uk-UA"/>
              </w:rPr>
              <w:t>4.2. Опис ідеї та переваг проекту</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77</w:t>
            </w:r>
          </w:p>
        </w:tc>
      </w:tr>
      <w:tr w:rsidR="006B0DE8">
        <w:tc>
          <w:tcPr>
            <w:tcW w:w="8075" w:type="dxa"/>
          </w:tcPr>
          <w:p w:rsidR="006B0DE8" w:rsidRDefault="006E1F63">
            <w:pPr>
              <w:pStyle w:val="a3"/>
              <w:spacing w:after="0" w:line="360" w:lineRule="auto"/>
              <w:contextualSpacing/>
              <w:rPr>
                <w:rFonts w:ascii="Times New Roman" w:hAnsi="Times New Roman"/>
                <w:sz w:val="28"/>
                <w:szCs w:val="28"/>
                <w:lang w:val="uk-UA"/>
              </w:rPr>
            </w:pPr>
            <w:r>
              <w:rPr>
                <w:rFonts w:ascii="Times New Roman" w:hAnsi="Times New Roman"/>
                <w:sz w:val="28"/>
                <w:szCs w:val="28"/>
                <w:lang w:val="uk-UA"/>
              </w:rPr>
              <w:t xml:space="preserve">4.3. </w:t>
            </w:r>
            <w:r>
              <w:rPr>
                <w:rFonts w:ascii="Times New Roman" w:hAnsi="Times New Roman"/>
                <w:sz w:val="28"/>
                <w:szCs w:val="28"/>
                <w:lang w:val="uk-UA"/>
              </w:rPr>
              <w:t>Технологічний аудит ідеї проекту</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81</w:t>
            </w:r>
          </w:p>
        </w:tc>
      </w:tr>
      <w:tr w:rsidR="006B0DE8">
        <w:tc>
          <w:tcPr>
            <w:tcW w:w="8075" w:type="dxa"/>
          </w:tcPr>
          <w:p w:rsidR="006B0DE8" w:rsidRDefault="006E1F63">
            <w:pPr>
              <w:pStyle w:val="a3"/>
              <w:spacing w:after="0" w:line="360" w:lineRule="auto"/>
              <w:contextualSpacing/>
              <w:rPr>
                <w:rFonts w:ascii="Times New Roman" w:hAnsi="Times New Roman"/>
                <w:sz w:val="28"/>
                <w:szCs w:val="28"/>
                <w:lang w:val="uk-UA"/>
              </w:rPr>
            </w:pPr>
            <w:r>
              <w:rPr>
                <w:rFonts w:ascii="Times New Roman" w:hAnsi="Times New Roman"/>
                <w:sz w:val="28"/>
                <w:szCs w:val="28"/>
                <w:lang w:val="uk-UA"/>
              </w:rPr>
              <w:t>4.4. Аналіз ринкових можливостей запуску стартап-проекту</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84</w:t>
            </w:r>
          </w:p>
        </w:tc>
      </w:tr>
      <w:tr w:rsidR="006B0DE8">
        <w:tc>
          <w:tcPr>
            <w:tcW w:w="8075" w:type="dxa"/>
          </w:tcPr>
          <w:p w:rsidR="006B0DE8" w:rsidRDefault="006E1F63">
            <w:pPr>
              <w:pStyle w:val="a3"/>
              <w:spacing w:after="0" w:line="360" w:lineRule="auto"/>
              <w:contextualSpacing/>
              <w:rPr>
                <w:rFonts w:ascii="Times New Roman" w:hAnsi="Times New Roman"/>
                <w:sz w:val="28"/>
                <w:szCs w:val="28"/>
                <w:lang w:val="uk-UA"/>
              </w:rPr>
            </w:pPr>
            <w:r>
              <w:rPr>
                <w:rFonts w:ascii="Times New Roman" w:hAnsi="Times New Roman"/>
                <w:sz w:val="28"/>
                <w:szCs w:val="28"/>
                <w:lang w:val="uk-UA"/>
              </w:rPr>
              <w:t>4.5. Розроблення ринкової стратегії проекту</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98</w:t>
            </w:r>
          </w:p>
        </w:tc>
      </w:tr>
      <w:tr w:rsidR="006B0DE8">
        <w:tc>
          <w:tcPr>
            <w:tcW w:w="8075" w:type="dxa"/>
          </w:tcPr>
          <w:p w:rsidR="006B0DE8" w:rsidRDefault="006E1F63">
            <w:pPr>
              <w:pStyle w:val="a3"/>
              <w:spacing w:after="0" w:line="360" w:lineRule="auto"/>
              <w:contextualSpacing/>
              <w:rPr>
                <w:rFonts w:ascii="Times New Roman" w:hAnsi="Times New Roman"/>
                <w:sz w:val="28"/>
                <w:szCs w:val="28"/>
                <w:lang w:val="uk-UA"/>
              </w:rPr>
            </w:pPr>
            <w:r>
              <w:rPr>
                <w:rFonts w:ascii="Times New Roman" w:hAnsi="Times New Roman"/>
                <w:sz w:val="28"/>
                <w:szCs w:val="28"/>
                <w:lang w:val="uk-UA"/>
              </w:rPr>
              <w:t xml:space="preserve">4.6. Розроблення маркетингової програми стартап-проекту </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102</w:t>
            </w:r>
          </w:p>
        </w:tc>
      </w:tr>
      <w:tr w:rsidR="006B0DE8">
        <w:tc>
          <w:tcPr>
            <w:tcW w:w="8075" w:type="dxa"/>
          </w:tcPr>
          <w:p w:rsidR="006B0DE8" w:rsidRDefault="006E1F63">
            <w:pPr>
              <w:pStyle w:val="a3"/>
              <w:spacing w:after="0" w:line="360" w:lineRule="auto"/>
              <w:contextualSpacing/>
              <w:rPr>
                <w:rFonts w:ascii="Times New Roman" w:hAnsi="Times New Roman"/>
                <w:sz w:val="28"/>
                <w:szCs w:val="28"/>
                <w:lang w:val="uk-UA"/>
              </w:rPr>
            </w:pPr>
            <w:r>
              <w:rPr>
                <w:rFonts w:ascii="Times New Roman" w:hAnsi="Times New Roman"/>
                <w:sz w:val="28"/>
                <w:szCs w:val="28"/>
                <w:lang w:val="uk-UA"/>
              </w:rPr>
              <w:t>4.7. Цінова політика</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104</w:t>
            </w:r>
          </w:p>
        </w:tc>
      </w:tr>
      <w:tr w:rsidR="006B0DE8">
        <w:tc>
          <w:tcPr>
            <w:tcW w:w="8075" w:type="dxa"/>
          </w:tcPr>
          <w:p w:rsidR="006B0DE8" w:rsidRDefault="006B0DE8">
            <w:pPr>
              <w:pStyle w:val="a3"/>
              <w:spacing w:after="0" w:line="360" w:lineRule="auto"/>
              <w:contextualSpacing/>
              <w:rPr>
                <w:rFonts w:ascii="Times New Roman" w:hAnsi="Times New Roman"/>
                <w:sz w:val="28"/>
                <w:szCs w:val="28"/>
                <w:lang w:val="uk-UA"/>
              </w:rPr>
            </w:pPr>
          </w:p>
        </w:tc>
        <w:tc>
          <w:tcPr>
            <w:tcW w:w="1270" w:type="dxa"/>
          </w:tcPr>
          <w:p w:rsidR="006B0DE8" w:rsidRDefault="006B0DE8">
            <w:pPr>
              <w:spacing w:line="360" w:lineRule="auto"/>
              <w:jc w:val="both"/>
              <w:rPr>
                <w:rFonts w:ascii="Times New Roman" w:hAnsi="Times New Roman" w:cs="Times New Roman"/>
                <w:sz w:val="28"/>
                <w:szCs w:val="28"/>
              </w:rPr>
            </w:pPr>
          </w:p>
        </w:tc>
      </w:tr>
      <w:tr w:rsidR="006B0DE8">
        <w:tc>
          <w:tcPr>
            <w:tcW w:w="8075" w:type="dxa"/>
          </w:tcPr>
          <w:p w:rsidR="006B0DE8" w:rsidRDefault="006E1F63">
            <w:pPr>
              <w:pStyle w:val="a3"/>
              <w:numPr>
                <w:ilvl w:val="0"/>
                <w:numId w:val="2"/>
              </w:numPr>
              <w:spacing w:after="0" w:line="360" w:lineRule="auto"/>
              <w:ind w:left="0" w:firstLine="0"/>
              <w:contextualSpacing/>
              <w:rPr>
                <w:rFonts w:ascii="Times New Roman" w:hAnsi="Times New Roman"/>
                <w:sz w:val="28"/>
                <w:szCs w:val="28"/>
                <w:lang w:val="uk-UA"/>
              </w:rPr>
            </w:pPr>
            <w:r>
              <w:rPr>
                <w:rFonts w:ascii="Times New Roman" w:hAnsi="Times New Roman"/>
                <w:sz w:val="28"/>
                <w:szCs w:val="28"/>
                <w:lang w:val="uk-UA"/>
              </w:rPr>
              <w:lastRenderedPageBreak/>
              <w:t>ЗАХОДИ ЩОДО ОХОРОНИ ПРАЦІ</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108</w:t>
            </w:r>
          </w:p>
        </w:tc>
      </w:tr>
      <w:tr w:rsidR="006B0DE8">
        <w:tc>
          <w:tcPr>
            <w:tcW w:w="8075" w:type="dxa"/>
          </w:tcPr>
          <w:p w:rsidR="006B0DE8" w:rsidRDefault="006B0DE8">
            <w:pPr>
              <w:pStyle w:val="a3"/>
              <w:spacing w:after="0" w:line="360" w:lineRule="auto"/>
              <w:contextualSpacing/>
              <w:rPr>
                <w:rFonts w:ascii="Times New Roman" w:hAnsi="Times New Roman"/>
                <w:sz w:val="28"/>
                <w:szCs w:val="28"/>
                <w:lang w:val="uk-UA"/>
              </w:rPr>
            </w:pPr>
          </w:p>
        </w:tc>
        <w:tc>
          <w:tcPr>
            <w:tcW w:w="1270" w:type="dxa"/>
          </w:tcPr>
          <w:p w:rsidR="006B0DE8" w:rsidRDefault="006B0DE8">
            <w:pPr>
              <w:spacing w:line="360" w:lineRule="auto"/>
              <w:jc w:val="both"/>
              <w:rPr>
                <w:rFonts w:ascii="Times New Roman" w:hAnsi="Times New Roman" w:cs="Times New Roman"/>
                <w:sz w:val="28"/>
                <w:szCs w:val="28"/>
              </w:rPr>
            </w:pPr>
          </w:p>
        </w:tc>
      </w:tr>
      <w:tr w:rsidR="006B0DE8">
        <w:tc>
          <w:tcPr>
            <w:tcW w:w="8075" w:type="dxa"/>
          </w:tcPr>
          <w:p w:rsidR="006B0DE8" w:rsidRDefault="006E1F63">
            <w:pPr>
              <w:pStyle w:val="afa"/>
              <w:spacing w:line="360" w:lineRule="auto"/>
              <w:ind w:left="0"/>
              <w:jc w:val="both"/>
              <w:rPr>
                <w:rFonts w:ascii="Times New Roman" w:hAnsi="Times New Roman" w:cs="Times New Roman"/>
                <w:sz w:val="28"/>
                <w:szCs w:val="28"/>
              </w:rPr>
            </w:pPr>
            <w:r>
              <w:rPr>
                <w:rFonts w:ascii="Times New Roman" w:hAnsi="Times New Roman" w:cs="Times New Roman"/>
                <w:sz w:val="28"/>
                <w:szCs w:val="28"/>
              </w:rPr>
              <w:t>ВИСНОВКИ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112</w:t>
            </w:r>
          </w:p>
        </w:tc>
      </w:tr>
      <w:tr w:rsidR="006B0DE8">
        <w:tc>
          <w:tcPr>
            <w:tcW w:w="8075" w:type="dxa"/>
          </w:tcPr>
          <w:p w:rsidR="006B0DE8" w:rsidRDefault="006B0DE8">
            <w:pPr>
              <w:pStyle w:val="afa"/>
              <w:spacing w:line="360" w:lineRule="auto"/>
              <w:ind w:left="0"/>
              <w:jc w:val="both"/>
              <w:rPr>
                <w:rFonts w:ascii="Times New Roman" w:hAnsi="Times New Roman" w:cs="Times New Roman"/>
                <w:sz w:val="28"/>
                <w:szCs w:val="28"/>
              </w:rPr>
            </w:pPr>
          </w:p>
        </w:tc>
        <w:tc>
          <w:tcPr>
            <w:tcW w:w="1270" w:type="dxa"/>
          </w:tcPr>
          <w:p w:rsidR="006B0DE8" w:rsidRDefault="006B0DE8">
            <w:pPr>
              <w:spacing w:line="360" w:lineRule="auto"/>
              <w:jc w:val="both"/>
              <w:rPr>
                <w:rFonts w:ascii="Times New Roman" w:hAnsi="Times New Roman" w:cs="Times New Roman"/>
                <w:sz w:val="28"/>
                <w:szCs w:val="28"/>
              </w:rPr>
            </w:pPr>
          </w:p>
        </w:tc>
      </w:tr>
      <w:tr w:rsidR="006B0DE8">
        <w:tc>
          <w:tcPr>
            <w:tcW w:w="8075" w:type="dxa"/>
          </w:tcPr>
          <w:p w:rsidR="006B0DE8" w:rsidRDefault="006E1F63">
            <w:pPr>
              <w:pStyle w:val="afa"/>
              <w:spacing w:line="360" w:lineRule="auto"/>
              <w:ind w:left="0"/>
              <w:jc w:val="both"/>
              <w:rPr>
                <w:rFonts w:ascii="Times New Roman" w:hAnsi="Times New Roman" w:cs="Times New Roman"/>
                <w:sz w:val="28"/>
                <w:szCs w:val="28"/>
              </w:rPr>
            </w:pPr>
            <w:r>
              <w:rPr>
                <w:rFonts w:ascii="Times New Roman" w:hAnsi="Times New Roman" w:cs="Times New Roman"/>
                <w:sz w:val="28"/>
                <w:szCs w:val="28"/>
              </w:rPr>
              <w:t>СПИСОК ВИКОРИСТАНОЇ ЛІТЕРАТУРИ</w:t>
            </w:r>
          </w:p>
        </w:tc>
        <w:tc>
          <w:tcPr>
            <w:tcW w:w="1270"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113</w:t>
            </w:r>
          </w:p>
        </w:tc>
      </w:tr>
      <w:tr w:rsidR="006B0DE8">
        <w:tc>
          <w:tcPr>
            <w:tcW w:w="8075" w:type="dxa"/>
          </w:tcPr>
          <w:p w:rsidR="006B0DE8" w:rsidRDefault="006B0DE8">
            <w:pPr>
              <w:pStyle w:val="afa"/>
              <w:spacing w:line="360" w:lineRule="auto"/>
              <w:ind w:left="0"/>
              <w:jc w:val="both"/>
              <w:rPr>
                <w:rFonts w:ascii="Times New Roman" w:hAnsi="Times New Roman" w:cs="Times New Roman"/>
                <w:sz w:val="28"/>
                <w:szCs w:val="28"/>
              </w:rPr>
            </w:pPr>
          </w:p>
        </w:tc>
        <w:tc>
          <w:tcPr>
            <w:tcW w:w="1270" w:type="dxa"/>
          </w:tcPr>
          <w:p w:rsidR="006B0DE8" w:rsidRDefault="006B0DE8">
            <w:pPr>
              <w:spacing w:line="360" w:lineRule="auto"/>
              <w:jc w:val="both"/>
              <w:rPr>
                <w:rFonts w:ascii="Times New Roman" w:hAnsi="Times New Roman" w:cs="Times New Roman"/>
                <w:sz w:val="28"/>
                <w:szCs w:val="28"/>
              </w:rPr>
            </w:pPr>
          </w:p>
        </w:tc>
      </w:tr>
      <w:tr w:rsidR="006B0DE8">
        <w:tc>
          <w:tcPr>
            <w:tcW w:w="8075"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ДОДАТОК 1. Блок-схема програми для розрахунку основних параметрів </w:t>
            </w:r>
            <w:r>
              <w:rPr>
                <w:rFonts w:ascii="Times New Roman" w:hAnsi="Times New Roman" w:cs="Times New Roman"/>
                <w:sz w:val="28"/>
                <w:szCs w:val="28"/>
              </w:rPr>
              <w:t>мембранної фільтрації</w:t>
            </w:r>
          </w:p>
        </w:tc>
        <w:tc>
          <w:tcPr>
            <w:tcW w:w="1270" w:type="dxa"/>
          </w:tcPr>
          <w:p w:rsidR="006B0DE8" w:rsidRDefault="006E1F6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12</w:t>
            </w:r>
            <w:r>
              <w:rPr>
                <w:rFonts w:ascii="Times New Roman" w:hAnsi="Times New Roman" w:cs="Times New Roman"/>
                <w:sz w:val="28"/>
                <w:szCs w:val="28"/>
                <w:lang w:val="en-US"/>
              </w:rPr>
              <w:t>8</w:t>
            </w:r>
          </w:p>
        </w:tc>
      </w:tr>
      <w:tr w:rsidR="006B0DE8">
        <w:tc>
          <w:tcPr>
            <w:tcW w:w="8075"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ДОДАТОК 2. Апробація результатів досліджень: тези доповідей</w:t>
            </w:r>
          </w:p>
        </w:tc>
        <w:tc>
          <w:tcPr>
            <w:tcW w:w="1270" w:type="dxa"/>
          </w:tcPr>
          <w:p w:rsidR="006B0DE8" w:rsidRDefault="006E1F6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1</w:t>
            </w:r>
            <w:r>
              <w:rPr>
                <w:rFonts w:ascii="Times New Roman" w:hAnsi="Times New Roman" w:cs="Times New Roman"/>
                <w:sz w:val="28"/>
                <w:szCs w:val="28"/>
                <w:lang w:val="en-US"/>
              </w:rPr>
              <w:t>35</w:t>
            </w:r>
          </w:p>
        </w:tc>
      </w:tr>
      <w:tr w:rsidR="006B0DE8">
        <w:tc>
          <w:tcPr>
            <w:tcW w:w="8075" w:type="dxa"/>
          </w:tcPr>
          <w:p w:rsidR="006B0DE8" w:rsidRDefault="006E1F63">
            <w:pPr>
              <w:spacing w:line="360" w:lineRule="auto"/>
              <w:jc w:val="both"/>
              <w:rPr>
                <w:rFonts w:ascii="Times New Roman" w:hAnsi="Times New Roman" w:cs="Times New Roman"/>
                <w:sz w:val="28"/>
                <w:szCs w:val="28"/>
              </w:rPr>
            </w:pPr>
            <w:r>
              <w:rPr>
                <w:rFonts w:ascii="Times New Roman" w:hAnsi="Times New Roman" w:cs="Times New Roman"/>
                <w:sz w:val="28"/>
                <w:szCs w:val="28"/>
              </w:rPr>
              <w:t>ДОДАТОК 3. Розробка стартап-проекту</w:t>
            </w:r>
            <w:r>
              <w:rPr>
                <w:rFonts w:ascii="Times New Roman" w:hAnsi="Times New Roman" w:cs="Times New Roman"/>
                <w:sz w:val="28"/>
                <w:szCs w:val="28"/>
                <w:lang w:val="ru-RU"/>
              </w:rPr>
              <w:t xml:space="preserve">: </w:t>
            </w:r>
            <w:r>
              <w:rPr>
                <w:rFonts w:ascii="Times New Roman" w:hAnsi="Times New Roman" w:cs="Times New Roman"/>
                <w:sz w:val="28"/>
                <w:szCs w:val="28"/>
              </w:rPr>
              <w:t>план земельних ділянок та 3</w:t>
            </w:r>
            <w:r>
              <w:rPr>
                <w:rFonts w:ascii="Times New Roman" w:hAnsi="Times New Roman" w:cs="Times New Roman"/>
                <w:sz w:val="28"/>
                <w:szCs w:val="28"/>
                <w:lang w:val="en-US"/>
              </w:rPr>
              <w:t>D</w:t>
            </w:r>
            <w:r>
              <w:rPr>
                <w:rFonts w:ascii="Times New Roman" w:hAnsi="Times New Roman" w:cs="Times New Roman"/>
                <w:sz w:val="28"/>
                <w:szCs w:val="28"/>
                <w:lang w:val="ru-RU"/>
              </w:rPr>
              <w:t xml:space="preserve"> </w:t>
            </w:r>
            <w:r>
              <w:rPr>
                <w:rFonts w:ascii="Times New Roman" w:hAnsi="Times New Roman" w:cs="Times New Roman"/>
                <w:sz w:val="28"/>
                <w:szCs w:val="28"/>
              </w:rPr>
              <w:t>модель</w:t>
            </w:r>
          </w:p>
        </w:tc>
        <w:tc>
          <w:tcPr>
            <w:tcW w:w="1270" w:type="dxa"/>
          </w:tcPr>
          <w:p w:rsidR="006B0DE8" w:rsidRDefault="006E1F6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14</w:t>
            </w:r>
            <w:r>
              <w:rPr>
                <w:rFonts w:ascii="Times New Roman" w:hAnsi="Times New Roman" w:cs="Times New Roman"/>
                <w:sz w:val="28"/>
                <w:szCs w:val="28"/>
                <w:lang w:val="en-US"/>
              </w:rPr>
              <w:t>1</w:t>
            </w:r>
          </w:p>
        </w:tc>
      </w:tr>
    </w:tbl>
    <w:p w:rsidR="006B0DE8" w:rsidRDefault="006B0DE8">
      <w:pPr>
        <w:spacing w:line="360" w:lineRule="auto"/>
        <w:jc w:val="center"/>
        <w:rPr>
          <w:rFonts w:ascii="Times New Roman" w:hAnsi="Times New Roman" w:cs="Times New Roman"/>
          <w:sz w:val="28"/>
          <w:szCs w:val="28"/>
        </w:rPr>
      </w:pPr>
    </w:p>
    <w:p w:rsidR="006B0DE8" w:rsidRDefault="006E1F63">
      <w:pPr>
        <w:spacing w:line="259" w:lineRule="auto"/>
        <w:rPr>
          <w:rFonts w:ascii="Times New Roman" w:hAnsi="Times New Roman" w:cs="Times New Roman"/>
          <w:sz w:val="28"/>
          <w:szCs w:val="28"/>
        </w:rPr>
      </w:pPr>
      <w:r>
        <w:rPr>
          <w:rFonts w:ascii="Times New Roman" w:hAnsi="Times New Roman" w:cs="Times New Roman"/>
          <w:sz w:val="28"/>
          <w:szCs w:val="28"/>
        </w:rPr>
        <w:br w:type="page"/>
      </w:r>
    </w:p>
    <w:p w:rsidR="006B0DE8" w:rsidRDefault="006E1F63">
      <w:pPr>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6B0DE8" w:rsidRDefault="006B0DE8">
      <w:pPr>
        <w:jc w:val="center"/>
        <w:rPr>
          <w:rFonts w:ascii="Times New Roman" w:hAnsi="Times New Roman" w:cs="Times New Roman"/>
          <w:sz w:val="28"/>
          <w:szCs w:val="28"/>
        </w:rPr>
      </w:pPr>
    </w:p>
    <w:p w:rsidR="006B0DE8" w:rsidRDefault="006E1F63">
      <w:pPr>
        <w:shd w:val="clear" w:color="auto" w:fill="FFFFFF"/>
        <w:autoSpaceDE w:val="0"/>
        <w:autoSpaceDN w:val="0"/>
        <w:adjustRightInd w:val="0"/>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У зв'язку з невпинним зростанням обсягів господарської діяльності </w:t>
      </w:r>
      <w:r>
        <w:rPr>
          <w:rFonts w:ascii="Times New Roman" w:hAnsi="Times New Roman"/>
          <w:sz w:val="28"/>
          <w:szCs w:val="28"/>
        </w:rPr>
        <w:t xml:space="preserve">людини збільшується і споживання прісної води. Як наслідок – зростає кількість забрудненої води, а дефіцит прісної – збільшується. До того ж сьогодні вода у природі вже не встигає самоочищуватися, як це було ще 50–100 років тому. Це призвело до надмірного </w:t>
      </w:r>
      <w:r>
        <w:rPr>
          <w:rFonts w:ascii="Times New Roman" w:hAnsi="Times New Roman"/>
          <w:sz w:val="28"/>
          <w:szCs w:val="28"/>
        </w:rPr>
        <w:t>забруднення багатьох природних водойм, річок і озер, воду яких без попередньої очистки використовувати для господарських цілей не можна. Тому все більшого значення набуває проблема розумного, раціонального використання прісної води й особливо очистки пості</w:t>
      </w:r>
      <w:r>
        <w:rPr>
          <w:rFonts w:ascii="Times New Roman" w:hAnsi="Times New Roman"/>
          <w:sz w:val="28"/>
          <w:szCs w:val="28"/>
        </w:rPr>
        <w:t>йно зростаючих об'ємів стічних вод.</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Внаслідок проведення робіт щодо захисту водних об'єктів від забруднення та раціонального використання води у народному господарстві країни впродовж останніх років створено й освоєно нові високоефективні </w:t>
      </w:r>
      <w:r>
        <w:rPr>
          <w:rFonts w:ascii="Times New Roman" w:hAnsi="Times New Roman"/>
          <w:sz w:val="28"/>
          <w:szCs w:val="28"/>
        </w:rPr>
        <w:t>технологічні процеси, обладнання і реагенти для очистки стічних вод. Це дало змогу скоротити забір води з природних водойм, зменшити об'єм стічних вод і зменшити вплив останніх на навколишнє середовище. Проте зробленого на сьогодні недостатньо. Слід ще еко</w:t>
      </w:r>
      <w:r>
        <w:rPr>
          <w:rFonts w:ascii="Times New Roman" w:hAnsi="Times New Roman"/>
          <w:sz w:val="28"/>
          <w:szCs w:val="28"/>
        </w:rPr>
        <w:t>номніше і раціональніше використовувати прісну воду, впроваджувати ще ефективніші методи очистки.</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На фоні загальної екологічної проблеми, пов’язаної з побутовими та виробничими стічними водами, слід окремо виділити питання щодо вод, забруднених важкими мет</w:t>
      </w:r>
      <w:r>
        <w:rPr>
          <w:rFonts w:ascii="Times New Roman" w:hAnsi="Times New Roman"/>
          <w:sz w:val="28"/>
          <w:szCs w:val="28"/>
        </w:rPr>
        <w:t>алами.</w:t>
      </w:r>
    </w:p>
    <w:p w:rsidR="006B0DE8" w:rsidRDefault="006E1F63">
      <w:pPr>
        <w:shd w:val="clear" w:color="auto" w:fill="FFFFFF"/>
        <w:autoSpaceDE w:val="0"/>
        <w:autoSpaceDN w:val="0"/>
        <w:adjustRightInd w:val="0"/>
        <w:spacing w:line="360" w:lineRule="auto"/>
        <w:ind w:firstLine="624"/>
        <w:contextualSpacing/>
        <w:jc w:val="both"/>
        <w:rPr>
          <w:rFonts w:ascii="Times New Roman" w:hAnsi="Times New Roman"/>
          <w:color w:val="000000" w:themeColor="text1"/>
          <w:sz w:val="28"/>
          <w:szCs w:val="28"/>
        </w:rPr>
      </w:pPr>
      <w:r>
        <w:rPr>
          <w:rFonts w:ascii="Times New Roman" w:hAnsi="Times New Roman"/>
          <w:sz w:val="28"/>
          <w:szCs w:val="28"/>
        </w:rPr>
        <w:t>На сьогодні в Україні експлуатується велика кількість різноманітних промислових підприємств: атомних та теплових електростанцій, шахт, заводів чорної та кольорової металургії, гальванічних виробництв, котрі скидають у поверхневі водойми – джерела пи</w:t>
      </w:r>
      <w:r>
        <w:rPr>
          <w:rFonts w:ascii="Times New Roman" w:hAnsi="Times New Roman"/>
          <w:sz w:val="28"/>
          <w:szCs w:val="28"/>
        </w:rPr>
        <w:t>тного водоспоживання – велику кількість стічних вод, які, як правило, містять такі шкідливі для природного середовища та здоров'я людини токсиканти, як радіонукліди та важкі метали. І хоча нині розроблено багато технологій очистки будь-яких стічних вод про</w:t>
      </w:r>
      <w:r>
        <w:rPr>
          <w:rFonts w:ascii="Times New Roman" w:hAnsi="Times New Roman"/>
          <w:sz w:val="28"/>
          <w:szCs w:val="28"/>
        </w:rPr>
        <w:softHyphen/>
        <w:t xml:space="preserve">мисловості і комунального господарства , на превеликий жаль, більшість із них </w:t>
      </w:r>
      <w:r>
        <w:rPr>
          <w:rFonts w:ascii="Times New Roman" w:hAnsi="Times New Roman"/>
          <w:sz w:val="28"/>
          <w:szCs w:val="28"/>
        </w:rPr>
        <w:lastRenderedPageBreak/>
        <w:t xml:space="preserve">освоюються надзвичайно повільно або й зовсім не освоюються, у той час, як застосування застарілих методів очистки є дорогим, малоефективним та </w:t>
      </w:r>
      <w:r>
        <w:rPr>
          <w:rFonts w:ascii="Times New Roman" w:hAnsi="Times New Roman"/>
          <w:color w:val="000000" w:themeColor="text1"/>
          <w:sz w:val="28"/>
          <w:szCs w:val="28"/>
        </w:rPr>
        <w:t>ірраціональним.</w:t>
      </w:r>
    </w:p>
    <w:p w:rsidR="006B0DE8" w:rsidRDefault="006E1F63">
      <w:pPr>
        <w:spacing w:line="360" w:lineRule="auto"/>
        <w:ind w:right="-2"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Наряду із впровадж</w:t>
      </w:r>
      <w:r>
        <w:rPr>
          <w:rFonts w:ascii="Times New Roman" w:hAnsi="Times New Roman"/>
          <w:color w:val="000000" w:themeColor="text1"/>
          <w:sz w:val="28"/>
          <w:szCs w:val="28"/>
        </w:rPr>
        <w:t>енням осаджувальних, коагуляційних, біологічних, сорбційних методів, іонного обміну та ін., останнім часом для вилучення важких металів із стічних вод використовують електро- та баромембранні методи. Завдяки їх використанню можливе створення економічних, в</w:t>
      </w:r>
      <w:r>
        <w:rPr>
          <w:rFonts w:ascii="Times New Roman" w:hAnsi="Times New Roman"/>
          <w:color w:val="000000" w:themeColor="text1"/>
          <w:sz w:val="28"/>
          <w:szCs w:val="28"/>
        </w:rPr>
        <w:t>исокоефективних та маловідходних технологій переробки забруднених вод. Поєднання мембранних процесів з сорбцією, коагуляцією, флокуляцією, комплексоутворенням, колоїдоутворенням, осадженням, міцелоутворенням, дозволяє одночасно очищати води від забруднюючи</w:t>
      </w:r>
      <w:r>
        <w:rPr>
          <w:rFonts w:ascii="Times New Roman" w:hAnsi="Times New Roman"/>
          <w:color w:val="000000" w:themeColor="text1"/>
          <w:sz w:val="28"/>
          <w:szCs w:val="28"/>
        </w:rPr>
        <w:t>х речовин різних класів.</w:t>
      </w:r>
    </w:p>
    <w:p w:rsidR="006B0DE8" w:rsidRDefault="006E1F63">
      <w:pPr>
        <w:spacing w:line="360" w:lineRule="auto"/>
        <w:ind w:right="-2"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Проте на сьогоднішній день межі застосування цих методів в екологічній практиці недостатньо окреслені. Це обумовлене відсутністю чіткого фізико-хімічного обґрунтування доцільності використання поєднання декількох процесів в </w:t>
      </w:r>
      <w:r>
        <w:rPr>
          <w:rFonts w:ascii="Times New Roman" w:hAnsi="Times New Roman"/>
          <w:color w:val="000000" w:themeColor="text1"/>
          <w:sz w:val="28"/>
          <w:szCs w:val="28"/>
        </w:rPr>
        <w:t>очистці стічних вод, забруднених важкими металами. Саме недостатній рівень вивчення стримує їх широке використання при очистці стічних вод різних класів.</w:t>
      </w:r>
    </w:p>
    <w:p w:rsidR="006B0DE8" w:rsidRDefault="006E1F63">
      <w:pPr>
        <w:spacing w:line="360" w:lineRule="auto"/>
        <w:ind w:right="-2"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Також треба зауважити, що дуже часто реагентні методи очистки води можуть призводити до вторинного заб</w:t>
      </w:r>
      <w:r>
        <w:rPr>
          <w:rFonts w:ascii="Times New Roman" w:hAnsi="Times New Roman"/>
          <w:color w:val="000000" w:themeColor="text1"/>
          <w:sz w:val="28"/>
          <w:szCs w:val="28"/>
        </w:rPr>
        <w:t>руднення водних систем. Для уникнення цього варто прагнути використовувати екологічно безпечні реагенти та матеріали.</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Отже, дослідження застосування природних глинистих матеріалів у процесі мембранної очистки стічних вод, забруднених важкими металами, є до</w:t>
      </w:r>
      <w:r>
        <w:rPr>
          <w:rFonts w:ascii="Times New Roman" w:hAnsi="Times New Roman"/>
          <w:color w:val="000000" w:themeColor="text1"/>
          <w:sz w:val="28"/>
          <w:szCs w:val="28"/>
        </w:rPr>
        <w:t>сить актуальним та важливим, тому дана робота присвячена вивченню цієї проблеми. У дослідженні у якості добавки були апробовані розповсюджені в Україні та добре вивчені глинисті мінерали: каолініт, палигорськіт, монтморилоніт, гідрослюда. Також дуже важлив</w:t>
      </w:r>
      <w:r>
        <w:rPr>
          <w:rFonts w:ascii="Times New Roman" w:hAnsi="Times New Roman"/>
          <w:color w:val="000000" w:themeColor="text1"/>
          <w:sz w:val="28"/>
          <w:szCs w:val="28"/>
        </w:rPr>
        <w:t>им є порівняльна оцінка використання тих чи інших добавок в процесі мембранної очистки води, їх доцільність та економічність. З цією метою проведені дослідження мембранної очистки, поєднаної з використанням комплексоутворювачів.</w:t>
      </w:r>
    </w:p>
    <w:p w:rsidR="006B0DE8" w:rsidRDefault="006E1F63">
      <w:pPr>
        <w:spacing w:after="0" w:line="360" w:lineRule="auto"/>
        <w:ind w:firstLine="624"/>
        <w:contextualSpacing/>
        <w:jc w:val="both"/>
        <w:rPr>
          <w:rFonts w:ascii="Times New Roman" w:hAnsi="Times New Roman"/>
          <w:color w:val="000000" w:themeColor="text1"/>
          <w:sz w:val="28"/>
          <w:szCs w:val="28"/>
        </w:rPr>
      </w:pPr>
      <w:bookmarkStart w:id="1" w:name="_Hlk136005070"/>
      <w:r>
        <w:rPr>
          <w:rFonts w:ascii="Times New Roman" w:hAnsi="Times New Roman"/>
          <w:b/>
          <w:color w:val="000000" w:themeColor="text1"/>
          <w:sz w:val="28"/>
          <w:szCs w:val="28"/>
        </w:rPr>
        <w:lastRenderedPageBreak/>
        <w:t>Метою даної роботи</w:t>
      </w:r>
      <w:r>
        <w:rPr>
          <w:rFonts w:ascii="Times New Roman" w:hAnsi="Times New Roman"/>
          <w:color w:val="000000" w:themeColor="text1"/>
          <w:sz w:val="28"/>
          <w:szCs w:val="28"/>
        </w:rPr>
        <w:t xml:space="preserve"> є оцінка</w:t>
      </w:r>
      <w:r>
        <w:rPr>
          <w:rFonts w:ascii="Times New Roman" w:hAnsi="Times New Roman"/>
          <w:color w:val="000000" w:themeColor="text1"/>
          <w:sz w:val="28"/>
          <w:szCs w:val="28"/>
        </w:rPr>
        <w:t xml:space="preserve"> ефективності очистки забруднених вод від іонів важких металів на прикладі Со</w:t>
      </w:r>
      <w:r>
        <w:rPr>
          <w:rFonts w:ascii="Times New Roman" w:hAnsi="Times New Roman"/>
          <w:color w:val="000000" w:themeColor="text1"/>
          <w:sz w:val="28"/>
          <w:szCs w:val="28"/>
          <w:vertAlign w:val="superscript"/>
        </w:rPr>
        <w:t>2+</w:t>
      </w:r>
      <w:r>
        <w:rPr>
          <w:rFonts w:ascii="Times New Roman" w:hAnsi="Times New Roman"/>
          <w:color w:val="000000" w:themeColor="text1"/>
          <w:sz w:val="28"/>
          <w:szCs w:val="28"/>
        </w:rPr>
        <w:t xml:space="preserve"> методом баромембранного розділення з використанням полімерних мембран, природних глинистих мінералів, а також комплексоутворювачів.</w:t>
      </w:r>
    </w:p>
    <w:p w:rsidR="006B0DE8" w:rsidRDefault="006E1F63">
      <w:pPr>
        <w:spacing w:line="360" w:lineRule="auto"/>
        <w:ind w:right="-2"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Практична значимість роботи полягає у можлив</w:t>
      </w:r>
      <w:r>
        <w:rPr>
          <w:rFonts w:ascii="Times New Roman" w:hAnsi="Times New Roman"/>
          <w:color w:val="000000" w:themeColor="text1"/>
          <w:sz w:val="28"/>
          <w:szCs w:val="28"/>
        </w:rPr>
        <w:t>ості використання отриманих результатів при розробці високоефективних методів очистки стічних вод, які містять іони Со</w:t>
      </w:r>
      <w:r>
        <w:rPr>
          <w:rFonts w:ascii="Times New Roman" w:hAnsi="Times New Roman"/>
          <w:color w:val="000000" w:themeColor="text1"/>
          <w:sz w:val="28"/>
          <w:szCs w:val="28"/>
          <w:vertAlign w:val="superscript"/>
        </w:rPr>
        <w:t>2+</w:t>
      </w:r>
      <w:r>
        <w:rPr>
          <w:rFonts w:ascii="Times New Roman" w:hAnsi="Times New Roman"/>
          <w:color w:val="000000" w:themeColor="text1"/>
          <w:sz w:val="28"/>
          <w:szCs w:val="28"/>
        </w:rPr>
        <w:t>, з використанням доступних та екологічно безпечних глинистих мінералів.</w:t>
      </w:r>
      <w:bookmarkEnd w:id="1"/>
    </w:p>
    <w:p w:rsidR="006B0DE8" w:rsidRDefault="006B0DE8">
      <w:pPr>
        <w:jc w:val="center"/>
        <w:rPr>
          <w:rFonts w:ascii="Times New Roman" w:hAnsi="Times New Roman" w:cs="Times New Roman"/>
          <w:sz w:val="28"/>
          <w:szCs w:val="28"/>
        </w:rPr>
      </w:pPr>
    </w:p>
    <w:p w:rsidR="006B0DE8" w:rsidRDefault="006E1F63">
      <w:pPr>
        <w:spacing w:line="259" w:lineRule="auto"/>
        <w:rPr>
          <w:rFonts w:ascii="Times New Roman" w:hAnsi="Times New Roman" w:cs="Times New Roman"/>
          <w:sz w:val="28"/>
          <w:szCs w:val="28"/>
        </w:rPr>
      </w:pPr>
      <w:r>
        <w:rPr>
          <w:rFonts w:ascii="Times New Roman" w:hAnsi="Times New Roman" w:cs="Times New Roman"/>
          <w:sz w:val="28"/>
          <w:szCs w:val="28"/>
        </w:rPr>
        <w:br w:type="page"/>
      </w:r>
    </w:p>
    <w:p w:rsidR="006B0DE8" w:rsidRDefault="006E1F63">
      <w:pPr>
        <w:pStyle w:val="a3"/>
        <w:numPr>
          <w:ilvl w:val="0"/>
          <w:numId w:val="3"/>
        </w:numPr>
        <w:spacing w:after="0" w:line="360" w:lineRule="auto"/>
        <w:contextualSpacing/>
        <w:jc w:val="center"/>
        <w:rPr>
          <w:rFonts w:ascii="Times New Roman" w:hAnsi="Times New Roman"/>
          <w:color w:val="000000" w:themeColor="text1"/>
          <w:sz w:val="28"/>
          <w:szCs w:val="28"/>
          <w:lang w:val="uk-UA"/>
        </w:rPr>
      </w:pPr>
      <w:r>
        <w:rPr>
          <w:rFonts w:ascii="Times New Roman" w:hAnsi="Times New Roman"/>
          <w:sz w:val="28"/>
        </w:rPr>
        <w:lastRenderedPageBreak/>
        <w:t>ОСОБЛИВОСТІ ОЧИСТКИ СТІЧНИХ ВОД, ЯКІ МІСТЯТЬ ВАЖКІ МЕТАЛИ</w:t>
      </w:r>
    </w:p>
    <w:p w:rsidR="006B0DE8" w:rsidRDefault="006B0DE8">
      <w:pPr>
        <w:pStyle w:val="a3"/>
        <w:spacing w:after="0" w:line="360" w:lineRule="auto"/>
        <w:ind w:left="720"/>
        <w:contextualSpacing/>
        <w:jc w:val="center"/>
        <w:rPr>
          <w:rFonts w:ascii="Times New Roman" w:hAnsi="Times New Roman"/>
          <w:color w:val="000000" w:themeColor="text1"/>
          <w:sz w:val="28"/>
          <w:szCs w:val="28"/>
          <w:lang w:val="uk-UA"/>
        </w:rPr>
      </w:pPr>
    </w:p>
    <w:p w:rsidR="006B0DE8" w:rsidRDefault="006E1F63">
      <w:pPr>
        <w:pStyle w:val="a3"/>
        <w:numPr>
          <w:ilvl w:val="1"/>
          <w:numId w:val="3"/>
        </w:numPr>
        <w:spacing w:after="0" w:line="360" w:lineRule="auto"/>
        <w:contextualSpacing/>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rPr>
        <w:t>Забруднення водних об’єктів України важкими металами</w:t>
      </w:r>
    </w:p>
    <w:p w:rsidR="006B0DE8" w:rsidRDefault="006B0DE8">
      <w:pPr>
        <w:spacing w:after="0" w:line="360" w:lineRule="auto"/>
        <w:ind w:firstLine="851"/>
        <w:jc w:val="both"/>
        <w:rPr>
          <w:rFonts w:ascii="Times New Roman" w:hAnsi="Times New Roman" w:cs="Times New Roman"/>
          <w:sz w:val="28"/>
          <w:szCs w:val="28"/>
        </w:rPr>
      </w:pPr>
    </w:p>
    <w:p w:rsidR="006B0DE8" w:rsidRDefault="006E1F63">
      <w:pPr>
        <w:spacing w:after="0" w:line="360" w:lineRule="auto"/>
        <w:ind w:firstLine="851"/>
        <w:jc w:val="both"/>
        <w:rPr>
          <w:rFonts w:ascii="Times New Roman" w:hAnsi="Times New Roman" w:cs="Times New Roman"/>
          <w:sz w:val="28"/>
          <w:szCs w:val="28"/>
        </w:rPr>
      </w:pPr>
      <w:r>
        <w:rPr>
          <w:rFonts w:ascii="Times New Roman" w:hAnsi="Times New Roman" w:cs="Times New Roman"/>
          <w:color w:val="000000"/>
          <w:sz w:val="28"/>
          <w:szCs w:val="28"/>
        </w:rPr>
        <w:t>За стандартами Організації Об’єднаних Націй держава, водні ресурси якої не перевищують 1,5 тис. 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річного стоку на людину, вважається не забезпеченою водою. В Україні доступні для використання запаси на одну людину складають 1,09 тис. 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 у середньоводні роки, та 0,62 тис. м</w:t>
      </w:r>
      <w:r>
        <w:rPr>
          <w:rFonts w:ascii="Times New Roman" w:hAnsi="Times New Roman" w:cs="Times New Roman"/>
          <w:color w:val="000000"/>
          <w:sz w:val="28"/>
          <w:szCs w:val="28"/>
          <w:vertAlign w:val="superscript"/>
        </w:rPr>
        <w:t>3</w:t>
      </w:r>
      <w:r>
        <w:rPr>
          <w:rFonts w:ascii="Times New Roman" w:hAnsi="Times New Roman" w:cs="Times New Roman"/>
          <w:color w:val="000000"/>
          <w:sz w:val="28"/>
          <w:szCs w:val="28"/>
        </w:rPr>
        <w:t xml:space="preserve"> – у маловодні. Фактично, Україна є однією з найменш забезпечених водою краї</w:t>
      </w:r>
      <w:r>
        <w:rPr>
          <w:rFonts w:ascii="Times New Roman" w:hAnsi="Times New Roman" w:cs="Times New Roman"/>
          <w:color w:val="000000"/>
          <w:sz w:val="28"/>
          <w:szCs w:val="28"/>
        </w:rPr>
        <w:t>н у Європі.</w:t>
      </w:r>
    </w:p>
    <w:p w:rsidR="006B0DE8" w:rsidRDefault="006E1F63">
      <w:pPr>
        <w:spacing w:after="0" w:line="360" w:lineRule="auto"/>
        <w:ind w:firstLine="851"/>
        <w:jc w:val="both"/>
        <w:rPr>
          <w:rFonts w:ascii="Times New Roman" w:hAnsi="Times New Roman"/>
          <w:sz w:val="28"/>
          <w:szCs w:val="28"/>
        </w:rPr>
      </w:pPr>
      <w:r>
        <w:rPr>
          <w:rFonts w:ascii="Times New Roman" w:hAnsi="Times New Roman"/>
          <w:sz w:val="28"/>
          <w:szCs w:val="28"/>
        </w:rPr>
        <w:t>Нещодавні дослідження про зв’язок між кількістю води, міграцією та конфліктами стверджують, що масштаби насильства, пов'язаного з попитом на воду сьогодні збільшуються. Глобальний попит на воду зростає пропорційно кількості населення планети та</w:t>
      </w:r>
      <w:r>
        <w:rPr>
          <w:rFonts w:ascii="Times New Roman" w:hAnsi="Times New Roman"/>
          <w:sz w:val="28"/>
          <w:szCs w:val="28"/>
        </w:rPr>
        <w:t xml:space="preserve"> економічному розвитку країн.</w:t>
      </w:r>
    </w:p>
    <w:p w:rsidR="006B0DE8" w:rsidRDefault="006E1F63">
      <w:pPr>
        <w:pStyle w:val="af4"/>
        <w:spacing w:before="0" w:beforeAutospacing="0" w:after="0" w:afterAutospacing="0" w:line="360" w:lineRule="auto"/>
        <w:ind w:firstLine="709"/>
        <w:jc w:val="both"/>
        <w:rPr>
          <w:color w:val="000000"/>
          <w:sz w:val="28"/>
          <w:szCs w:val="28"/>
        </w:rPr>
      </w:pPr>
      <w:r>
        <w:rPr>
          <w:color w:val="000000"/>
          <w:sz w:val="28"/>
          <w:szCs w:val="28"/>
        </w:rPr>
        <w:t>Рахункова Палата України також наводить на своєму сайті дані кількох світових рейтингів: Україна за кількістю питної води на душу населення перебуває на 125 місці із 180 країн, а також входить до списку країн з найбільш небезп</w:t>
      </w:r>
      <w:r>
        <w:rPr>
          <w:color w:val="000000"/>
          <w:sz w:val="28"/>
          <w:szCs w:val="28"/>
        </w:rPr>
        <w:t xml:space="preserve">ечною та несмачною водопровідною водою. Більше того, згідно висновків Всесвітнього Фонду Дикої Природи, Україна не докладає необхідних зусиль для подолання дефіциту та попередженню падіння якості прісної води </w:t>
      </w:r>
      <w:r>
        <w:rPr>
          <w:sz w:val="28"/>
          <w:szCs w:val="28"/>
        </w:rPr>
        <w:t>[</w:t>
      </w:r>
      <w:r>
        <w:rPr>
          <w:color w:val="000000" w:themeColor="text1"/>
          <w:sz w:val="28"/>
          <w:szCs w:val="28"/>
        </w:rPr>
        <w:t>1]</w:t>
      </w:r>
      <w:r>
        <w:rPr>
          <w:color w:val="000000"/>
          <w:sz w:val="28"/>
          <w:szCs w:val="28"/>
        </w:rPr>
        <w:t>.</w:t>
      </w:r>
    </w:p>
    <w:p w:rsidR="006B0DE8" w:rsidRDefault="006E1F6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Для України проблема забруднення водних об</w:t>
      </w:r>
      <w:r>
        <w:rPr>
          <w:rFonts w:ascii="Times New Roman" w:hAnsi="Times New Roman" w:cs="Times New Roman"/>
          <w:sz w:val="28"/>
          <w:szCs w:val="28"/>
        </w:rPr>
        <w:t>’єктів з перших днів незалежності була однією з найактуальніших у галузі охорони довкілля. З 24 лютого 2022 року дана проблема тільки загострилася. Як зазначалося вище та згідно з результатами екологічного моніторингу, майже 2/3 водних об’єктів на територі</w:t>
      </w:r>
      <w:r>
        <w:rPr>
          <w:rFonts w:ascii="Times New Roman" w:hAnsi="Times New Roman" w:cs="Times New Roman"/>
          <w:sz w:val="28"/>
          <w:szCs w:val="28"/>
        </w:rPr>
        <w:t>ї України за якістю води нині не відповідає нормативним вимогам [</w:t>
      </w:r>
      <w:r>
        <w:rPr>
          <w:rFonts w:ascii="Times New Roman" w:hAnsi="Times New Roman" w:cs="Times New Roman"/>
          <w:color w:val="000000" w:themeColor="text1"/>
          <w:sz w:val="28"/>
          <w:szCs w:val="28"/>
        </w:rPr>
        <w:t>2</w:t>
      </w:r>
      <w:r>
        <w:rPr>
          <w:rFonts w:ascii="Times New Roman" w:hAnsi="Times New Roman" w:cs="Times New Roman"/>
          <w:sz w:val="28"/>
          <w:szCs w:val="28"/>
        </w:rPr>
        <w:t>].</w:t>
      </w:r>
    </w:p>
    <w:p w:rsidR="006B0DE8" w:rsidRDefault="006E1F6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Така ситуація склалася вже наприкінці 1980-х років, вона значною мірою зумовлювалася високим рівнем розвитку промисловості у водозбірних басейнах річок, скиданням неочищених стічних вод тощо. Наприклад, у </w:t>
      </w:r>
      <w:r>
        <w:rPr>
          <w:rFonts w:ascii="Times New Roman" w:hAnsi="Times New Roman" w:cs="Times New Roman"/>
          <w:sz w:val="28"/>
          <w:szCs w:val="28"/>
        </w:rPr>
        <w:lastRenderedPageBreak/>
        <w:t>басейні ріки Дніпра було сконцентровано чимало пром</w:t>
      </w:r>
      <w:r>
        <w:rPr>
          <w:rFonts w:ascii="Times New Roman" w:hAnsi="Times New Roman" w:cs="Times New Roman"/>
          <w:sz w:val="28"/>
          <w:szCs w:val="28"/>
        </w:rPr>
        <w:t>ислових підприємств, що належать до екологічно небезпечних галузей (чорна та кольорова металургія, важке і транспортне машинобудування, гірничодобувна та хімічна галузі), найбільші енергетичні об’єкти та великі масиви зрошуваних земель, з яких у водне сере</w:t>
      </w:r>
      <w:r>
        <w:rPr>
          <w:rFonts w:ascii="Times New Roman" w:hAnsi="Times New Roman" w:cs="Times New Roman"/>
          <w:sz w:val="28"/>
          <w:szCs w:val="28"/>
        </w:rPr>
        <w:t xml:space="preserve">довище надходить значна кількість агрохімічних засобів (мінеральні добрива, пестициди) </w:t>
      </w:r>
      <w:r>
        <w:rPr>
          <w:rFonts w:ascii="Times New Roman" w:hAnsi="Times New Roman" w:cs="Times New Roman"/>
          <w:color w:val="000000" w:themeColor="text1"/>
          <w:sz w:val="28"/>
          <w:szCs w:val="28"/>
        </w:rPr>
        <w:t>[3</w:t>
      </w:r>
      <w:r>
        <w:rPr>
          <w:rFonts w:ascii="Times New Roman" w:hAnsi="Times New Roman" w:cs="Times New Roman"/>
          <w:sz w:val="28"/>
          <w:szCs w:val="28"/>
        </w:rPr>
        <w:t>]. На берегах ріки розташовані багато великих індустріальних міст України (Київ, Черкаси, Кременчук, Дніпродзержинськ, Дніпропетровськ, Запоріжжя, Нікополь, Херсон), з</w:t>
      </w:r>
      <w:r>
        <w:rPr>
          <w:rFonts w:ascii="Times New Roman" w:hAnsi="Times New Roman" w:cs="Times New Roman"/>
          <w:sz w:val="28"/>
          <w:szCs w:val="28"/>
        </w:rPr>
        <w:t xml:space="preserve"> яких у річку потрапляють стоки з об’єктів комунального господарства та промислових підприємств, а в атмосферу – газоподібні та пилоподібні викиди, які також долучаються до загального забруднення акваторії.</w:t>
      </w:r>
    </w:p>
    <w:p w:rsidR="006B0DE8" w:rsidRDefault="006E1F6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Наприкінці 20 століття надмірне антропогенне нава</w:t>
      </w:r>
      <w:r>
        <w:rPr>
          <w:rFonts w:ascii="Times New Roman" w:hAnsi="Times New Roman" w:cs="Times New Roman"/>
          <w:sz w:val="28"/>
          <w:szCs w:val="28"/>
        </w:rPr>
        <w:t>нтаження, посилене наслідками Чорнобильської катастрофи, порушило природну рівновагу, різко знизило якість водного потенціалу та спричинило кризовий екологічний стан багатьох територій у басейні Дніпра. У дослідженнях, здійснених упродовж останніх років, у</w:t>
      </w:r>
      <w:r>
        <w:rPr>
          <w:rFonts w:ascii="Times New Roman" w:hAnsi="Times New Roman" w:cs="Times New Roman"/>
          <w:sz w:val="28"/>
          <w:szCs w:val="28"/>
        </w:rPr>
        <w:t xml:space="preserve"> водах Дніпра та його притоків (Прип’ять, Десна, Інгулець та ін.) все ще виявляють у високих концентраціях нітрити, амонійний азот, пестициди, важкі метали, нафтопродукти, феноли, а в окремих випадках і радіонукліди [</w:t>
      </w:r>
      <w:r>
        <w:rPr>
          <w:rFonts w:ascii="Times New Roman" w:hAnsi="Times New Roman" w:cs="Times New Roman"/>
          <w:color w:val="000000" w:themeColor="text1"/>
          <w:sz w:val="28"/>
          <w:szCs w:val="28"/>
        </w:rPr>
        <w:t>4</w:t>
      </w:r>
      <w:r>
        <w:rPr>
          <w:rFonts w:ascii="Times New Roman" w:hAnsi="Times New Roman" w:cs="Times New Roman"/>
          <w:sz w:val="28"/>
          <w:szCs w:val="28"/>
        </w:rPr>
        <w:t>].</w:t>
      </w:r>
    </w:p>
    <w:p w:rsidR="006B0DE8" w:rsidRDefault="006E1F6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Відповідно до ряду офіційних докуме</w:t>
      </w:r>
      <w:r>
        <w:rPr>
          <w:rFonts w:ascii="Times New Roman" w:hAnsi="Times New Roman" w:cs="Times New Roman"/>
          <w:sz w:val="28"/>
          <w:szCs w:val="28"/>
        </w:rPr>
        <w:t xml:space="preserve">нтів, серед яких Директива Європейського Парламенту і Ради </w:t>
      </w:r>
      <w:r>
        <w:rPr>
          <w:rStyle w:val="rvts23"/>
          <w:rFonts w:ascii="Times New Roman" w:hAnsi="Times New Roman" w:cs="Times New Roman"/>
          <w:bCs/>
          <w:color w:val="000000" w:themeColor="text1"/>
          <w:sz w:val="28"/>
          <w:szCs w:val="28"/>
        </w:rPr>
        <w:t>про встановлення рамок заходів Співтовариства в галузі водної політики,</w:t>
      </w:r>
      <w:r>
        <w:rPr>
          <w:rFonts w:ascii="Times New Roman" w:hAnsi="Times New Roman" w:cs="Times New Roman"/>
          <w:sz w:val="28"/>
          <w:szCs w:val="28"/>
        </w:rPr>
        <w:t xml:space="preserve"> Закон України «Про внесення змін до деяких законодавчих актів України щодо впровадження інтегрованих підходів в управлінні во</w:t>
      </w:r>
      <w:r>
        <w:rPr>
          <w:rFonts w:ascii="Times New Roman" w:hAnsi="Times New Roman" w:cs="Times New Roman"/>
          <w:sz w:val="28"/>
          <w:szCs w:val="28"/>
        </w:rPr>
        <w:t xml:space="preserve">дними ресурсами за басейновим принципом», Водний Кодекс України та ін., до пріоритетних напрямів державної політики у сфері водопостачання та водовідведення відноситься збереження чистоти поверхневих водойм та охорона їх від забруднення, особливо стійкими </w:t>
      </w:r>
      <w:r>
        <w:rPr>
          <w:rFonts w:ascii="Times New Roman" w:hAnsi="Times New Roman" w:cs="Times New Roman"/>
          <w:sz w:val="28"/>
          <w:szCs w:val="28"/>
        </w:rPr>
        <w:t xml:space="preserve">забрудниками навколишнього середовища, до яких відносяться насамперед важкі метали </w:t>
      </w:r>
      <w:r>
        <w:rPr>
          <w:rFonts w:ascii="Times New Roman" w:hAnsi="Times New Roman" w:cs="Times New Roman"/>
          <w:color w:val="000000" w:themeColor="text1"/>
          <w:sz w:val="28"/>
          <w:szCs w:val="28"/>
        </w:rPr>
        <w:t>[5</w:t>
      </w:r>
      <w:r>
        <w:rPr>
          <w:rFonts w:ascii="Times New Roman" w:hAnsi="Times New Roman" w:cs="Times New Roman"/>
          <w:sz w:val="28"/>
          <w:szCs w:val="28"/>
        </w:rPr>
        <w:t>].</w:t>
      </w:r>
    </w:p>
    <w:p w:rsidR="006B0DE8" w:rsidRDefault="006E1F63">
      <w:pPr>
        <w:pStyle w:val="af4"/>
        <w:spacing w:before="0" w:beforeAutospacing="0" w:after="0" w:afterAutospacing="0" w:line="360" w:lineRule="auto"/>
        <w:ind w:firstLine="709"/>
        <w:jc w:val="both"/>
        <w:rPr>
          <w:color w:val="000000" w:themeColor="text1"/>
          <w:sz w:val="28"/>
          <w:szCs w:val="28"/>
        </w:rPr>
      </w:pPr>
      <w:r>
        <w:rPr>
          <w:sz w:val="28"/>
          <w:szCs w:val="28"/>
        </w:rPr>
        <w:lastRenderedPageBreak/>
        <w:t>Отже, хімічна промисловість є джерелом надходження у довкілля Hg, Pb, As, Cd, Cr, Cu, Fe, Zn, Se, Sr, Sn, Ті; електрохімічна промисловість – Cd, Co, Cr, Cu, Hg, Mo, Ni,</w:t>
      </w:r>
      <w:r>
        <w:rPr>
          <w:sz w:val="28"/>
          <w:szCs w:val="28"/>
        </w:rPr>
        <w:t xml:space="preserve"> Se, Ті, V, W, Zn; целюлозно-паперова – Cr, Cu, Hg, Ni, Zn, Pb; керамічна – Cr, Cu, Ni, Co, Pb, Sr; металургійна – Fe, , Cr, Cu, Cd, Hg, Ni, Pb, Zn, Zr. Значним джерелом надходження важких металів у довкілля є електро- і теплоелектростанції, авіаційна пром</w:t>
      </w:r>
      <w:r>
        <w:rPr>
          <w:sz w:val="28"/>
          <w:szCs w:val="28"/>
        </w:rPr>
        <w:t xml:space="preserve">исловість та ін. Хімічний склад викидів перебуває в значній залежності від спеціалізації підприємства. Наприклад, для підприємств автомобільного спрямування це сполуки Pb, для гальвановиробництв це сполуки Cu, Cr, Zn, Cd, </w:t>
      </w:r>
      <w:r>
        <w:rPr>
          <w:color w:val="000000" w:themeColor="text1"/>
          <w:sz w:val="28"/>
          <w:szCs w:val="28"/>
        </w:rPr>
        <w:t>Co [6, 7].</w:t>
      </w:r>
    </w:p>
    <w:p w:rsidR="006B0DE8" w:rsidRDefault="006E1F63">
      <w:pPr>
        <w:pStyle w:val="af4"/>
        <w:spacing w:before="0" w:beforeAutospacing="0" w:after="0" w:afterAutospacing="0" w:line="360" w:lineRule="auto"/>
        <w:ind w:firstLine="709"/>
        <w:jc w:val="both"/>
        <w:rPr>
          <w:sz w:val="28"/>
          <w:szCs w:val="28"/>
        </w:rPr>
      </w:pPr>
      <w:r>
        <w:rPr>
          <w:color w:val="000000" w:themeColor="text1"/>
          <w:sz w:val="28"/>
          <w:szCs w:val="28"/>
        </w:rPr>
        <w:t>Метали у водному середо</w:t>
      </w:r>
      <w:r>
        <w:rPr>
          <w:color w:val="000000" w:themeColor="text1"/>
          <w:sz w:val="28"/>
          <w:szCs w:val="28"/>
        </w:rPr>
        <w:t>вищі можуть перебувати у вигляді колоїдів, суспензій та розчинів [8]. Важкі метали, потрапляючи у водне середовище, протягом тривалого періоду знаходяться в іонній формі, яка є найбільш небезпечною. Переходячи у найпоширенішу форму існування (комплекси з н</w:t>
      </w:r>
      <w:r>
        <w:rPr>
          <w:color w:val="000000" w:themeColor="text1"/>
          <w:sz w:val="28"/>
          <w:szCs w:val="28"/>
        </w:rPr>
        <w:t>еорганічними та органічними сполуками), важкі метали продовжують завдавати негативного впливу. Цей негативний вплив посилюється при появі нових комплексних сполук, зміні рН середовища в кислотну область та інших чинників [9]. Токсичність важких металів у р</w:t>
      </w:r>
      <w:r>
        <w:rPr>
          <w:color w:val="000000" w:themeColor="text1"/>
          <w:sz w:val="28"/>
          <w:szCs w:val="28"/>
        </w:rPr>
        <w:t xml:space="preserve">ідинному середовищі у значній мірі залежить від їхньої форми існування. У свою </w:t>
      </w:r>
      <w:r>
        <w:rPr>
          <w:sz w:val="28"/>
          <w:szCs w:val="28"/>
        </w:rPr>
        <w:t>чергу, форма існування важких металів перебуває у залежності від ряду реакцій, серед яких слід виділити окисно – відновні реакції, комплексоутворюючі реакції, реакції гідролізу,</w:t>
      </w:r>
      <w:r>
        <w:rPr>
          <w:sz w:val="28"/>
          <w:szCs w:val="28"/>
        </w:rPr>
        <w:t xml:space="preserve"> процеси витіснення та розчинення, процеси сорбції, десорбції та </w:t>
      </w:r>
      <w:r>
        <w:rPr>
          <w:color w:val="000000" w:themeColor="text1"/>
          <w:sz w:val="28"/>
          <w:szCs w:val="28"/>
        </w:rPr>
        <w:t xml:space="preserve">інші [10]. </w:t>
      </w:r>
    </w:p>
    <w:p w:rsidR="006B0DE8" w:rsidRDefault="006E1F63">
      <w:pPr>
        <w:pStyle w:val="af4"/>
        <w:spacing w:before="0" w:beforeAutospacing="0" w:after="0" w:afterAutospacing="0" w:line="360" w:lineRule="auto"/>
        <w:ind w:firstLine="709"/>
        <w:jc w:val="both"/>
        <w:rPr>
          <w:sz w:val="28"/>
          <w:szCs w:val="28"/>
        </w:rPr>
      </w:pPr>
      <w:r>
        <w:rPr>
          <w:sz w:val="28"/>
          <w:szCs w:val="28"/>
        </w:rPr>
        <w:t xml:space="preserve">Зміна форми перебування важких металів у водному середовищі (з іонної форми у комплексні сполуки) може призвести до: </w:t>
      </w:r>
    </w:p>
    <w:p w:rsidR="006B0DE8" w:rsidRDefault="006E1F63">
      <w:pPr>
        <w:pStyle w:val="af4"/>
        <w:numPr>
          <w:ilvl w:val="0"/>
          <w:numId w:val="4"/>
        </w:numPr>
        <w:spacing w:before="0" w:beforeAutospacing="0" w:after="0" w:afterAutospacing="0" w:line="360" w:lineRule="auto"/>
        <w:jc w:val="both"/>
        <w:rPr>
          <w:color w:val="000000"/>
          <w:sz w:val="28"/>
          <w:szCs w:val="28"/>
        </w:rPr>
      </w:pPr>
      <w:r>
        <w:rPr>
          <w:sz w:val="28"/>
          <w:szCs w:val="28"/>
        </w:rPr>
        <w:t xml:space="preserve">зростання сумарної концентрації іонів важких металів (це </w:t>
      </w:r>
      <w:r>
        <w:rPr>
          <w:sz w:val="28"/>
          <w:szCs w:val="28"/>
        </w:rPr>
        <w:t>явище можна спостерігати за рахунок переходу цих металів із донних відкладів у розчин);</w:t>
      </w:r>
    </w:p>
    <w:p w:rsidR="006B0DE8" w:rsidRDefault="006E1F63">
      <w:pPr>
        <w:pStyle w:val="af4"/>
        <w:numPr>
          <w:ilvl w:val="0"/>
          <w:numId w:val="4"/>
        </w:numPr>
        <w:spacing w:before="0" w:beforeAutospacing="0" w:after="0" w:afterAutospacing="0" w:line="360" w:lineRule="auto"/>
        <w:jc w:val="both"/>
        <w:rPr>
          <w:color w:val="000000"/>
          <w:sz w:val="28"/>
          <w:szCs w:val="28"/>
        </w:rPr>
      </w:pPr>
      <w:r>
        <w:rPr>
          <w:sz w:val="28"/>
          <w:szCs w:val="28"/>
        </w:rPr>
        <w:t xml:space="preserve">зміни токсичності металів внаслідок утворення нових металокомплексних сполук (хелатні форми таких металів, як </w:t>
      </w:r>
      <w:r>
        <w:rPr>
          <w:sz w:val="28"/>
          <w:szCs w:val="28"/>
        </w:rPr>
        <w:lastRenderedPageBreak/>
        <w:t xml:space="preserve">купрум, ртуть та кадмій, проявляють меншу токсичність ніж </w:t>
      </w:r>
      <w:r>
        <w:rPr>
          <w:sz w:val="28"/>
          <w:szCs w:val="28"/>
        </w:rPr>
        <w:t>їх іонні форми);</w:t>
      </w:r>
    </w:p>
    <w:p w:rsidR="006B0DE8" w:rsidRDefault="006E1F63">
      <w:pPr>
        <w:pStyle w:val="af4"/>
        <w:numPr>
          <w:ilvl w:val="0"/>
          <w:numId w:val="4"/>
        </w:numPr>
        <w:spacing w:before="0" w:beforeAutospacing="0" w:after="0" w:afterAutospacing="0" w:line="360" w:lineRule="auto"/>
        <w:jc w:val="both"/>
        <w:rPr>
          <w:color w:val="000000"/>
          <w:sz w:val="28"/>
          <w:szCs w:val="28"/>
        </w:rPr>
      </w:pPr>
      <w:r>
        <w:rPr>
          <w:sz w:val="28"/>
          <w:szCs w:val="28"/>
        </w:rPr>
        <w:t>зміни проникнення через клітинні мембрани (проникність через клітинні мембрани організмів у металокомплексів з меншою молекулярною масою є кращою, ніж у високомолекулярних сполук) [</w:t>
      </w:r>
      <w:r>
        <w:rPr>
          <w:color w:val="000000" w:themeColor="text1"/>
          <w:sz w:val="28"/>
          <w:szCs w:val="28"/>
        </w:rPr>
        <w:t>11]</w:t>
      </w:r>
      <w:r>
        <w:rPr>
          <w:sz w:val="28"/>
          <w:szCs w:val="28"/>
        </w:rPr>
        <w:t>.</w:t>
      </w:r>
    </w:p>
    <w:p w:rsidR="006B0DE8" w:rsidRDefault="006B0DE8">
      <w:pPr>
        <w:pStyle w:val="a3"/>
        <w:spacing w:after="0" w:line="360" w:lineRule="auto"/>
        <w:ind w:left="720"/>
        <w:contextualSpacing/>
        <w:rPr>
          <w:rFonts w:ascii="Times New Roman" w:hAnsi="Times New Roman"/>
          <w:b/>
          <w:sz w:val="28"/>
          <w:szCs w:val="28"/>
          <w:lang w:val="uk-UA"/>
        </w:rPr>
      </w:pPr>
    </w:p>
    <w:p w:rsidR="006B0DE8" w:rsidRDefault="006E1F63">
      <w:pPr>
        <w:pStyle w:val="a3"/>
        <w:numPr>
          <w:ilvl w:val="2"/>
          <w:numId w:val="3"/>
        </w:numPr>
        <w:spacing w:after="0" w:line="360" w:lineRule="auto"/>
        <w:contextualSpacing/>
        <w:jc w:val="center"/>
        <w:rPr>
          <w:rFonts w:ascii="Times New Roman" w:hAnsi="Times New Roman"/>
          <w:b/>
          <w:sz w:val="28"/>
          <w:szCs w:val="28"/>
          <w:lang w:val="uk-UA"/>
        </w:rPr>
      </w:pPr>
      <w:r>
        <w:rPr>
          <w:rFonts w:ascii="Times New Roman" w:hAnsi="Times New Roman"/>
          <w:b/>
          <w:sz w:val="28"/>
          <w:szCs w:val="28"/>
          <w:lang w:val="uk-UA"/>
        </w:rPr>
        <w:t>Джерела надходження кобальту в навколишнє середовище</w:t>
      </w:r>
      <w:r>
        <w:rPr>
          <w:rFonts w:ascii="Times New Roman" w:hAnsi="Times New Roman"/>
          <w:b/>
          <w:sz w:val="28"/>
          <w:szCs w:val="28"/>
          <w:lang w:val="uk-UA"/>
        </w:rPr>
        <w:t xml:space="preserve"> та його вплив на живі організми</w:t>
      </w:r>
    </w:p>
    <w:p w:rsidR="006B0DE8" w:rsidRDefault="006B0DE8">
      <w:pPr>
        <w:pStyle w:val="a3"/>
        <w:spacing w:after="0" w:line="360" w:lineRule="auto"/>
        <w:ind w:left="720"/>
        <w:contextualSpacing/>
        <w:rPr>
          <w:rFonts w:ascii="Times New Roman" w:hAnsi="Times New Roman"/>
          <w:sz w:val="28"/>
          <w:szCs w:val="28"/>
          <w:lang w:val="uk-UA"/>
        </w:rPr>
      </w:pP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Кобальт – це хімічний  елемент, який є ключовим компонентом у багатьох важливих промислових і медичних застосуваннях, який поряд із своїми корисними властивостями, може нести й негативний вплив на навколишнє середовище та </w:t>
      </w:r>
      <w:r>
        <w:rPr>
          <w:rFonts w:ascii="Times New Roman" w:hAnsi="Times New Roman"/>
          <w:sz w:val="28"/>
          <w:szCs w:val="28"/>
        </w:rPr>
        <w:t>здоров'я живих організмів [12].</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Джерелами надходження кобальту в навколишнє середовище є як природні, так і антропогенні фактори. Природні джерела включають гірські породи, ґрунти та джерела води, де кобальт може бути присутнім у вигляді природних сполук. </w:t>
      </w:r>
      <w:r>
        <w:rPr>
          <w:rFonts w:ascii="Times New Roman" w:hAnsi="Times New Roman"/>
          <w:sz w:val="28"/>
          <w:szCs w:val="28"/>
        </w:rPr>
        <w:t>Антропогенні джерела кобальту пов'язані з його використанням у промисловості, наприклад, при виробництві літій-іонних акумуляторів, виробництві сталі, виробництві фарб і лаків, а також його використання в медицині.</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Хоча кобальт необхідний для </w:t>
      </w:r>
      <w:r>
        <w:rPr>
          <w:rFonts w:ascii="Times New Roman" w:hAnsi="Times New Roman"/>
          <w:sz w:val="28"/>
          <w:szCs w:val="28"/>
        </w:rPr>
        <w:t>багатьох живих організмів, його надлишок в навколишньому середовищі може мати негативний вплив на живі організми. Тому може бути токсичним як для рослин, так і для тварин [13].</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Надмірне потрапляння в навколишнє середовище здебільшого відбувається в результ</w:t>
      </w:r>
      <w:r>
        <w:rPr>
          <w:rFonts w:ascii="Times New Roman" w:hAnsi="Times New Roman"/>
          <w:sz w:val="28"/>
          <w:szCs w:val="28"/>
        </w:rPr>
        <w:t>аті промислової діяльності людини, такої як виробництво батарей, кабелів, керамічних матеріалів, електроніки та інших промислових товарів. При виготовленні цих матеріалів використовується кобальт або його сполуки, які в процесі виробництва можуть потраплят</w:t>
      </w:r>
      <w:r>
        <w:rPr>
          <w:rFonts w:ascii="Times New Roman" w:hAnsi="Times New Roman"/>
          <w:sz w:val="28"/>
          <w:szCs w:val="28"/>
        </w:rPr>
        <w:t xml:space="preserve">и на землю і потрапляти у водні ресурси. Також, використання пестицидів і </w:t>
      </w:r>
      <w:r>
        <w:rPr>
          <w:rFonts w:ascii="Times New Roman" w:hAnsi="Times New Roman"/>
          <w:sz w:val="28"/>
          <w:szCs w:val="28"/>
        </w:rPr>
        <w:lastRenderedPageBreak/>
        <w:t>фунгіцидів, які містять кобальт, також може стати джерелом забруднення НС. Що стосується впливу кобальту на живі організми, то його високі концентрації можуть бути токсичними для баг</w:t>
      </w:r>
      <w:r>
        <w:rPr>
          <w:rFonts w:ascii="Times New Roman" w:hAnsi="Times New Roman"/>
          <w:sz w:val="28"/>
          <w:szCs w:val="28"/>
        </w:rPr>
        <w:t xml:space="preserve">атьох видів рослин і тварин. </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Дослідження показали, що висока концентрація кобальту в ґрунті може викликати зниження врожайності рослин і зміну їх структури та фізіології. </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Крім того, у деяких видах рослин високі концентрації кобальту можуть викликати нако</w:t>
      </w:r>
      <w:r>
        <w:rPr>
          <w:rFonts w:ascii="Times New Roman" w:hAnsi="Times New Roman"/>
          <w:sz w:val="28"/>
          <w:szCs w:val="28"/>
        </w:rPr>
        <w:t>пичення токсичних метаболітів, які можуть бути шкідливими для тварин, які їх споживають.</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У тварин високі концентрації кобальту можуть впливати на їхній розвиток і функціонування, зокрема, викликати зміни метаболізму та знижувати імунну відповідь. Наприклад</w:t>
      </w:r>
      <w:r>
        <w:rPr>
          <w:rFonts w:ascii="Times New Roman" w:hAnsi="Times New Roman"/>
          <w:sz w:val="28"/>
          <w:szCs w:val="28"/>
        </w:rPr>
        <w:t xml:space="preserve">, дослідження показали, що висока концентрація кобальту в зовнішньому середовищі може впливати на розвиток ембріонів риб та інших водних організмів [14, 15]. </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Недостатня кількість кобальту також негативно впливає і може зупиняти ріст, а надлишок кобальту м</w:t>
      </w:r>
      <w:r>
        <w:rPr>
          <w:rFonts w:ascii="Times New Roman" w:hAnsi="Times New Roman"/>
          <w:sz w:val="28"/>
          <w:szCs w:val="28"/>
        </w:rPr>
        <w:t>оже бути токсичним для рослин. Відомо також, що кобальт може накопичуватися в надземних і підземних органах рослин, що може бути небезпечним для тварин, які споживають такі рослини.</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Тому одним із основних шляхів потрапляння кобальту в організм людини та тв</w:t>
      </w:r>
      <w:r>
        <w:rPr>
          <w:rFonts w:ascii="Times New Roman" w:hAnsi="Times New Roman"/>
          <w:sz w:val="28"/>
          <w:szCs w:val="28"/>
        </w:rPr>
        <w:t xml:space="preserve">арин є вода та їжа. Високі концентрації кобальту в ґрунті та на поверхні ґрунту можуть впливати на рослини, що може призвести до зниження врожайності та погіршення якості їжі. </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Однак кобальт також може потрапляти в навколишнє середовище, як і основна маса </w:t>
      </w:r>
      <w:r>
        <w:rPr>
          <w:rFonts w:ascii="Times New Roman" w:hAnsi="Times New Roman"/>
          <w:sz w:val="28"/>
          <w:szCs w:val="28"/>
        </w:rPr>
        <w:t>інших важких металів, через промислові процеси та забруднення. Зокрема, цей метал може потрапляти в атмосферу в результаті спалювання вугілля, нафти та інших видів палива. Крім того, розробка кобальту, залежно від методу роботи з ним, може утворювати різні</w:t>
      </w:r>
      <w:r>
        <w:rPr>
          <w:rFonts w:ascii="Times New Roman" w:hAnsi="Times New Roman"/>
          <w:sz w:val="28"/>
          <w:szCs w:val="28"/>
        </w:rPr>
        <w:t xml:space="preserve"> відходи, які також можуть містити надлишки кобальту.</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У сільському господарстві кобальт використовується як добавка до кормів для тварин, оскільки цей метал необхідний деяким видам бактерій, які живуть у шлунках тварин і відповідають за здоров'я тварини. Т</w:t>
      </w:r>
      <w:r>
        <w:rPr>
          <w:rFonts w:ascii="Times New Roman" w:hAnsi="Times New Roman"/>
          <w:sz w:val="28"/>
          <w:szCs w:val="28"/>
        </w:rPr>
        <w:t xml:space="preserve">аким чином, </w:t>
      </w:r>
      <w:r>
        <w:rPr>
          <w:rFonts w:ascii="Times New Roman" w:hAnsi="Times New Roman"/>
          <w:sz w:val="28"/>
          <w:szCs w:val="28"/>
        </w:rPr>
        <w:lastRenderedPageBreak/>
        <w:t>внесення кобальту в ґрунт можна використовувати як спосіб збільшення вмісту кобальту в кормах для тварин, але це також може спричинити забруднення ґрунту та води [16].</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Кобальт також використовується у виробництві підшипників і акумуляторів, що </w:t>
      </w:r>
      <w:r>
        <w:rPr>
          <w:rFonts w:ascii="Times New Roman" w:hAnsi="Times New Roman"/>
          <w:sz w:val="28"/>
          <w:szCs w:val="28"/>
        </w:rPr>
        <w:t>може призвести до його викидів у повітря та воду. Більш токсичні форми кобальту, такі як кобальт (II) і кобальт (III), можна знайти у відходах виробництва та потрапляти в навколишнє середовище через звалища та інші смітники [17].</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Отже, джерелами надходженн</w:t>
      </w:r>
      <w:r>
        <w:rPr>
          <w:rFonts w:ascii="Times New Roman" w:hAnsi="Times New Roman"/>
          <w:sz w:val="28"/>
          <w:szCs w:val="28"/>
        </w:rPr>
        <w:t>я кобальту в навколишнє середовище є як природні джерела (наприклад, геологічні формації), так і антропогенні джерела (виробництво, техногенні викиди тощо). Кобальт має важливе значення для багатьох живих організмів, проте надлишок кобальту може бути токси</w:t>
      </w:r>
      <w:r>
        <w:rPr>
          <w:rFonts w:ascii="Times New Roman" w:hAnsi="Times New Roman"/>
          <w:sz w:val="28"/>
          <w:szCs w:val="28"/>
        </w:rPr>
        <w:t xml:space="preserve">чним для тварин та людей, що споживають забруднені продукти харчування. Оскільки кобальт надходить в навколишнє середовище з різних джерел, важливо вживати заходи для контролю та зменшення впливу антропогенного чинника на навколишнє середовище та здоров'я </w:t>
      </w:r>
      <w:r>
        <w:rPr>
          <w:rFonts w:ascii="Times New Roman" w:hAnsi="Times New Roman"/>
          <w:sz w:val="28"/>
          <w:szCs w:val="28"/>
        </w:rPr>
        <w:t>людей.</w:t>
      </w:r>
    </w:p>
    <w:p w:rsidR="006B0DE8" w:rsidRDefault="006B0DE8">
      <w:pPr>
        <w:spacing w:after="0" w:line="360" w:lineRule="auto"/>
        <w:ind w:firstLine="624"/>
        <w:jc w:val="both"/>
        <w:rPr>
          <w:rFonts w:ascii="Times New Roman" w:hAnsi="Times New Roman"/>
          <w:b/>
          <w:sz w:val="28"/>
          <w:szCs w:val="28"/>
        </w:rPr>
      </w:pPr>
    </w:p>
    <w:p w:rsidR="006B0DE8" w:rsidRDefault="006E1F63">
      <w:pPr>
        <w:spacing w:after="0" w:line="360" w:lineRule="auto"/>
        <w:ind w:firstLine="624"/>
        <w:jc w:val="both"/>
        <w:rPr>
          <w:rFonts w:ascii="Times New Roman" w:hAnsi="Times New Roman"/>
          <w:b/>
          <w:sz w:val="28"/>
          <w:szCs w:val="28"/>
        </w:rPr>
      </w:pPr>
      <w:r>
        <w:rPr>
          <w:rFonts w:ascii="Times New Roman" w:hAnsi="Times New Roman"/>
          <w:b/>
          <w:sz w:val="28"/>
          <w:szCs w:val="28"/>
        </w:rPr>
        <w:t xml:space="preserve">1.2. </w:t>
      </w:r>
      <w:r>
        <w:rPr>
          <w:rFonts w:ascii="Times New Roman" w:hAnsi="Times New Roman" w:cs="Times New Roman"/>
          <w:b/>
          <w:sz w:val="28"/>
          <w:szCs w:val="28"/>
        </w:rPr>
        <w:t>Основні методи очистки води від іонів важких металів</w:t>
      </w:r>
    </w:p>
    <w:p w:rsidR="006B0DE8" w:rsidRDefault="006B0DE8">
      <w:pPr>
        <w:spacing w:after="0" w:line="360" w:lineRule="auto"/>
        <w:ind w:firstLine="624"/>
        <w:jc w:val="both"/>
        <w:rPr>
          <w:rFonts w:ascii="Times New Roman" w:hAnsi="Times New Roman"/>
          <w:sz w:val="28"/>
          <w:szCs w:val="28"/>
        </w:rPr>
      </w:pPr>
    </w:p>
    <w:p w:rsidR="006B0DE8" w:rsidRDefault="006E1F63">
      <w:pPr>
        <w:spacing w:after="0" w:line="360" w:lineRule="auto"/>
        <w:ind w:firstLine="624"/>
        <w:jc w:val="both"/>
        <w:rPr>
          <w:rFonts w:ascii="Times New Roman" w:hAnsi="Times New Roman"/>
          <w:sz w:val="28"/>
          <w:szCs w:val="28"/>
        </w:rPr>
      </w:pPr>
      <w:r>
        <w:rPr>
          <w:rFonts w:ascii="Times New Roman" w:hAnsi="Times New Roman"/>
          <w:sz w:val="28"/>
          <w:szCs w:val="28"/>
        </w:rPr>
        <w:t xml:space="preserve">При очистці стічних вод від важких металів використовують хімічні, фізико-хімічні та біологічні методи. Найбільшого розповсюдження набули реагентні методи [18]. Його суть полягає в </w:t>
      </w:r>
      <w:r>
        <w:rPr>
          <w:rFonts w:ascii="Times New Roman" w:hAnsi="Times New Roman"/>
          <w:sz w:val="28"/>
          <w:szCs w:val="28"/>
        </w:rPr>
        <w:t>трансформації розчинних у воді речовин на нерозчинні з додаванням різних реагентів з наступним відділенням їх від води у вигляді осаду. В якості реагентів для очищення стічних вод від іонів важких металів використовують гідроксиди кальцію і натрію, карбона</w:t>
      </w:r>
      <w:r>
        <w:rPr>
          <w:rFonts w:ascii="Times New Roman" w:hAnsi="Times New Roman"/>
          <w:sz w:val="28"/>
          <w:szCs w:val="28"/>
        </w:rPr>
        <w:t>т натрію, сульфіди натрію, різні відходи, наприклад феррохромовий шлак та ін. Найбільш широко використовують гідроксид кальцію. Осадження металів здійснюється у вигляді гідроксидів. Процес проводять за різних значень рН. Недоліком реагентного методу є втра</w:t>
      </w:r>
      <w:r>
        <w:rPr>
          <w:rFonts w:ascii="Times New Roman" w:hAnsi="Times New Roman"/>
          <w:sz w:val="28"/>
          <w:szCs w:val="28"/>
        </w:rPr>
        <w:t xml:space="preserve">та цінних речовин разом із осадом [19], утворення великих об’ємів обводнених осадів, які потребують утилізації, в </w:t>
      </w:r>
      <w:r>
        <w:rPr>
          <w:rFonts w:ascii="Times New Roman" w:hAnsi="Times New Roman"/>
          <w:sz w:val="28"/>
          <w:szCs w:val="28"/>
        </w:rPr>
        <w:lastRenderedPageBreak/>
        <w:t xml:space="preserve">результаті чого зростають експлуатаційні витрати. Використання методу феритизації дозволяє легко відділити магнітною сепарацією нерозчинні та </w:t>
      </w:r>
      <w:r>
        <w:rPr>
          <w:rFonts w:ascii="Times New Roman" w:hAnsi="Times New Roman"/>
          <w:sz w:val="28"/>
          <w:szCs w:val="28"/>
        </w:rPr>
        <w:t>хімічно інертні осади з щільною феритною структурою, а отже – з підвищеною екологічною безпечністю. При цьому досягається високий ступінь очищення води, що дозволяє ліквідувати скидання токсичних стічних вод у водойми та скоротити витрати води за рахунок в</w:t>
      </w:r>
      <w:r>
        <w:rPr>
          <w:rFonts w:ascii="Times New Roman" w:hAnsi="Times New Roman"/>
          <w:sz w:val="28"/>
          <w:szCs w:val="28"/>
        </w:rPr>
        <w:t>икористання очищеної води в оборотній системі водопостачання. Тривалість даного процесу залежить від температури і складає 20-30 хв за температури ≥60 ͦ С та більше години за температури 30 ͦ С [20].</w:t>
      </w:r>
    </w:p>
    <w:p w:rsidR="006B0DE8" w:rsidRDefault="006E1F63">
      <w:pPr>
        <w:spacing w:after="0" w:line="360" w:lineRule="auto"/>
        <w:ind w:firstLine="624"/>
        <w:jc w:val="both"/>
        <w:rPr>
          <w:rFonts w:ascii="Times New Roman" w:hAnsi="Times New Roman"/>
          <w:sz w:val="28"/>
          <w:szCs w:val="28"/>
        </w:rPr>
      </w:pPr>
      <w:r>
        <w:rPr>
          <w:rFonts w:ascii="Times New Roman" w:hAnsi="Times New Roman"/>
          <w:sz w:val="28"/>
          <w:szCs w:val="28"/>
        </w:rPr>
        <w:t>Одним із найпоширеніших методів очищення стічних вод від</w:t>
      </w:r>
      <w:r>
        <w:rPr>
          <w:rFonts w:ascii="Times New Roman" w:hAnsi="Times New Roman"/>
          <w:sz w:val="28"/>
          <w:szCs w:val="28"/>
        </w:rPr>
        <w:t xml:space="preserve"> іонів важких металів є метод сорбції. Як природний сорбент використовують бентонітову глину. Відомий аналог - спосіб адсорбції важких металів зі стічних вод методом сорбційного концентрування на природних цеолітах. Суть способу полягає в тому, що в розчин</w:t>
      </w:r>
      <w:r>
        <w:rPr>
          <w:rFonts w:ascii="Times New Roman" w:hAnsi="Times New Roman"/>
          <w:sz w:val="28"/>
          <w:szCs w:val="28"/>
        </w:rPr>
        <w:t>, що вміщує іони сорбованого металу, додають сорбент у співвідношенні між твердою і рідкою фазами не менш ніж 1:50. Як адсорбент використовують глиноподібний мінерал, представлений каолінітом, монтморилонітом та гідрослюдою. Процес відбувається за нормальн</w:t>
      </w:r>
      <w:r>
        <w:rPr>
          <w:rFonts w:ascii="Times New Roman" w:hAnsi="Times New Roman"/>
          <w:sz w:val="28"/>
          <w:szCs w:val="28"/>
        </w:rPr>
        <w:t>ої температури та періодичного перемішування, тривалість контакту - 8 год. Недоліком такого методу є недостатня якість очищення у кислому і нейтральному середовищах (рН 2</w:t>
      </w:r>
      <w:r>
        <w:rPr>
          <w:rFonts w:ascii="Times New Roman" w:hAnsi="Times New Roman"/>
          <w:sz w:val="28"/>
          <w:szCs w:val="28"/>
        </w:rPr>
        <w:sym w:font="Symbol" w:char="F0B8"/>
      </w:r>
      <w:r>
        <w:rPr>
          <w:rFonts w:ascii="Times New Roman" w:hAnsi="Times New Roman"/>
          <w:sz w:val="28"/>
          <w:szCs w:val="28"/>
        </w:rPr>
        <w:t>7). Крім цього, значне набухання мінералу ускладнює його видалення та регенерацію піс</w:t>
      </w:r>
      <w:r>
        <w:rPr>
          <w:rFonts w:ascii="Times New Roman" w:hAnsi="Times New Roman"/>
          <w:sz w:val="28"/>
          <w:szCs w:val="28"/>
        </w:rPr>
        <w:t>ля використання. При використанні як природного сорбенту бентонітової глини досягається вилучення важких металів у певному інтервалі рН, що призводить до підвищення ступеня очищення стічних вод [21].</w:t>
      </w:r>
    </w:p>
    <w:p w:rsidR="006B0DE8" w:rsidRDefault="006E1F63">
      <w:pPr>
        <w:spacing w:after="0" w:line="360" w:lineRule="auto"/>
        <w:ind w:firstLine="624"/>
        <w:jc w:val="both"/>
        <w:rPr>
          <w:rFonts w:ascii="Times New Roman" w:hAnsi="Times New Roman"/>
          <w:sz w:val="28"/>
          <w:szCs w:val="28"/>
        </w:rPr>
      </w:pPr>
      <w:r>
        <w:rPr>
          <w:rFonts w:ascii="Times New Roman" w:hAnsi="Times New Roman"/>
          <w:sz w:val="28"/>
          <w:szCs w:val="28"/>
        </w:rPr>
        <w:t>Прогресивним розвитком методів природного біологічного о</w:t>
      </w:r>
      <w:r>
        <w:rPr>
          <w:rFonts w:ascii="Times New Roman" w:hAnsi="Times New Roman"/>
          <w:sz w:val="28"/>
          <w:szCs w:val="28"/>
        </w:rPr>
        <w:t>чищення є біоінженерні споруди типу біоплато. Це штучна система очищення стічних вод, що має ряд характеристик природного біоплато. Для очищення стічних вод в цій системі застосовують різні гідробіонти: мікроорганізми, водорості, вищі рослини і т.д. Очищен</w:t>
      </w:r>
      <w:r>
        <w:rPr>
          <w:rFonts w:ascii="Times New Roman" w:hAnsi="Times New Roman"/>
          <w:sz w:val="28"/>
          <w:szCs w:val="28"/>
        </w:rPr>
        <w:t xml:space="preserve">ня можливе як в аеробних, так і в анаеробних умовах. При протіканні стічних вод через шари завантаження іони важких </w:t>
      </w:r>
      <w:r>
        <w:rPr>
          <w:rFonts w:ascii="Times New Roman" w:hAnsi="Times New Roman"/>
          <w:sz w:val="28"/>
          <w:szCs w:val="28"/>
        </w:rPr>
        <w:lastRenderedPageBreak/>
        <w:t>металів адсорбуються на зернах завантаження, при цьому відбувається ряд складних процесів адсорбції, комплексоутворення, осадження. У процес</w:t>
      </w:r>
      <w:r>
        <w:rPr>
          <w:rFonts w:ascii="Times New Roman" w:hAnsi="Times New Roman"/>
          <w:sz w:val="28"/>
          <w:szCs w:val="28"/>
        </w:rPr>
        <w:t>і росту мікроорганізми поглинають деякі важкі метали, що беруть участь в різних клітинних процесах, використовують, наприклад, мідь і цинк для синтезу власних ферментів, РНК, ДНК [22]. Перспективним біологічним методом очищення стічних вод від важких метал</w:t>
      </w:r>
      <w:r>
        <w:rPr>
          <w:rFonts w:ascii="Times New Roman" w:hAnsi="Times New Roman"/>
          <w:sz w:val="28"/>
          <w:szCs w:val="28"/>
        </w:rPr>
        <w:t xml:space="preserve">ів є фітоакумуляція іонів вищими водними рослинами. Макрофіти мають здатність до накопичення речовин в концентраціях, що перевищують їх вміст у навколишньому середовищі. Найважливішими характеристиками водних макрофітів, що застосовуються для очищення вод </w:t>
      </w:r>
      <w:r>
        <w:rPr>
          <w:rFonts w:ascii="Times New Roman" w:hAnsi="Times New Roman"/>
          <w:sz w:val="28"/>
          <w:szCs w:val="28"/>
        </w:rPr>
        <w:t xml:space="preserve">є швидкий ріст, високий показник виробництва біомаси і здатність до накопичення високих концентрацій важких металів впродовж тривалого часу експозиції [23]. </w:t>
      </w:r>
    </w:p>
    <w:p w:rsidR="006B0DE8" w:rsidRDefault="006E1F63">
      <w:pPr>
        <w:spacing w:after="0" w:line="360" w:lineRule="auto"/>
        <w:ind w:firstLine="624"/>
        <w:jc w:val="both"/>
        <w:rPr>
          <w:rFonts w:ascii="Times New Roman" w:hAnsi="Times New Roman"/>
          <w:sz w:val="28"/>
          <w:szCs w:val="28"/>
        </w:rPr>
      </w:pPr>
      <w:r>
        <w:rPr>
          <w:rFonts w:ascii="Times New Roman" w:hAnsi="Times New Roman"/>
          <w:sz w:val="28"/>
          <w:szCs w:val="28"/>
        </w:rPr>
        <w:t>Одним із біологічних методів є осадження іонів важких металів біогенним сірководнем, який в анаеро</w:t>
      </w:r>
      <w:r>
        <w:rPr>
          <w:rFonts w:ascii="Times New Roman" w:hAnsi="Times New Roman"/>
          <w:sz w:val="28"/>
          <w:szCs w:val="28"/>
        </w:rPr>
        <w:t>бних умовах здатні утворювати сульфаторедукуючі бактерії. При взаємодії сірководню з іонами металів утворюються малорозчинні або нерозчинні сульфіди металів. При цьому кількість утвореного осаду є значно меншою ніж при використанні біомаси як сорбенту. Ост</w:t>
      </w:r>
      <w:r>
        <w:rPr>
          <w:rFonts w:ascii="Times New Roman" w:hAnsi="Times New Roman"/>
          <w:sz w:val="28"/>
          <w:szCs w:val="28"/>
        </w:rPr>
        <w:t>аннім часом значне поширення одержали біологічні методи вилучення іонів важких металів, що ґрунтуються на властивостях мікроорганізмів акумулювати або сорбувати іони важких металів. Дріжджі Saccharomyces cerevisiae мають значний потенціал в акумуляції широ</w:t>
      </w:r>
      <w:r>
        <w:rPr>
          <w:rFonts w:ascii="Times New Roman" w:hAnsi="Times New Roman"/>
          <w:sz w:val="28"/>
          <w:szCs w:val="28"/>
        </w:rPr>
        <w:t>кого діапазону катіонів металів, зокрема, це стосується іонів Cd</w:t>
      </w:r>
      <w:r>
        <w:rPr>
          <w:rFonts w:ascii="Times New Roman" w:hAnsi="Times New Roman"/>
          <w:sz w:val="28"/>
          <w:szCs w:val="28"/>
          <w:vertAlign w:val="superscript"/>
        </w:rPr>
        <w:t>2+</w:t>
      </w:r>
      <w:r>
        <w:rPr>
          <w:rFonts w:ascii="Times New Roman" w:hAnsi="Times New Roman"/>
          <w:sz w:val="28"/>
          <w:szCs w:val="28"/>
        </w:rPr>
        <w:t xml:space="preserve"> , Cr</w:t>
      </w:r>
      <w:r>
        <w:rPr>
          <w:rFonts w:ascii="Times New Roman" w:hAnsi="Times New Roman"/>
          <w:sz w:val="28"/>
          <w:szCs w:val="28"/>
          <w:vertAlign w:val="superscript"/>
        </w:rPr>
        <w:t>3+</w:t>
      </w:r>
      <w:r>
        <w:rPr>
          <w:rFonts w:ascii="Times New Roman" w:hAnsi="Times New Roman"/>
          <w:sz w:val="28"/>
          <w:szCs w:val="28"/>
        </w:rPr>
        <w:t xml:space="preserve"> , Cr</w:t>
      </w:r>
      <w:r>
        <w:rPr>
          <w:rFonts w:ascii="Times New Roman" w:hAnsi="Times New Roman"/>
          <w:sz w:val="28"/>
          <w:szCs w:val="28"/>
          <w:vertAlign w:val="superscript"/>
        </w:rPr>
        <w:t>6+</w:t>
      </w:r>
      <w:r>
        <w:rPr>
          <w:rFonts w:ascii="Times New Roman" w:hAnsi="Times New Roman"/>
          <w:sz w:val="28"/>
          <w:szCs w:val="28"/>
        </w:rPr>
        <w:t xml:space="preserve"> , Cu</w:t>
      </w:r>
      <w:r>
        <w:rPr>
          <w:rFonts w:ascii="Times New Roman" w:hAnsi="Times New Roman"/>
          <w:sz w:val="28"/>
          <w:szCs w:val="28"/>
          <w:vertAlign w:val="superscript"/>
        </w:rPr>
        <w:t>2+</w:t>
      </w:r>
      <w:r>
        <w:rPr>
          <w:rFonts w:ascii="Times New Roman" w:hAnsi="Times New Roman"/>
          <w:sz w:val="28"/>
          <w:szCs w:val="28"/>
        </w:rPr>
        <w:t>, Pb</w:t>
      </w:r>
      <w:r>
        <w:rPr>
          <w:rFonts w:ascii="Times New Roman" w:hAnsi="Times New Roman"/>
          <w:sz w:val="28"/>
          <w:szCs w:val="28"/>
          <w:vertAlign w:val="superscript"/>
        </w:rPr>
        <w:t>2+</w:t>
      </w:r>
      <w:r>
        <w:rPr>
          <w:rFonts w:ascii="Times New Roman" w:hAnsi="Times New Roman"/>
          <w:sz w:val="28"/>
          <w:szCs w:val="28"/>
        </w:rPr>
        <w:t xml:space="preserve"> і Zn</w:t>
      </w:r>
      <w:r>
        <w:rPr>
          <w:rFonts w:ascii="Times New Roman" w:hAnsi="Times New Roman"/>
          <w:sz w:val="28"/>
          <w:szCs w:val="28"/>
          <w:vertAlign w:val="superscript"/>
        </w:rPr>
        <w:t>2+</w:t>
      </w:r>
      <w:r>
        <w:rPr>
          <w:rFonts w:ascii="Times New Roman" w:hAnsi="Times New Roman"/>
          <w:sz w:val="28"/>
          <w:szCs w:val="28"/>
        </w:rPr>
        <w:t xml:space="preserve"> [24].</w:t>
      </w:r>
    </w:p>
    <w:p w:rsidR="006B0DE8" w:rsidRDefault="006E1F63">
      <w:pPr>
        <w:spacing w:after="0" w:line="360" w:lineRule="auto"/>
        <w:ind w:firstLine="624"/>
        <w:jc w:val="both"/>
        <w:rPr>
          <w:rFonts w:ascii="Times New Roman" w:hAnsi="Times New Roman"/>
          <w:sz w:val="28"/>
          <w:szCs w:val="28"/>
        </w:rPr>
      </w:pPr>
      <w:r>
        <w:rPr>
          <w:rFonts w:ascii="Times New Roman" w:hAnsi="Times New Roman"/>
          <w:sz w:val="28"/>
          <w:szCs w:val="28"/>
        </w:rPr>
        <w:t>Порівнюючи всі вище перераховані методи очищення стічних вод від важких металів, можна сказати, що кожен з методів володіє рядом переваг та недоліків</w:t>
      </w:r>
      <w:r>
        <w:rPr>
          <w:rFonts w:ascii="Times New Roman" w:hAnsi="Times New Roman"/>
          <w:sz w:val="28"/>
          <w:szCs w:val="28"/>
        </w:rPr>
        <w:t>. Проте традиційні методи, які укорінились у наші часи, є недосконалими і потребують значних затрат електроенергії, хімічних реагентів, а застосування реагентів-окисників провокує забруднення продуктами окиснення й утворення небажаних осадів. Більш краще в</w:t>
      </w:r>
      <w:r>
        <w:rPr>
          <w:rFonts w:ascii="Times New Roman" w:hAnsi="Times New Roman"/>
          <w:sz w:val="28"/>
          <w:szCs w:val="28"/>
        </w:rPr>
        <w:t xml:space="preserve">икористовувати новітні, перспективні фізико-хімічні методи очищення, </w:t>
      </w:r>
      <w:r>
        <w:rPr>
          <w:rFonts w:ascii="Times New Roman" w:hAnsi="Times New Roman"/>
          <w:sz w:val="28"/>
          <w:szCs w:val="28"/>
        </w:rPr>
        <w:lastRenderedPageBreak/>
        <w:t>наприклад, сорбцію мінералами, що призведе до зменшення негативного впливу на гідросферу шкідливих факторів, що виникають при недостатньому очищенні забруднених вод, та зменшить економічн</w:t>
      </w:r>
      <w:r>
        <w:rPr>
          <w:rFonts w:ascii="Times New Roman" w:hAnsi="Times New Roman"/>
          <w:sz w:val="28"/>
          <w:szCs w:val="28"/>
        </w:rPr>
        <w:t xml:space="preserve">і витрати на хімічні реагенти, в зв’язку з використанням природних мінеральних сорбентів. </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lang w:eastAsia="zh-CN" w:bidi="ar"/>
        </w:rPr>
        <w:t>Сорбційні методи видалення іонів важких металів з водних розчинів є ефективними та економічно доцільними. Для цього використовують різноманітні сорбенти, які мають в</w:t>
      </w:r>
      <w:r>
        <w:rPr>
          <w:rFonts w:ascii="Times New Roman" w:eastAsia="Arial" w:hAnsi="Times New Roman"/>
          <w:color w:val="252525"/>
          <w:sz w:val="28"/>
          <w:szCs w:val="28"/>
          <w:lang w:eastAsia="zh-CN" w:bidi="ar"/>
        </w:rPr>
        <w:t>исоку специфічність та вибірковість до іонів важких металів.</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lang w:eastAsia="zh-CN" w:bidi="ar"/>
        </w:rPr>
        <w:t xml:space="preserve">За походженням всі сорбенти можна поділити на дві групи: органічні та мінеральні. </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lang w:eastAsia="zh-CN" w:bidi="ar"/>
        </w:rPr>
        <w:t>Мінеральні  адсорбенти - це здебільшого різні глинисті мінерали, природні алюмосилікати та інші мінеральні речов</w:t>
      </w:r>
      <w:r>
        <w:rPr>
          <w:rFonts w:ascii="Times New Roman" w:eastAsia="Arial" w:hAnsi="Times New Roman"/>
          <w:color w:val="252525"/>
          <w:sz w:val="28"/>
          <w:szCs w:val="28"/>
          <w:lang w:eastAsia="zh-CN" w:bidi="ar"/>
        </w:rPr>
        <w:t>ини, що мають сорбційні властивості.  Вони отримали широке розповсюдження через їх дешеву собівартість та високу ефективність, фізичну та хімічну стійкість. Найважливішими серед них є цеоліти та глинисті мінерали, які можуть легко утворювати водневі зв’язк</w:t>
      </w:r>
      <w:r>
        <w:rPr>
          <w:rFonts w:ascii="Times New Roman" w:eastAsia="Arial" w:hAnsi="Times New Roman"/>
          <w:color w:val="252525"/>
          <w:sz w:val="28"/>
          <w:szCs w:val="28"/>
          <w:lang w:eastAsia="zh-CN" w:bidi="ar"/>
        </w:rPr>
        <w:t>и з молекулами води у розчині. Тому ефективні при вилученні полярних органічних речовин, ПАР, але вони малоефективні для вилучення неорганічних сполук.</w:t>
      </w:r>
    </w:p>
    <w:p w:rsidR="006B0DE8" w:rsidRDefault="006E1F63">
      <w:pPr>
        <w:spacing w:after="0" w:line="360" w:lineRule="auto"/>
        <w:ind w:firstLineChars="150" w:firstLine="420"/>
        <w:contextualSpacing/>
        <w:jc w:val="both"/>
        <w:rPr>
          <w:rFonts w:ascii="Times New Roman" w:hAnsi="Times New Roman"/>
          <w:sz w:val="28"/>
          <w:szCs w:val="28"/>
        </w:rPr>
      </w:pPr>
      <w:r>
        <w:rPr>
          <w:rFonts w:ascii="Times New Roman" w:eastAsia="Arial" w:hAnsi="Times New Roman"/>
          <w:color w:val="252525"/>
          <w:sz w:val="28"/>
          <w:szCs w:val="28"/>
          <w:lang w:eastAsia="zh-CN" w:bidi="ar"/>
        </w:rPr>
        <w:t>В залежності від механізму взаємодії адсорбенту з адсорбатом можна виділити два види сорбентів. До першо</w:t>
      </w:r>
      <w:r>
        <w:rPr>
          <w:rFonts w:ascii="Times New Roman" w:eastAsia="Arial" w:hAnsi="Times New Roman"/>
          <w:color w:val="252525"/>
          <w:sz w:val="28"/>
          <w:szCs w:val="28"/>
          <w:lang w:eastAsia="zh-CN" w:bidi="ar"/>
        </w:rPr>
        <w:t>го з них належать сорбенти, на поверхні котрих знаходяться полярні молекулярні групи або іоногенні центри, які виявляють високу спорідненість до молекул (неорганічні оксиди, дисперсні силікати та ін.) До другого відносяться сорбенти, які взаємодіють з адсо</w:t>
      </w:r>
      <w:r>
        <w:rPr>
          <w:rFonts w:ascii="Times New Roman" w:eastAsia="Arial" w:hAnsi="Times New Roman"/>
          <w:color w:val="252525"/>
          <w:sz w:val="28"/>
          <w:szCs w:val="28"/>
          <w:lang w:eastAsia="zh-CN" w:bidi="ar"/>
        </w:rPr>
        <w:t>рбатом внаслідок Ван-Дер-Ваальсових дисперсних сил (один із видів міжмолекулярних взаємодій між неполярними молекулами, такими як гази, олефіни, ароматичні речовини тощо). Ці сили виникають внаслідок тимчасової поляризації електронних хмарок у молекулах, щ</w:t>
      </w:r>
      <w:r>
        <w:rPr>
          <w:rFonts w:ascii="Times New Roman" w:eastAsia="Arial" w:hAnsi="Times New Roman"/>
          <w:color w:val="252525"/>
          <w:sz w:val="28"/>
          <w:szCs w:val="28"/>
          <w:lang w:eastAsia="zh-CN" w:bidi="ar"/>
        </w:rPr>
        <w:t xml:space="preserve">о призводить до виникнення моменту диполя у цих молекул. Якщо дві неполярні молекули зближуються на відстань порядку кількох ангстремів, то між ними виникають Ван-Дер-Ваальсові дисперсні сили, які притягують молекули одна до одної, тому їх </w:t>
      </w:r>
      <w:r>
        <w:rPr>
          <w:rFonts w:ascii="Times New Roman" w:eastAsia="Arial" w:hAnsi="Times New Roman"/>
          <w:color w:val="252525"/>
          <w:sz w:val="28"/>
          <w:szCs w:val="28"/>
          <w:lang w:eastAsia="zh-CN" w:bidi="ar"/>
        </w:rPr>
        <w:lastRenderedPageBreak/>
        <w:t>називають неполя</w:t>
      </w:r>
      <w:r>
        <w:rPr>
          <w:rFonts w:ascii="Times New Roman" w:eastAsia="Arial" w:hAnsi="Times New Roman"/>
          <w:color w:val="252525"/>
          <w:sz w:val="28"/>
          <w:szCs w:val="28"/>
          <w:lang w:eastAsia="zh-CN" w:bidi="ar"/>
        </w:rPr>
        <w:t xml:space="preserve">рними або гідрофобними, до них відносяться: вугілля, сажа, органічні барвники та полімери </w:t>
      </w:r>
      <w:r>
        <w:rPr>
          <w:rFonts w:ascii="Times New Roman" w:hAnsi="Times New Roman"/>
          <w:sz w:val="28"/>
          <w:szCs w:val="28"/>
          <w:lang w:eastAsia="zh-CN" w:bidi="ar"/>
        </w:rPr>
        <w:t>[25].</w:t>
      </w:r>
    </w:p>
    <w:p w:rsidR="006B0DE8" w:rsidRDefault="006E1F63">
      <w:pPr>
        <w:spacing w:after="0" w:line="360" w:lineRule="auto"/>
        <w:ind w:firstLineChars="150" w:firstLine="420"/>
        <w:contextualSpacing/>
        <w:jc w:val="both"/>
        <w:rPr>
          <w:rFonts w:ascii="Times New Roman" w:hAnsi="Times New Roman"/>
          <w:sz w:val="28"/>
          <w:szCs w:val="28"/>
        </w:rPr>
      </w:pPr>
      <w:r>
        <w:rPr>
          <w:rFonts w:ascii="Times New Roman" w:hAnsi="Times New Roman"/>
          <w:sz w:val="28"/>
          <w:szCs w:val="28"/>
          <w:lang w:eastAsia="zh-CN" w:bidi="ar"/>
        </w:rPr>
        <w:t>В якості неорганічних сорбентів можуть використовуватися як відходи виробництва,  так і матеріали природного походження. До таких сорбентів відносяться глини рі</w:t>
      </w:r>
      <w:r>
        <w:rPr>
          <w:rFonts w:ascii="Times New Roman" w:hAnsi="Times New Roman"/>
          <w:sz w:val="28"/>
          <w:szCs w:val="28"/>
          <w:lang w:eastAsia="zh-CN" w:bidi="ar"/>
        </w:rPr>
        <w:t>зних видів, діамантові породи, цеоліти та інше. Основною їх характерною ознакою є низька вартість та можливість великотоннажного виробництва, але якість цих матеріалів неприйнятна з екологічної точки зору. Та подальше використання неможливе, тому вони підл</w:t>
      </w:r>
      <w:r>
        <w:rPr>
          <w:rFonts w:ascii="Times New Roman" w:hAnsi="Times New Roman"/>
          <w:sz w:val="28"/>
          <w:szCs w:val="28"/>
          <w:lang w:eastAsia="zh-CN" w:bidi="ar"/>
        </w:rPr>
        <w:t>ягають заховання або знешкодженню.</w:t>
      </w:r>
    </w:p>
    <w:p w:rsidR="006B0DE8" w:rsidRDefault="006E1F63">
      <w:pPr>
        <w:spacing w:after="0" w:line="360" w:lineRule="auto"/>
        <w:ind w:firstLineChars="150" w:firstLine="420"/>
        <w:contextualSpacing/>
        <w:jc w:val="both"/>
        <w:rPr>
          <w:rFonts w:ascii="Times New Roman" w:hAnsi="Times New Roman"/>
          <w:sz w:val="28"/>
          <w:szCs w:val="28"/>
        </w:rPr>
      </w:pPr>
      <w:r>
        <w:rPr>
          <w:rFonts w:ascii="Times New Roman" w:hAnsi="Times New Roman"/>
          <w:sz w:val="28"/>
          <w:szCs w:val="28"/>
          <w:lang w:eastAsia="zh-CN" w:bidi="ar"/>
        </w:rPr>
        <w:t xml:space="preserve">Синтетичні сорбенти виготовляються на основі гідратцелюлози, поліуретану в губчастому або гранульованому виді, також поліпропіленових волокон, формованих в нетканні рулонні  матеріали різної товщини, </w:t>
      </w:r>
      <w:r>
        <w:rPr>
          <w:rFonts w:ascii="Times New Roman" w:hAnsi="Times New Roman"/>
          <w:sz w:val="28"/>
          <w:szCs w:val="28"/>
          <w:lang w:eastAsia="zh-CN" w:bidi="ar"/>
        </w:rPr>
        <w:t>застосовуються також формований поліетилен з полімерними наповнювачами і інші види пластиків [26].</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rPr>
        <w:t xml:space="preserve">Однією із вагомих переваг природних мінеральних сорбентів є їх низька вартість. Наприклад, активоване вугілля може коштувати від 1 до 20 доларів за кілограм </w:t>
      </w:r>
      <w:r>
        <w:rPr>
          <w:rFonts w:ascii="Times New Roman" w:eastAsia="Arial" w:hAnsi="Times New Roman"/>
          <w:color w:val="252525"/>
          <w:sz w:val="28"/>
          <w:szCs w:val="28"/>
        </w:rPr>
        <w:t>готового продукту, залежно від типу сировини, технології та країни виробництва. У порівнянні з цим, мінеральні сорбенти, такі як зола, торф, оксиди мангану, бентоніти та інші, мають вартість близько 0,03-0,12 доларів США за кілограм готової продукції [27].</w:t>
      </w:r>
      <w:r>
        <w:rPr>
          <w:rFonts w:ascii="Times New Roman" w:eastAsia="Arial" w:hAnsi="Times New Roman"/>
          <w:color w:val="252525"/>
          <w:sz w:val="28"/>
          <w:szCs w:val="28"/>
        </w:rPr>
        <w:t xml:space="preserve"> Глинисті мінеральні сорбенти мають ще нижчу вартість [28].</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rPr>
        <w:t xml:space="preserve"> На сьогодні існує значна кількість неорганічних сорбентів, які використовуються для видалення йонів важких металів з водних розчинів. Однією з переваг таких сорбентів є їх поширеність та доступні</w:t>
      </w:r>
      <w:r>
        <w:rPr>
          <w:rFonts w:ascii="Times New Roman" w:eastAsia="Arial" w:hAnsi="Times New Roman"/>
          <w:color w:val="252525"/>
          <w:sz w:val="28"/>
          <w:szCs w:val="28"/>
        </w:rPr>
        <w:t>сть. Однак, для ефективного видалення певних йонів важких металів, необхідна обробка та модифікація природних мінеральних сорбентів. Тому, незважаючи на наявність великої кількості мінеральних сорбентів, триває активна науково-дослідна робота з пошуку та с</w:t>
      </w:r>
      <w:r>
        <w:rPr>
          <w:rFonts w:ascii="Times New Roman" w:eastAsia="Arial" w:hAnsi="Times New Roman"/>
          <w:color w:val="252525"/>
          <w:sz w:val="28"/>
          <w:szCs w:val="28"/>
        </w:rPr>
        <w:t>интезу нових сорбентів. Особлива увага приділяється використанню мінеральних відходів різних галузей промисловості як сорбентів.</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rPr>
        <w:lastRenderedPageBreak/>
        <w:t xml:space="preserve"> Для ефективного видалення важких металів шляхом адсорбції найбільш підходять природні сорбенти, зокрема дисперсні матеріали з </w:t>
      </w:r>
      <w:r>
        <w:rPr>
          <w:rFonts w:ascii="Times New Roman" w:eastAsia="Arial" w:hAnsi="Times New Roman"/>
          <w:color w:val="252525"/>
          <w:sz w:val="28"/>
          <w:szCs w:val="28"/>
        </w:rPr>
        <w:t>розширюваними порами. Ці сорбенти мають дуже велику внутрішню поверхню, яка значно перевищує зовнішню поверхню і може досягати 600-700 м²/г [29].</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rPr>
        <w:t xml:space="preserve"> Серед численних природних алюмосилікатів особливо широке застосування знайшли бентонітові глини (монтморилоні</w:t>
      </w:r>
      <w:r>
        <w:rPr>
          <w:rFonts w:ascii="Times New Roman" w:eastAsia="Arial" w:hAnsi="Times New Roman"/>
          <w:color w:val="252525"/>
          <w:sz w:val="28"/>
          <w:szCs w:val="28"/>
        </w:rPr>
        <w:t>тові глини). На території України розташовано близько 100 родовищ різних видів бентонітових глин [30]. Дослідження показали, що природні глини, що містять монтморилоніт, мають високу здатність до утримання йонів важких металів. Такий матеріал може бути ефе</w:t>
      </w:r>
      <w:r>
        <w:rPr>
          <w:rFonts w:ascii="Times New Roman" w:eastAsia="Arial" w:hAnsi="Times New Roman"/>
          <w:color w:val="252525"/>
          <w:sz w:val="28"/>
          <w:szCs w:val="28"/>
        </w:rPr>
        <w:t>ктивним сорбентом для групового видалення йонів міді, цинку, кадмію та свинцю з водних розчинів [31].</w:t>
      </w:r>
    </w:p>
    <w:p w:rsidR="006B0DE8" w:rsidRDefault="006E1F63">
      <w:pPr>
        <w:spacing w:after="0" w:line="360" w:lineRule="auto"/>
        <w:ind w:firstLineChars="150" w:firstLine="420"/>
        <w:jc w:val="both"/>
        <w:rPr>
          <w:rFonts w:ascii="Times New Roman" w:eastAsia="Arial" w:hAnsi="Times New Roman"/>
          <w:color w:val="252525"/>
          <w:sz w:val="28"/>
          <w:szCs w:val="28"/>
          <w:lang w:eastAsia="zh-CN" w:bidi="ar"/>
        </w:rPr>
      </w:pPr>
      <w:r>
        <w:rPr>
          <w:rFonts w:ascii="Times New Roman" w:eastAsia="Arial" w:hAnsi="Times New Roman"/>
          <w:color w:val="252525"/>
          <w:sz w:val="28"/>
          <w:szCs w:val="28"/>
          <w:lang w:eastAsia="zh-CN" w:bidi="ar"/>
        </w:rPr>
        <w:t xml:space="preserve">Глинисті породи є широко поширеними сорбційними матеріалами. У дослідженні [32] був розглянутий процес сорбції йонів цинку і міді з водних </w:t>
      </w:r>
      <w:r>
        <w:rPr>
          <w:rFonts w:ascii="Times New Roman" w:eastAsia="Arial" w:hAnsi="Times New Roman"/>
          <w:color w:val="252525"/>
          <w:sz w:val="28"/>
          <w:szCs w:val="28"/>
          <w:lang w:eastAsia="zh-CN" w:bidi="ar"/>
        </w:rPr>
        <w:t>розчинів за допомогою природної глини. Виявлено, що цей матеріал має високу здатність до поглинання йонів цинку і міді. Рекомендується використання природної глини у якості ефективного сорбенту для видалення йонів цинку і міді з води. Після використання гл</w:t>
      </w:r>
      <w:r>
        <w:rPr>
          <w:rFonts w:ascii="Times New Roman" w:eastAsia="Arial" w:hAnsi="Times New Roman"/>
          <w:color w:val="252525"/>
          <w:sz w:val="28"/>
          <w:szCs w:val="28"/>
          <w:lang w:eastAsia="zh-CN" w:bidi="ar"/>
        </w:rPr>
        <w:t>инисті мінеральні сорбенти можуть бути відокремлені від води і використовуватись для виготовлення будівельної кераміки та цегли.</w:t>
      </w:r>
    </w:p>
    <w:p w:rsidR="006B0DE8" w:rsidRDefault="006E1F63">
      <w:pPr>
        <w:spacing w:after="0" w:line="360" w:lineRule="auto"/>
        <w:ind w:firstLineChars="150" w:firstLine="420"/>
        <w:jc w:val="both"/>
        <w:rPr>
          <w:rFonts w:ascii="Times New Roman" w:eastAsia="Arial" w:hAnsi="Times New Roman"/>
          <w:color w:val="252525"/>
          <w:sz w:val="28"/>
          <w:szCs w:val="28"/>
        </w:rPr>
      </w:pPr>
      <w:r>
        <w:rPr>
          <w:rFonts w:ascii="Times New Roman" w:eastAsia="Arial" w:hAnsi="Times New Roman"/>
          <w:color w:val="252525"/>
          <w:sz w:val="28"/>
          <w:szCs w:val="28"/>
          <w:lang w:eastAsia="zh-CN" w:bidi="ar"/>
        </w:rPr>
        <w:t xml:space="preserve"> У роботі [33] монтморилонітмісткі глини використовувались як сорбенти для очищення води від йонів міді (II). Сорбцію проводили</w:t>
      </w:r>
      <w:r>
        <w:rPr>
          <w:rFonts w:ascii="Times New Roman" w:eastAsia="Arial" w:hAnsi="Times New Roman"/>
          <w:color w:val="252525"/>
          <w:sz w:val="28"/>
          <w:szCs w:val="28"/>
          <w:lang w:eastAsia="zh-CN" w:bidi="ar"/>
        </w:rPr>
        <w:t xml:space="preserve"> в статичних умовах за допомогою модельного водного розчину. Початкова концентрація йонів міді становила 5 мг/дм³. Вміст монтморилоніту у глинах визначали за допомогою аналізу адсорбційної люмінесценції. Ступінь видалення міді склав 96-97%. Ефективність ви</w:t>
      </w:r>
      <w:r>
        <w:rPr>
          <w:rFonts w:ascii="Times New Roman" w:eastAsia="Arial" w:hAnsi="Times New Roman"/>
          <w:color w:val="252525"/>
          <w:sz w:val="28"/>
          <w:szCs w:val="28"/>
          <w:lang w:eastAsia="zh-CN" w:bidi="ar"/>
        </w:rPr>
        <w:t>далення йонів міді монтморилонітмісткими глинами порівнювали з ефективністю застосування модифікованого дерева та активованого вугілля, для яких ступінь видалення становив відповідно 80% і 84%.</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rPr>
        <w:t>У роботі [34] автори дослідили використання модифікованого пол</w:t>
      </w:r>
      <w:r>
        <w:rPr>
          <w:rFonts w:ascii="Times New Roman" w:eastAsia="Arial" w:hAnsi="Times New Roman"/>
          <w:color w:val="252525"/>
          <w:sz w:val="28"/>
          <w:szCs w:val="28"/>
        </w:rPr>
        <w:t xml:space="preserve">іетиленімінами монтморилоніту для видалення йонів важких металів з </w:t>
      </w:r>
      <w:r>
        <w:rPr>
          <w:rFonts w:ascii="Times New Roman" w:eastAsia="Arial" w:hAnsi="Times New Roman"/>
          <w:color w:val="252525"/>
          <w:sz w:val="28"/>
          <w:szCs w:val="28"/>
        </w:rPr>
        <w:lastRenderedPageBreak/>
        <w:t>водних розчинів. Цей сорбент виявився досить перспективним для очищення стічних вод. Сорбція важких металів, таких як Ni, Cd, Zn, Cu, Сг, за допомогою клиноптилоліту та модифікованого поліе</w:t>
      </w:r>
      <w:r>
        <w:rPr>
          <w:rFonts w:ascii="Times New Roman" w:eastAsia="Arial" w:hAnsi="Times New Roman"/>
          <w:color w:val="252525"/>
          <w:sz w:val="28"/>
          <w:szCs w:val="28"/>
        </w:rPr>
        <w:t>тиленіміном клиноптилоліту, проявила високу ефективність у видаленні цих металів з поверхневих вод різного складу [35]. Іншим перспективним природним мінеральним сорбентом для важких металів є вермикуліт – природний магнієво-алюмінієвий або магнієво-кальці</w:t>
      </w:r>
      <w:r>
        <w:rPr>
          <w:rFonts w:ascii="Times New Roman" w:eastAsia="Arial" w:hAnsi="Times New Roman"/>
          <w:color w:val="252525"/>
          <w:sz w:val="28"/>
          <w:szCs w:val="28"/>
        </w:rPr>
        <w:t xml:space="preserve">євий силікат. </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rPr>
        <w:t>Велика кількість досліджень присвячена застосуванню природного цеоліту як сорбенту для йонів важких металів. Процес сорбції на цеолітах залежить від таких факторів, як рН розчину, температура процесу та розмір часток цеоліту [36]. Дослідженн</w:t>
      </w:r>
      <w:r>
        <w:rPr>
          <w:rFonts w:ascii="Times New Roman" w:eastAsia="Arial" w:hAnsi="Times New Roman"/>
          <w:color w:val="252525"/>
          <w:sz w:val="28"/>
          <w:szCs w:val="28"/>
        </w:rPr>
        <w:t>я вилучення йонів міді, нікелю і кобальту природним цеолітом з водних розчинів показали, що цей природний сорбент ефективно видаляє йони міді, нікелю і кобальту з води [37].</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rPr>
        <w:t>Іншим мінералом, який можна використовувати для видалення важких металів, є глауко</w:t>
      </w:r>
      <w:r>
        <w:rPr>
          <w:rFonts w:ascii="Times New Roman" w:eastAsia="Arial" w:hAnsi="Times New Roman"/>
          <w:color w:val="252525"/>
          <w:sz w:val="28"/>
          <w:szCs w:val="28"/>
        </w:rPr>
        <w:t>ніт. В роботах [38, 39] описано розробку процесу очищення стічних вод від йонів хрому (III) за допомогою природного адсорбента - глауконіту. Глауконіт є мінералом класу силікатів (групи гідрослюд) і має наступний склад: SiO</w:t>
      </w:r>
      <w:r>
        <w:rPr>
          <w:rFonts w:ascii="Times New Roman" w:eastAsia="Arial" w:hAnsi="Times New Roman"/>
          <w:color w:val="252525"/>
          <w:sz w:val="28"/>
          <w:szCs w:val="28"/>
          <w:vertAlign w:val="subscript"/>
        </w:rPr>
        <w:t>2</w:t>
      </w:r>
      <w:r>
        <w:rPr>
          <w:rFonts w:ascii="Times New Roman" w:eastAsia="Arial" w:hAnsi="Times New Roman"/>
          <w:color w:val="252525"/>
          <w:sz w:val="28"/>
          <w:szCs w:val="28"/>
        </w:rPr>
        <w:t xml:space="preserve"> – 44-56%; A</w:t>
      </w:r>
      <w:r>
        <w:rPr>
          <w:rFonts w:ascii="Times New Roman" w:eastAsia="Arial" w:hAnsi="Times New Roman"/>
          <w:color w:val="252525"/>
          <w:sz w:val="28"/>
          <w:szCs w:val="28"/>
          <w:lang w:val="en-US"/>
        </w:rPr>
        <w:t>l</w:t>
      </w:r>
      <w:r>
        <w:rPr>
          <w:rFonts w:ascii="Times New Roman" w:eastAsia="Arial" w:hAnsi="Times New Roman"/>
          <w:color w:val="252525"/>
          <w:sz w:val="28"/>
          <w:szCs w:val="28"/>
          <w:vertAlign w:val="subscript"/>
        </w:rPr>
        <w:t>2</w:t>
      </w:r>
      <w:r>
        <w:rPr>
          <w:rFonts w:ascii="Times New Roman" w:eastAsia="Arial" w:hAnsi="Times New Roman"/>
          <w:color w:val="252525"/>
          <w:sz w:val="28"/>
          <w:szCs w:val="28"/>
        </w:rPr>
        <w:t>O</w:t>
      </w:r>
      <w:r>
        <w:rPr>
          <w:rFonts w:ascii="Times New Roman" w:eastAsia="Arial" w:hAnsi="Times New Roman"/>
          <w:color w:val="252525"/>
          <w:sz w:val="28"/>
          <w:szCs w:val="28"/>
          <w:vertAlign w:val="subscript"/>
        </w:rPr>
        <w:t>3</w:t>
      </w:r>
      <w:r>
        <w:rPr>
          <w:rFonts w:ascii="Times New Roman" w:eastAsia="Arial" w:hAnsi="Times New Roman"/>
          <w:color w:val="252525"/>
          <w:sz w:val="28"/>
          <w:szCs w:val="28"/>
        </w:rPr>
        <w:t xml:space="preserve"> – 3-22%; Fe</w:t>
      </w:r>
      <w:r>
        <w:rPr>
          <w:rFonts w:ascii="Times New Roman" w:eastAsia="Arial" w:hAnsi="Times New Roman"/>
          <w:color w:val="252525"/>
          <w:sz w:val="28"/>
          <w:szCs w:val="28"/>
          <w:vertAlign w:val="subscript"/>
        </w:rPr>
        <w:t>2</w:t>
      </w:r>
      <w:r>
        <w:rPr>
          <w:rFonts w:ascii="Times New Roman" w:eastAsia="Arial" w:hAnsi="Times New Roman"/>
          <w:color w:val="252525"/>
          <w:sz w:val="28"/>
          <w:szCs w:val="28"/>
        </w:rPr>
        <w:t>O</w:t>
      </w:r>
      <w:r>
        <w:rPr>
          <w:rFonts w:ascii="Times New Roman" w:eastAsia="Arial" w:hAnsi="Times New Roman"/>
          <w:color w:val="252525"/>
          <w:sz w:val="28"/>
          <w:szCs w:val="28"/>
          <w:vertAlign w:val="subscript"/>
        </w:rPr>
        <w:t>3</w:t>
      </w:r>
      <w:r>
        <w:rPr>
          <w:rFonts w:ascii="Times New Roman" w:eastAsia="Arial" w:hAnsi="Times New Roman"/>
          <w:color w:val="252525"/>
          <w:sz w:val="28"/>
          <w:szCs w:val="28"/>
        </w:rPr>
        <w:t xml:space="preserve"> </w:t>
      </w:r>
      <w:r>
        <w:rPr>
          <w:rFonts w:ascii="Times New Roman" w:eastAsia="Arial" w:hAnsi="Times New Roman"/>
          <w:color w:val="252525"/>
          <w:sz w:val="28"/>
          <w:szCs w:val="28"/>
        </w:rPr>
        <w:t>– 0-27%; FeO – 0-8%; МgO – 0-10%; К</w:t>
      </w:r>
      <w:r>
        <w:rPr>
          <w:rFonts w:ascii="Times New Roman" w:eastAsia="Arial" w:hAnsi="Times New Roman"/>
          <w:color w:val="252525"/>
          <w:sz w:val="28"/>
          <w:szCs w:val="28"/>
          <w:vertAlign w:val="subscript"/>
        </w:rPr>
        <w:t>2</w:t>
      </w:r>
      <w:r>
        <w:rPr>
          <w:rFonts w:ascii="Times New Roman" w:eastAsia="Arial" w:hAnsi="Times New Roman"/>
          <w:color w:val="252525"/>
          <w:sz w:val="28"/>
          <w:szCs w:val="28"/>
        </w:rPr>
        <w:t>O – 10%; Н</w:t>
      </w:r>
      <w:r>
        <w:rPr>
          <w:rFonts w:ascii="Times New Roman" w:eastAsia="Arial" w:hAnsi="Times New Roman"/>
          <w:color w:val="252525"/>
          <w:sz w:val="28"/>
          <w:szCs w:val="28"/>
          <w:vertAlign w:val="subscript"/>
        </w:rPr>
        <w:t>2</w:t>
      </w:r>
      <w:r>
        <w:rPr>
          <w:rFonts w:ascii="Times New Roman" w:eastAsia="Arial" w:hAnsi="Times New Roman"/>
          <w:color w:val="252525"/>
          <w:sz w:val="28"/>
          <w:szCs w:val="28"/>
        </w:rPr>
        <w:t>О – 4-10%. Частинки глауконіту мають високу питому поверхню, високу ємкість катіонного обміну та ємкість моношару. Результати досліджень показали високу ефективність цього адсорбента в видаленні широкого спект</w:t>
      </w:r>
      <w:r>
        <w:rPr>
          <w:rFonts w:ascii="Times New Roman" w:eastAsia="Arial" w:hAnsi="Times New Roman"/>
          <w:color w:val="252525"/>
          <w:sz w:val="28"/>
          <w:szCs w:val="28"/>
        </w:rPr>
        <w:t>ру забруднювачів. Застосування глауконіту дозволяє ефективно видалити радіоактивні ізотопи (на рівні 65-98%); важкі метали Cu</w:t>
      </w:r>
      <w:r>
        <w:rPr>
          <w:rFonts w:ascii="Times New Roman" w:eastAsia="Arial" w:hAnsi="Times New Roman"/>
          <w:color w:val="252525"/>
          <w:sz w:val="28"/>
          <w:szCs w:val="28"/>
          <w:vertAlign w:val="superscript"/>
        </w:rPr>
        <w:t>2+</w:t>
      </w:r>
      <w:r>
        <w:rPr>
          <w:rFonts w:ascii="Times New Roman" w:eastAsia="Arial" w:hAnsi="Times New Roman"/>
          <w:color w:val="252525"/>
          <w:sz w:val="28"/>
          <w:szCs w:val="28"/>
        </w:rPr>
        <w:t>, Ni</w:t>
      </w:r>
      <w:r>
        <w:rPr>
          <w:rFonts w:ascii="Times New Roman" w:eastAsia="Arial" w:hAnsi="Times New Roman"/>
          <w:color w:val="252525"/>
          <w:sz w:val="28"/>
          <w:szCs w:val="28"/>
          <w:vertAlign w:val="superscript"/>
        </w:rPr>
        <w:t>2+</w:t>
      </w:r>
      <w:r>
        <w:rPr>
          <w:rFonts w:ascii="Times New Roman" w:eastAsia="Arial" w:hAnsi="Times New Roman"/>
          <w:color w:val="252525"/>
          <w:sz w:val="28"/>
          <w:szCs w:val="28"/>
        </w:rPr>
        <w:t>, Fe</w:t>
      </w:r>
      <w:r>
        <w:rPr>
          <w:rFonts w:ascii="Times New Roman" w:eastAsia="Arial" w:hAnsi="Times New Roman"/>
          <w:color w:val="252525"/>
          <w:sz w:val="28"/>
          <w:szCs w:val="28"/>
          <w:vertAlign w:val="superscript"/>
        </w:rPr>
        <w:t>3+</w:t>
      </w:r>
      <w:r>
        <w:rPr>
          <w:rFonts w:ascii="Times New Roman" w:eastAsia="Arial" w:hAnsi="Times New Roman"/>
          <w:color w:val="252525"/>
          <w:sz w:val="28"/>
          <w:szCs w:val="28"/>
        </w:rPr>
        <w:t>, Pb</w:t>
      </w:r>
      <w:r>
        <w:rPr>
          <w:rFonts w:ascii="Times New Roman" w:eastAsia="Arial" w:hAnsi="Times New Roman"/>
          <w:color w:val="252525"/>
          <w:sz w:val="28"/>
          <w:szCs w:val="28"/>
          <w:vertAlign w:val="superscript"/>
        </w:rPr>
        <w:t>2+</w:t>
      </w:r>
      <w:r>
        <w:rPr>
          <w:rFonts w:ascii="Times New Roman" w:eastAsia="Arial" w:hAnsi="Times New Roman"/>
          <w:color w:val="252525"/>
          <w:sz w:val="28"/>
          <w:szCs w:val="28"/>
        </w:rPr>
        <w:t>, Sb</w:t>
      </w:r>
      <w:r>
        <w:rPr>
          <w:rFonts w:ascii="Times New Roman" w:eastAsia="Arial" w:hAnsi="Times New Roman"/>
          <w:color w:val="252525"/>
          <w:sz w:val="28"/>
          <w:szCs w:val="28"/>
          <w:vertAlign w:val="superscript"/>
        </w:rPr>
        <w:t>3+</w:t>
      </w:r>
      <w:r>
        <w:rPr>
          <w:rFonts w:ascii="Times New Roman" w:eastAsia="Arial" w:hAnsi="Times New Roman"/>
          <w:color w:val="252525"/>
          <w:sz w:val="28"/>
          <w:szCs w:val="28"/>
        </w:rPr>
        <w:t xml:space="preserve"> (від 94,8 до 100%); Cr</w:t>
      </w:r>
      <w:r>
        <w:rPr>
          <w:rFonts w:ascii="Times New Roman" w:eastAsia="Arial" w:hAnsi="Times New Roman"/>
          <w:color w:val="252525"/>
          <w:sz w:val="28"/>
          <w:szCs w:val="28"/>
          <w:vertAlign w:val="superscript"/>
        </w:rPr>
        <w:t>3+</w:t>
      </w:r>
      <w:r>
        <w:rPr>
          <w:rFonts w:ascii="Times New Roman" w:eastAsia="Arial" w:hAnsi="Times New Roman"/>
          <w:color w:val="252525"/>
          <w:sz w:val="28"/>
          <w:szCs w:val="28"/>
        </w:rPr>
        <w:t>, As</w:t>
      </w:r>
      <w:r>
        <w:rPr>
          <w:rFonts w:ascii="Times New Roman" w:eastAsia="Arial" w:hAnsi="Times New Roman"/>
          <w:color w:val="252525"/>
          <w:sz w:val="28"/>
          <w:szCs w:val="28"/>
          <w:vertAlign w:val="superscript"/>
        </w:rPr>
        <w:t>3+</w:t>
      </w:r>
      <w:r>
        <w:rPr>
          <w:rFonts w:ascii="Times New Roman" w:eastAsia="Arial" w:hAnsi="Times New Roman"/>
          <w:color w:val="252525"/>
          <w:sz w:val="28"/>
          <w:szCs w:val="28"/>
        </w:rPr>
        <w:t xml:space="preserve"> (від 33,6 до 33,8%); а також ефективно очищати воду від завислих речовин,</w:t>
      </w:r>
      <w:r>
        <w:rPr>
          <w:rFonts w:ascii="Times New Roman" w:eastAsia="Arial" w:hAnsi="Times New Roman"/>
          <w:color w:val="252525"/>
          <w:sz w:val="28"/>
          <w:szCs w:val="28"/>
        </w:rPr>
        <w:t xml:space="preserve"> ПАР і т.д.</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rPr>
        <w:t xml:space="preserve"> Цікаві дослідження були проведені вченими для вивчення процесів сорбції двовалентних важких металів Pb (II), Cu (II), Zn (II), Cd (II) і As (III) з водних розчинів за допомогою вулканічної породи. Ефективність видалення Pb, Cu, Zn, Cd і As ціє</w:t>
      </w:r>
      <w:r>
        <w:rPr>
          <w:rFonts w:ascii="Times New Roman" w:eastAsia="Arial" w:hAnsi="Times New Roman"/>
          <w:color w:val="252525"/>
          <w:sz w:val="28"/>
          <w:szCs w:val="28"/>
        </w:rPr>
        <w:t xml:space="preserve">ю вулканічною породою склала відповідно 94, 70, 63, 59 і 14 %. Отримані дані свідчать про високу перспективність використання </w:t>
      </w:r>
      <w:r>
        <w:rPr>
          <w:rFonts w:ascii="Times New Roman" w:eastAsia="Arial" w:hAnsi="Times New Roman"/>
          <w:color w:val="252525"/>
          <w:sz w:val="28"/>
          <w:szCs w:val="28"/>
        </w:rPr>
        <w:lastRenderedPageBreak/>
        <w:t>досліджуваної породи для одночасного видалення йонів двовалентних важких металів [40].</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rPr>
        <w:t>Застосування магнієво-залізистого монтморил</w:t>
      </w:r>
      <w:r>
        <w:rPr>
          <w:rFonts w:ascii="Times New Roman" w:eastAsia="Arial" w:hAnsi="Times New Roman"/>
          <w:color w:val="252525"/>
          <w:sz w:val="28"/>
          <w:szCs w:val="28"/>
        </w:rPr>
        <w:t>оніту (сапоніту) з Ташківського родовища (Україна) як дисперсного природного мінералу забезпечує високу ефективність вилучення сполук важких металів з води різного складу. Родовище має великі запаси цього мінералу, що перевищують 40 млн. тонн. Дослідження,</w:t>
      </w:r>
      <w:r>
        <w:rPr>
          <w:rFonts w:ascii="Times New Roman" w:eastAsia="Arial" w:hAnsi="Times New Roman"/>
          <w:color w:val="252525"/>
          <w:sz w:val="28"/>
          <w:szCs w:val="28"/>
        </w:rPr>
        <w:t xml:space="preserve"> проведені авторами роботи [25], показали, що сапоніт, як природний або модифікований адсорбент, може ефективно вилучати важкі та кольорові метали з промислових стоків. Завдяки своїй низькій вартості і великим об'ємам запасів, сапоніт може широко використо</w:t>
      </w:r>
      <w:r>
        <w:rPr>
          <w:rFonts w:ascii="Times New Roman" w:eastAsia="Arial" w:hAnsi="Times New Roman"/>
          <w:color w:val="252525"/>
          <w:sz w:val="28"/>
          <w:szCs w:val="28"/>
        </w:rPr>
        <w:t>вуватись в процесах очищення води. Виявлено, що оптимальне значення рН для видалення йонів міді (II), нікелю (II) і кобальту (II) з водних розчинів становить 7-8.</w:t>
      </w:r>
    </w:p>
    <w:p w:rsidR="006B0DE8" w:rsidRDefault="006E1F63">
      <w:pPr>
        <w:spacing w:after="0" w:line="360" w:lineRule="auto"/>
        <w:ind w:firstLineChars="150" w:firstLine="420"/>
        <w:contextualSpacing/>
        <w:jc w:val="both"/>
        <w:rPr>
          <w:rFonts w:ascii="Times New Roman" w:eastAsia="Arial" w:hAnsi="Times New Roman"/>
          <w:color w:val="252525"/>
          <w:sz w:val="28"/>
          <w:szCs w:val="28"/>
        </w:rPr>
      </w:pPr>
      <w:r>
        <w:rPr>
          <w:rFonts w:ascii="Times New Roman" w:eastAsia="Arial" w:hAnsi="Times New Roman"/>
          <w:color w:val="252525"/>
          <w:sz w:val="28"/>
          <w:szCs w:val="28"/>
        </w:rPr>
        <w:t xml:space="preserve"> На сьогоднішній день синтетичні адсорбенти є поширеними. Розроблено багато технологій і проц</w:t>
      </w:r>
      <w:r>
        <w:rPr>
          <w:rFonts w:ascii="Times New Roman" w:eastAsia="Arial" w:hAnsi="Times New Roman"/>
          <w:color w:val="252525"/>
          <w:sz w:val="28"/>
          <w:szCs w:val="28"/>
        </w:rPr>
        <w:t>есів синтезу специфічних сорбентів для видалення важких металів. Наприклад, магнетит є ефективним і доступним адсорбентом для йонів міді (II) та свинцю (II). У роботі [41] автори пропонують новий метод сорбційного видалення йонів міді та свинцю з модельних</w:t>
      </w:r>
      <w:r>
        <w:rPr>
          <w:rFonts w:ascii="Times New Roman" w:eastAsia="Arial" w:hAnsi="Times New Roman"/>
          <w:color w:val="252525"/>
          <w:sz w:val="28"/>
          <w:szCs w:val="28"/>
        </w:rPr>
        <w:t xml:space="preserve"> розчинів та природних вод за допомогою синтезованого магнетиту. Науковці приділяють значну увагу сорбентам на основі нанорозмірного нульвалентного заліза. Ці сорбенти мають високу реакційну здатність і велику сорбційну ємність, і вони ефективно видаляють </w:t>
      </w:r>
      <w:r>
        <w:rPr>
          <w:rFonts w:ascii="Times New Roman" w:eastAsia="Arial" w:hAnsi="Times New Roman"/>
          <w:color w:val="252525"/>
          <w:sz w:val="28"/>
          <w:szCs w:val="28"/>
        </w:rPr>
        <w:t>не тільки йони важких металів, але й інші забруднювачі води[42].</w:t>
      </w:r>
    </w:p>
    <w:p w:rsidR="006B0DE8" w:rsidRDefault="006B0DE8">
      <w:pPr>
        <w:pStyle w:val="a3"/>
        <w:spacing w:after="0" w:line="360" w:lineRule="auto"/>
        <w:ind w:firstLine="360"/>
        <w:rPr>
          <w:rFonts w:ascii="Times New Roman" w:hAnsi="Times New Roman"/>
          <w:b/>
          <w:sz w:val="28"/>
          <w:szCs w:val="28"/>
          <w:lang w:val="uk-UA"/>
        </w:rPr>
      </w:pPr>
    </w:p>
    <w:p w:rsidR="006B0DE8" w:rsidRDefault="006B0DE8">
      <w:pPr>
        <w:pStyle w:val="a3"/>
        <w:spacing w:after="0" w:line="360" w:lineRule="auto"/>
        <w:ind w:firstLine="360"/>
        <w:rPr>
          <w:rFonts w:ascii="Times New Roman" w:hAnsi="Times New Roman"/>
          <w:b/>
          <w:sz w:val="28"/>
          <w:szCs w:val="28"/>
          <w:lang w:val="uk-UA"/>
        </w:rPr>
      </w:pPr>
    </w:p>
    <w:p w:rsidR="006B0DE8" w:rsidRDefault="006E1F63">
      <w:pPr>
        <w:pStyle w:val="a3"/>
        <w:spacing w:after="0" w:line="360" w:lineRule="auto"/>
        <w:ind w:firstLine="360"/>
        <w:rPr>
          <w:rFonts w:ascii="Times New Roman" w:hAnsi="Times New Roman"/>
          <w:b/>
          <w:sz w:val="28"/>
          <w:szCs w:val="28"/>
        </w:rPr>
      </w:pPr>
      <w:r>
        <w:rPr>
          <w:rFonts w:ascii="Times New Roman" w:hAnsi="Times New Roman"/>
          <w:b/>
          <w:sz w:val="28"/>
          <w:szCs w:val="28"/>
        </w:rPr>
        <w:t>1.3. Баромембранні методи очистки води від важких металів</w:t>
      </w:r>
    </w:p>
    <w:p w:rsidR="006B0DE8" w:rsidRDefault="006B0DE8">
      <w:pPr>
        <w:pStyle w:val="a3"/>
        <w:spacing w:after="0" w:line="360" w:lineRule="auto"/>
        <w:ind w:firstLine="357"/>
        <w:rPr>
          <w:sz w:val="24"/>
        </w:rPr>
      </w:pPr>
    </w:p>
    <w:p w:rsidR="006B0DE8" w:rsidRDefault="006E1F63">
      <w:pPr>
        <w:pStyle w:val="a5"/>
        <w:spacing w:after="0" w:line="360" w:lineRule="auto"/>
        <w:ind w:left="0"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Необхідною умовою розвитку виробництва на нинішньому етапі є створення й освоєння високоефективних ресурсо- та </w:t>
      </w:r>
      <w:r>
        <w:rPr>
          <w:rFonts w:ascii="Times New Roman" w:hAnsi="Times New Roman" w:cs="Times New Roman"/>
          <w:sz w:val="28"/>
          <w:szCs w:val="28"/>
        </w:rPr>
        <w:t xml:space="preserve">енергозберігаючих технологій, а також екологізація промислових підприємств. Це заходи </w:t>
      </w:r>
      <w:r>
        <w:rPr>
          <w:rFonts w:ascii="Times New Roman" w:hAnsi="Times New Roman" w:cs="Times New Roman"/>
          <w:sz w:val="28"/>
          <w:szCs w:val="28"/>
        </w:rPr>
        <w:lastRenderedPageBreak/>
        <w:t>виробничого плану, при цьому вводяться системи локальної очистки. В результаті цього оброблена СВ повертається у водообіг. Крім того, можуть повторно використовуватись ці</w:t>
      </w:r>
      <w:r>
        <w:rPr>
          <w:rFonts w:ascii="Times New Roman" w:hAnsi="Times New Roman" w:cs="Times New Roman"/>
          <w:sz w:val="28"/>
          <w:szCs w:val="28"/>
        </w:rPr>
        <w:t>нні компоненти [43]. Цим вимогам багато в чому відповідає мембранна технологія.</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cs="Times New Roman"/>
          <w:sz w:val="28"/>
          <w:szCs w:val="28"/>
        </w:rPr>
        <w:t>Використання мембранної технології дозволяє створити економічно</w:t>
      </w:r>
      <w:r>
        <w:rPr>
          <w:rFonts w:ascii="Times New Roman" w:hAnsi="Times New Roman"/>
          <w:sz w:val="28"/>
          <w:szCs w:val="28"/>
        </w:rPr>
        <w:t xml:space="preserve"> високоефективні і маловідходні технології переробки водних і неводних розчинів неорганічних і органічних сполук.</w:t>
      </w:r>
      <w:r>
        <w:rPr>
          <w:rFonts w:ascii="Times New Roman" w:hAnsi="Times New Roman"/>
          <w:sz w:val="28"/>
          <w:szCs w:val="28"/>
        </w:rPr>
        <w:t xml:space="preserve"> Баромембранні методи обробки вод, в порівнянні з більш поширеними, мають ряд переваг, зокрема: універсальність процесу; відсутність додаткових реагентів, які необхідно вводити; істотне зменшення відходів та шламів, що полегшує їх утилізацію або захороненн</w:t>
      </w:r>
      <w:r>
        <w:rPr>
          <w:rFonts w:ascii="Times New Roman" w:hAnsi="Times New Roman"/>
          <w:sz w:val="28"/>
          <w:szCs w:val="28"/>
        </w:rPr>
        <w:t>я; можливість рециклу речовин, які вилучаються; порівняно проста конструкція установок; низькі питомі енергозатрати, які мало залежать від потужності установки. Саме тому останнім часом у всьому світі спостерігається підвищений інтерес до баромембранних те</w:t>
      </w:r>
      <w:r>
        <w:rPr>
          <w:rFonts w:ascii="Times New Roman" w:hAnsi="Times New Roman"/>
          <w:sz w:val="28"/>
          <w:szCs w:val="28"/>
        </w:rPr>
        <w:t>хнологій, які набувають все більшого значення та стають одними з основних процесів розділення сумішей різного характеру [44 – 48].</w:t>
      </w:r>
    </w:p>
    <w:p w:rsidR="006B0DE8" w:rsidRDefault="006E1F63">
      <w:pPr>
        <w:pStyle w:val="a3"/>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До технологічних задач, які вирішуються за допомогою баромембранних методів, можна віднести такі, як </w:t>
      </w:r>
      <w:r>
        <w:rPr>
          <w:rFonts w:ascii="Times New Roman" w:hAnsi="Times New Roman"/>
          <w:sz w:val="28"/>
          <w:szCs w:val="28"/>
          <w:lang w:val="uk-UA"/>
        </w:rPr>
        <w:t>фракціонування, концентрування та утилізація розчинених органічних і високомолекулярних речовин. В першу чергу – рідких харчових продуктів, медичних препаратів і фізіологічно активних речовин, цінних і дефіцитних металів та неметалів, а також опріснення та</w:t>
      </w:r>
      <w:r>
        <w:rPr>
          <w:rFonts w:ascii="Times New Roman" w:hAnsi="Times New Roman"/>
          <w:sz w:val="28"/>
          <w:szCs w:val="28"/>
          <w:lang w:val="uk-UA"/>
        </w:rPr>
        <w:t xml:space="preserve"> знесолення природних і стічних вод, тощо. Мембрани можна застосовувати при очистці СВ, які містять мастила, барвники, важкі метали, РН [49].</w:t>
      </w:r>
    </w:p>
    <w:p w:rsidR="006B0DE8" w:rsidRDefault="006E1F63">
      <w:pPr>
        <w:pStyle w:val="a3"/>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 xml:space="preserve">У сучасних баромембранних технологіях використовуються процеси, пов'язані з вибірковим видаленням того або іншого </w:t>
      </w:r>
      <w:r>
        <w:rPr>
          <w:rFonts w:ascii="Times New Roman" w:hAnsi="Times New Roman"/>
          <w:sz w:val="28"/>
          <w:szCs w:val="28"/>
          <w:lang w:val="uk-UA"/>
        </w:rPr>
        <w:t>компоненту через мембрану під дією градієнта тиску, а саме: зворотній осмос (ЗО), ультрафільтрація (УФ), нанофільтрація (НФ), мікрофільтрація (МФ) [50 – 52]. У табл. 1.1 наведено класифікацію основних баромембранних методів.</w:t>
      </w:r>
    </w:p>
    <w:p w:rsidR="006B0DE8" w:rsidRDefault="006E1F63">
      <w:pPr>
        <w:pStyle w:val="a5"/>
        <w:spacing w:after="0" w:line="360" w:lineRule="auto"/>
        <w:ind w:left="0" w:firstLine="567"/>
        <w:contextualSpacing/>
        <w:jc w:val="both"/>
        <w:rPr>
          <w:rFonts w:ascii="Times New Roman" w:hAnsi="Times New Roman" w:cs="Times New Roman"/>
          <w:sz w:val="28"/>
          <w:szCs w:val="28"/>
        </w:rPr>
      </w:pPr>
      <w:r>
        <w:rPr>
          <w:rFonts w:ascii="Times New Roman" w:hAnsi="Times New Roman" w:cs="Times New Roman"/>
          <w:sz w:val="28"/>
          <w:szCs w:val="28"/>
        </w:rPr>
        <w:lastRenderedPageBreak/>
        <w:t>ЗО в основному застосовують для</w:t>
      </w:r>
      <w:r>
        <w:rPr>
          <w:rFonts w:ascii="Times New Roman" w:hAnsi="Times New Roman" w:cs="Times New Roman"/>
          <w:sz w:val="28"/>
          <w:szCs w:val="28"/>
        </w:rPr>
        <w:t xml:space="preserve"> знесолення та опріснення слабомінералізованих наземних і підземних вод, що дозволяє вирішувати задачі забезпечення населення прісною водою, а також забезпечення чистою водою окремих галузей промисловості. Також зворотній осмос можна використовувати для ви</w:t>
      </w:r>
      <w:r>
        <w:rPr>
          <w:rFonts w:ascii="Times New Roman" w:hAnsi="Times New Roman" w:cs="Times New Roman"/>
          <w:sz w:val="28"/>
          <w:szCs w:val="28"/>
        </w:rPr>
        <w:t>лучення важких металів із СВ гальванічних виробництв [53].</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У разі використання ЗО робочі тиски можуть досягати 10-25 МПа, що значно обмежує його використання. Незважаючи на це зворотній осмос за затратами енергії значно переважає інші методи. Так, при опрі</w:t>
      </w:r>
      <w:r>
        <w:rPr>
          <w:rFonts w:ascii="Times New Roman" w:hAnsi="Times New Roman"/>
          <w:sz w:val="28"/>
          <w:szCs w:val="28"/>
        </w:rPr>
        <w:t>снені морської води зворотнім осмосом енергозатрати досягають 13 МДж/м</w:t>
      </w:r>
      <w:r>
        <w:rPr>
          <w:rFonts w:ascii="Times New Roman" w:hAnsi="Times New Roman"/>
          <w:sz w:val="28"/>
          <w:szCs w:val="28"/>
          <w:vertAlign w:val="superscript"/>
        </w:rPr>
        <w:t>3</w:t>
      </w:r>
      <w:r>
        <w:rPr>
          <w:rFonts w:ascii="Times New Roman" w:hAnsi="Times New Roman"/>
          <w:sz w:val="28"/>
          <w:szCs w:val="28"/>
        </w:rPr>
        <w:t xml:space="preserve"> води, при опрісненні виморожуванням – 24 МДж/м</w:t>
      </w:r>
      <w:r>
        <w:rPr>
          <w:rFonts w:ascii="Times New Roman" w:hAnsi="Times New Roman"/>
          <w:sz w:val="28"/>
          <w:szCs w:val="28"/>
          <w:vertAlign w:val="superscript"/>
        </w:rPr>
        <w:t>3</w:t>
      </w:r>
      <w:r>
        <w:rPr>
          <w:rFonts w:ascii="Times New Roman" w:hAnsi="Times New Roman"/>
          <w:sz w:val="28"/>
          <w:szCs w:val="28"/>
        </w:rPr>
        <w:t>, при термічній дистиляції – 230 МДж/м</w:t>
      </w:r>
      <w:r>
        <w:rPr>
          <w:rFonts w:ascii="Times New Roman" w:hAnsi="Times New Roman"/>
          <w:sz w:val="28"/>
          <w:szCs w:val="28"/>
          <w:vertAlign w:val="superscript"/>
        </w:rPr>
        <w:t>3</w:t>
      </w:r>
      <w:r>
        <w:rPr>
          <w:rFonts w:ascii="Times New Roman" w:hAnsi="Times New Roman"/>
          <w:sz w:val="28"/>
          <w:szCs w:val="28"/>
        </w:rPr>
        <w:t>.</w:t>
      </w:r>
    </w:p>
    <w:p w:rsidR="006B0DE8" w:rsidRDefault="006B0DE8">
      <w:pPr>
        <w:pStyle w:val="a5"/>
        <w:spacing w:after="0" w:line="360" w:lineRule="auto"/>
        <w:ind w:left="0" w:firstLine="567"/>
        <w:contextualSpacing/>
        <w:jc w:val="both"/>
        <w:rPr>
          <w:rFonts w:ascii="Times New Roman" w:hAnsi="Times New Roman" w:cs="Times New Roman"/>
          <w:sz w:val="28"/>
          <w:szCs w:val="28"/>
        </w:rPr>
      </w:pPr>
    </w:p>
    <w:p w:rsidR="006B0DE8" w:rsidRDefault="006E1F63">
      <w:pPr>
        <w:pStyle w:val="a5"/>
        <w:spacing w:after="0" w:line="360" w:lineRule="auto"/>
        <w:ind w:left="0" w:firstLine="567"/>
        <w:contextualSpacing/>
        <w:jc w:val="right"/>
        <w:rPr>
          <w:rFonts w:ascii="Times New Roman" w:hAnsi="Times New Roman" w:cs="Times New Roman"/>
          <w:sz w:val="28"/>
          <w:szCs w:val="28"/>
        </w:rPr>
      </w:pPr>
      <w:r>
        <w:rPr>
          <w:rFonts w:ascii="Times New Roman" w:hAnsi="Times New Roman" w:cs="Times New Roman"/>
          <w:sz w:val="28"/>
          <w:szCs w:val="28"/>
        </w:rPr>
        <w:t>Табл. 1.1</w:t>
      </w:r>
    </w:p>
    <w:p w:rsidR="006B0DE8" w:rsidRDefault="006E1F63">
      <w:pPr>
        <w:pStyle w:val="a5"/>
        <w:spacing w:after="0" w:line="360" w:lineRule="auto"/>
        <w:ind w:left="0" w:firstLine="567"/>
        <w:contextualSpacing/>
        <w:jc w:val="center"/>
        <w:rPr>
          <w:rFonts w:ascii="Times New Roman" w:hAnsi="Times New Roman" w:cs="Times New Roman"/>
          <w:sz w:val="28"/>
          <w:szCs w:val="28"/>
        </w:rPr>
      </w:pPr>
      <w:r>
        <w:rPr>
          <w:rFonts w:ascii="Times New Roman" w:hAnsi="Times New Roman" w:cs="Times New Roman"/>
          <w:sz w:val="28"/>
          <w:szCs w:val="28"/>
        </w:rPr>
        <w:t>Класифікація баромембранних методів</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1559"/>
        <w:gridCol w:w="1276"/>
        <w:gridCol w:w="2097"/>
        <w:gridCol w:w="2659"/>
      </w:tblGrid>
      <w:tr w:rsidR="006B0DE8">
        <w:tc>
          <w:tcPr>
            <w:tcW w:w="1980" w:type="dxa"/>
            <w:vAlign w:val="center"/>
          </w:tcPr>
          <w:p w:rsidR="006B0DE8" w:rsidRDefault="006E1F63">
            <w:pPr>
              <w:spacing w:after="0" w:line="360" w:lineRule="auto"/>
              <w:contextualSpacing/>
              <w:jc w:val="center"/>
              <w:rPr>
                <w:rFonts w:ascii="Times New Roman" w:hAnsi="Times New Roman" w:cs="Times New Roman"/>
                <w:sz w:val="28"/>
                <w:szCs w:val="28"/>
              </w:rPr>
            </w:pPr>
            <w:r>
              <w:rPr>
                <w:rFonts w:ascii="Times New Roman" w:hAnsi="Times New Roman" w:cs="Times New Roman"/>
                <w:sz w:val="28"/>
                <w:szCs w:val="28"/>
              </w:rPr>
              <w:t>Метод</w:t>
            </w:r>
          </w:p>
        </w:tc>
        <w:tc>
          <w:tcPr>
            <w:tcW w:w="1559"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Розмір пор у мембрані</w:t>
            </w:r>
          </w:p>
        </w:tc>
        <w:tc>
          <w:tcPr>
            <w:tcW w:w="1276"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Робочий тиск, МПа</w:t>
            </w:r>
          </w:p>
        </w:tc>
        <w:tc>
          <w:tcPr>
            <w:tcW w:w="2097"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Діа</w:t>
            </w:r>
            <w:r>
              <w:rPr>
                <w:rFonts w:ascii="Times New Roman" w:hAnsi="Times New Roman" w:cs="Times New Roman"/>
                <w:sz w:val="28"/>
                <w:szCs w:val="28"/>
              </w:rPr>
              <w:t>метр часток, які затримуються, мкм</w:t>
            </w:r>
          </w:p>
        </w:tc>
        <w:tc>
          <w:tcPr>
            <w:tcW w:w="2659"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Компоненти, які затримуються</w:t>
            </w:r>
          </w:p>
        </w:tc>
      </w:tr>
      <w:tr w:rsidR="006B0DE8">
        <w:tc>
          <w:tcPr>
            <w:tcW w:w="1980"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Мікрофільтра-ція</w:t>
            </w:r>
          </w:p>
        </w:tc>
        <w:tc>
          <w:tcPr>
            <w:tcW w:w="1559"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0,1–10 мкм</w:t>
            </w:r>
          </w:p>
        </w:tc>
        <w:tc>
          <w:tcPr>
            <w:tcW w:w="1276"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0,01–0,1</w:t>
            </w:r>
          </w:p>
        </w:tc>
        <w:tc>
          <w:tcPr>
            <w:tcW w:w="2097"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0,05–10</w:t>
            </w:r>
          </w:p>
        </w:tc>
        <w:tc>
          <w:tcPr>
            <w:tcW w:w="2659"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Крупні колоїдні частки, завислі мікрочастинки</w:t>
            </w:r>
          </w:p>
        </w:tc>
      </w:tr>
      <w:tr w:rsidR="006B0DE8">
        <w:tc>
          <w:tcPr>
            <w:tcW w:w="1980"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Ультрафільт-рація</w:t>
            </w:r>
          </w:p>
        </w:tc>
        <w:tc>
          <w:tcPr>
            <w:tcW w:w="1559"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5–100 нм</w:t>
            </w:r>
          </w:p>
        </w:tc>
        <w:tc>
          <w:tcPr>
            <w:tcW w:w="1276"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0,1–1,0</w:t>
            </w:r>
          </w:p>
        </w:tc>
        <w:tc>
          <w:tcPr>
            <w:tcW w:w="2097"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0,005–0,050</w:t>
            </w:r>
          </w:p>
        </w:tc>
        <w:tc>
          <w:tcPr>
            <w:tcW w:w="2659"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Речовини з ММ більше 1000</w:t>
            </w:r>
          </w:p>
        </w:tc>
      </w:tr>
      <w:tr w:rsidR="006B0DE8">
        <w:tc>
          <w:tcPr>
            <w:tcW w:w="1980"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Нанофільтра-ція</w:t>
            </w:r>
          </w:p>
        </w:tc>
        <w:tc>
          <w:tcPr>
            <w:tcW w:w="1559"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1–5 нм</w:t>
            </w:r>
          </w:p>
        </w:tc>
        <w:tc>
          <w:tcPr>
            <w:tcW w:w="1276"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0,5–2</w:t>
            </w:r>
          </w:p>
        </w:tc>
        <w:tc>
          <w:tcPr>
            <w:tcW w:w="2097"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0,001–0,005</w:t>
            </w:r>
          </w:p>
        </w:tc>
        <w:tc>
          <w:tcPr>
            <w:tcW w:w="2659"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Крупні іони, молекули, речовини з ММ 300–3000</w:t>
            </w:r>
          </w:p>
        </w:tc>
      </w:tr>
      <w:tr w:rsidR="006B0DE8">
        <w:tc>
          <w:tcPr>
            <w:tcW w:w="1980"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Зворотній осмос</w:t>
            </w:r>
          </w:p>
        </w:tc>
        <w:tc>
          <w:tcPr>
            <w:tcW w:w="1559"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Менше 1 нм</w:t>
            </w:r>
          </w:p>
        </w:tc>
        <w:tc>
          <w:tcPr>
            <w:tcW w:w="1276"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1–25</w:t>
            </w:r>
          </w:p>
        </w:tc>
        <w:tc>
          <w:tcPr>
            <w:tcW w:w="2097"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0,0001–0,003</w:t>
            </w:r>
          </w:p>
        </w:tc>
        <w:tc>
          <w:tcPr>
            <w:tcW w:w="2659" w:type="dxa"/>
            <w:vAlign w:val="center"/>
          </w:tcPr>
          <w:p w:rsidR="006B0DE8" w:rsidRDefault="006E1F63">
            <w:pPr>
              <w:spacing w:after="0" w:line="360" w:lineRule="auto"/>
              <w:contextualSpacing/>
              <w:rPr>
                <w:rFonts w:ascii="Times New Roman" w:hAnsi="Times New Roman" w:cs="Times New Roman"/>
                <w:sz w:val="28"/>
                <w:szCs w:val="28"/>
              </w:rPr>
            </w:pPr>
            <w:r>
              <w:rPr>
                <w:rFonts w:ascii="Times New Roman" w:hAnsi="Times New Roman" w:cs="Times New Roman"/>
                <w:sz w:val="28"/>
                <w:szCs w:val="28"/>
              </w:rPr>
              <w:t>Іони, молекули з ММ менше 150–300</w:t>
            </w:r>
          </w:p>
        </w:tc>
      </w:tr>
    </w:tbl>
    <w:p w:rsidR="006B0DE8" w:rsidRDefault="006B0DE8">
      <w:pPr>
        <w:pStyle w:val="a5"/>
        <w:spacing w:after="0" w:line="360" w:lineRule="auto"/>
        <w:ind w:left="0" w:firstLine="567"/>
        <w:contextualSpacing/>
        <w:jc w:val="both"/>
        <w:rPr>
          <w:rFonts w:ascii="Times New Roman" w:hAnsi="Times New Roman" w:cs="Times New Roman"/>
          <w:sz w:val="28"/>
          <w:szCs w:val="28"/>
        </w:rPr>
      </w:pP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cs="Times New Roman"/>
          <w:sz w:val="28"/>
          <w:szCs w:val="28"/>
        </w:rPr>
        <w:lastRenderedPageBreak/>
        <w:t xml:space="preserve">До недоліків зворотного осмосу відносять складну технологію попередньої </w:t>
      </w:r>
      <w:r>
        <w:rPr>
          <w:rFonts w:ascii="Times New Roman" w:hAnsi="Times New Roman" w:cs="Times New Roman"/>
          <w:sz w:val="28"/>
          <w:szCs w:val="28"/>
        </w:rPr>
        <w:t>підготовки води перед опрісненням. Можна сказати, що зворотній</w:t>
      </w:r>
      <w:r>
        <w:rPr>
          <w:rFonts w:ascii="Times New Roman" w:hAnsi="Times New Roman"/>
          <w:sz w:val="28"/>
          <w:szCs w:val="28"/>
        </w:rPr>
        <w:t xml:space="preserve"> осмос є досить перспективним при знесоленні природних вод та малоперспективним при очистці стічної води [55].</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При очистці природної води відпрацьований концентрований розчин можна скидати у при</w:t>
      </w:r>
      <w:r>
        <w:rPr>
          <w:rFonts w:ascii="Times New Roman" w:hAnsi="Times New Roman"/>
          <w:sz w:val="28"/>
          <w:szCs w:val="28"/>
        </w:rPr>
        <w:t>родну водойму, особливо морську воду. Значно складніша ситуація виникає при очистці стічної води. Концентровані розчини із токсичними забрудненнями не можна скидати у природні водойми, тому що вони, як правило, значно перевищують показники гранично допусти</w:t>
      </w:r>
      <w:r>
        <w:rPr>
          <w:rFonts w:ascii="Times New Roman" w:hAnsi="Times New Roman"/>
          <w:sz w:val="28"/>
          <w:szCs w:val="28"/>
        </w:rPr>
        <w:t>мих концентрацій (ГДК) щодо цілого ряду компонентів. Наприклад, на Київському міському звалищі при очистці забруднених фільтратів методом зворотного осмосу утворювалися цілі озера концентрованих розчинів, які на сьогодні не переробляються.</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Одним із способі</w:t>
      </w:r>
      <w:r>
        <w:rPr>
          <w:rFonts w:ascii="Times New Roman" w:hAnsi="Times New Roman"/>
          <w:sz w:val="28"/>
          <w:szCs w:val="28"/>
        </w:rPr>
        <w:t>в переробки таких концентратів є випаровування. Але цей процес технічно складний та економічно дорогий [54].</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УФ – це процес баромембранного розділення, а також концентрування і фракціонування високомолекулярних речовин (молекулярна маса більша, ніж 500). П</w:t>
      </w:r>
      <w:r>
        <w:rPr>
          <w:rFonts w:ascii="Times New Roman" w:hAnsi="Times New Roman"/>
          <w:sz w:val="28"/>
          <w:szCs w:val="28"/>
        </w:rPr>
        <w:t xml:space="preserve">роцес проводиться при застосуванні робочого тиску на рівні 0,05 – 0,5 МПа. Ультрафільтрація на відміну від зворотного осмосу застосовується для розділення систем, в яких молекулярна маса розчинених компонентів значно більша за молекулярну масу розчинника. </w:t>
      </w:r>
      <w:r>
        <w:rPr>
          <w:rFonts w:ascii="Times New Roman" w:hAnsi="Times New Roman"/>
          <w:sz w:val="28"/>
          <w:szCs w:val="28"/>
        </w:rPr>
        <w:t>Основні напрямки застосування УФ:</w:t>
      </w:r>
    </w:p>
    <w:p w:rsidR="006B0DE8" w:rsidRDefault="006E1F63">
      <w:pPr>
        <w:pStyle w:val="11"/>
        <w:numPr>
          <w:ilvl w:val="0"/>
          <w:numId w:val="5"/>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молочна промисловість (обробка молока, сироватки, виготовлення сирів);</w:t>
      </w:r>
    </w:p>
    <w:p w:rsidR="006B0DE8" w:rsidRDefault="006E1F63">
      <w:pPr>
        <w:pStyle w:val="11"/>
        <w:numPr>
          <w:ilvl w:val="0"/>
          <w:numId w:val="5"/>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харчова промисловість (вилучення крохмалю та білків);</w:t>
      </w:r>
    </w:p>
    <w:p w:rsidR="006B0DE8" w:rsidRDefault="006E1F63">
      <w:pPr>
        <w:pStyle w:val="11"/>
        <w:numPr>
          <w:ilvl w:val="0"/>
          <w:numId w:val="5"/>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металургія (розділення емульсій мастил у воді, вилучення барвників);</w:t>
      </w:r>
    </w:p>
    <w:p w:rsidR="006B0DE8" w:rsidRDefault="006E1F63">
      <w:pPr>
        <w:pStyle w:val="11"/>
        <w:numPr>
          <w:ilvl w:val="0"/>
          <w:numId w:val="5"/>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текстильна </w:t>
      </w:r>
      <w:r>
        <w:rPr>
          <w:rFonts w:ascii="Times New Roman" w:hAnsi="Times New Roman"/>
          <w:sz w:val="28"/>
          <w:szCs w:val="28"/>
          <w:lang w:val="uk-UA"/>
        </w:rPr>
        <w:t>промисловість (вилучення індиго);</w:t>
      </w:r>
    </w:p>
    <w:p w:rsidR="006B0DE8" w:rsidRDefault="006E1F63">
      <w:pPr>
        <w:pStyle w:val="11"/>
        <w:numPr>
          <w:ilvl w:val="0"/>
          <w:numId w:val="5"/>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фармацевтична промисловість (вилучення ферментів, антибіотиків та жарознижуючих препаратів).</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lastRenderedPageBreak/>
        <w:t>На сьогодні вже існують технології вилучення за допомогою УФ таких речовин, як фенол, анілін, тощо [55].</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Рушійною силою процесу у</w:t>
      </w:r>
      <w:r>
        <w:rPr>
          <w:rFonts w:ascii="Times New Roman" w:hAnsi="Times New Roman"/>
          <w:sz w:val="28"/>
          <w:szCs w:val="28"/>
        </w:rPr>
        <w:t>льтрафільтрації є різниця тисків з обох боків мембрани. Особливістю процесу УФ є те, що внаслідок низького дифузійного перенесення високомолекулярних сполук і колоїдів відбувається концентрування компонентів на поверхні ультрафільтраційних мембран. Цей про</w:t>
      </w:r>
      <w:r>
        <w:rPr>
          <w:rFonts w:ascii="Times New Roman" w:hAnsi="Times New Roman"/>
          <w:sz w:val="28"/>
          <w:szCs w:val="28"/>
        </w:rPr>
        <w:t>цес називається гелеутворенням</w:t>
      </w:r>
      <w:r>
        <w:rPr>
          <w:rFonts w:ascii="Times New Roman" w:hAnsi="Times New Roman"/>
          <w:i/>
          <w:sz w:val="28"/>
          <w:szCs w:val="28"/>
        </w:rPr>
        <w:t>.</w:t>
      </w:r>
      <w:r>
        <w:rPr>
          <w:rFonts w:ascii="Times New Roman" w:hAnsi="Times New Roman"/>
          <w:sz w:val="28"/>
          <w:szCs w:val="28"/>
        </w:rPr>
        <w:t xml:space="preserve"> Гелеутворення суттєво змінює структуру пор і властивості мембран, що супроводжується різким зниженням продуктивності мембрани, тобто зниженням об’ємного потоку розчину крізь мембрану. При цьому, як правило, зростає селективн</w:t>
      </w:r>
      <w:r>
        <w:rPr>
          <w:rFonts w:ascii="Times New Roman" w:hAnsi="Times New Roman"/>
          <w:sz w:val="28"/>
          <w:szCs w:val="28"/>
        </w:rPr>
        <w:t>ість мембрани.</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Для запобігання гелеутворення на поверхні мембрани або відкладання осадів застосовують перемішування розчину або його рециркуляцію. На відміну від зворотньоосмотичних мембран, які мають бути гідрофільними, що пов’язано з механізмом фільтраці</w:t>
      </w:r>
      <w:r>
        <w:rPr>
          <w:rFonts w:ascii="Times New Roman" w:hAnsi="Times New Roman"/>
          <w:sz w:val="28"/>
          <w:szCs w:val="28"/>
        </w:rPr>
        <w:t>ї, ультрафільтраційні мембрани можуть мати низьку гідрофільність або можуть бути гідрофобними [56].</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Однією з найбільш перспективних технологічних та екологічних задач, яка може бути вирішена методом УФ, є розділення багатокомпонентних природних та стічних </w:t>
      </w:r>
      <w:r>
        <w:rPr>
          <w:rFonts w:ascii="Times New Roman" w:hAnsi="Times New Roman"/>
          <w:sz w:val="28"/>
          <w:szCs w:val="28"/>
        </w:rPr>
        <w:t>вод з подальшим концентруванням та утилізацією окремих особливо цінних та дефіцитних продуктів або токсичних, екологічно небезпечних речовин, тощо [48, 57].</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Більшість ультрафільтраційних мембран, які на сьогодні виробляються промисловістю, виготовляються з</w:t>
      </w:r>
      <w:r>
        <w:rPr>
          <w:rFonts w:ascii="Times New Roman" w:hAnsi="Times New Roman"/>
          <w:sz w:val="28"/>
          <w:szCs w:val="28"/>
        </w:rPr>
        <w:t xml:space="preserve"> полімерних матеріалів методом інверсії фаз. Нижче наведені деякі з цих матеріалів [58, 59]:</w:t>
      </w:r>
    </w:p>
    <w:p w:rsidR="006B0DE8" w:rsidRDefault="006E1F63">
      <w:pPr>
        <w:pStyle w:val="11"/>
        <w:numPr>
          <w:ilvl w:val="0"/>
          <w:numId w:val="6"/>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полісульфон/поліефірсульфон;</w:t>
      </w:r>
    </w:p>
    <w:p w:rsidR="006B0DE8" w:rsidRDefault="006E1F63">
      <w:pPr>
        <w:pStyle w:val="11"/>
        <w:numPr>
          <w:ilvl w:val="0"/>
          <w:numId w:val="6"/>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поліімід/поліефірімід;</w:t>
      </w:r>
    </w:p>
    <w:p w:rsidR="006B0DE8" w:rsidRDefault="006E1F63">
      <w:pPr>
        <w:pStyle w:val="11"/>
        <w:numPr>
          <w:ilvl w:val="0"/>
          <w:numId w:val="6"/>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полівініліденфторид;</w:t>
      </w:r>
    </w:p>
    <w:p w:rsidR="006B0DE8" w:rsidRDefault="006E1F63">
      <w:pPr>
        <w:pStyle w:val="11"/>
        <w:numPr>
          <w:ilvl w:val="0"/>
          <w:numId w:val="6"/>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похідні целюлози (наприклад, ацетат целюлози);</w:t>
      </w:r>
    </w:p>
    <w:p w:rsidR="006B0DE8" w:rsidRDefault="006E1F63">
      <w:pPr>
        <w:pStyle w:val="11"/>
        <w:numPr>
          <w:ilvl w:val="0"/>
          <w:numId w:val="6"/>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поліакрилонітрил;</w:t>
      </w:r>
    </w:p>
    <w:p w:rsidR="006B0DE8" w:rsidRDefault="006E1F63">
      <w:pPr>
        <w:pStyle w:val="11"/>
        <w:numPr>
          <w:ilvl w:val="0"/>
          <w:numId w:val="6"/>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аліфатичні </w:t>
      </w:r>
      <w:r>
        <w:rPr>
          <w:rFonts w:ascii="Times New Roman" w:hAnsi="Times New Roman"/>
          <w:sz w:val="28"/>
          <w:szCs w:val="28"/>
          <w:lang w:val="uk-UA"/>
        </w:rPr>
        <w:t>поліаміди.</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lastRenderedPageBreak/>
        <w:t>Крім вказаних полімерних матеріалів у якості УФ мембран використовуються неорганічні (керамічні) матеріали: оксиди цирконію, алюмінію, тощо.</w:t>
      </w:r>
    </w:p>
    <w:p w:rsidR="006B0DE8" w:rsidRDefault="006E1F63">
      <w:pPr>
        <w:spacing w:after="0" w:line="360" w:lineRule="auto"/>
        <w:ind w:firstLine="567"/>
        <w:contextualSpacing/>
        <w:jc w:val="both"/>
        <w:rPr>
          <w:rFonts w:ascii="Times New Roman" w:hAnsi="Times New Roman" w:cs="Times New Roman"/>
          <w:sz w:val="28"/>
          <w:szCs w:val="28"/>
        </w:rPr>
      </w:pPr>
      <w:r>
        <w:rPr>
          <w:rFonts w:ascii="Times New Roman" w:hAnsi="Times New Roman"/>
          <w:sz w:val="28"/>
          <w:szCs w:val="28"/>
        </w:rPr>
        <w:t>НФ – процес мембранного розділення, котрий займає проміжне положення між ЗО та УФ. Він протікає за робоч</w:t>
      </w:r>
      <w:r>
        <w:rPr>
          <w:rFonts w:ascii="Times New Roman" w:hAnsi="Times New Roman"/>
          <w:sz w:val="28"/>
          <w:szCs w:val="28"/>
        </w:rPr>
        <w:t>ого тиску 1-2 МПа з молекулярними масами до 300-500 – це органічні речовини середньої та низької молекулярної маси. Частіше за все НФ застосовують для вилучення сахарів, барвників, поверхнево активних речовин, нафтопродуктів, хрому, нікелю, заліза, міді, к</w:t>
      </w:r>
      <w:r>
        <w:rPr>
          <w:rFonts w:ascii="Times New Roman" w:hAnsi="Times New Roman"/>
          <w:sz w:val="28"/>
          <w:szCs w:val="28"/>
        </w:rPr>
        <w:t xml:space="preserve">обальту і т.п. важких металів, котрі містяться у </w:t>
      </w:r>
      <w:r>
        <w:rPr>
          <w:rFonts w:ascii="Times New Roman" w:hAnsi="Times New Roman" w:cs="Times New Roman"/>
          <w:sz w:val="28"/>
          <w:szCs w:val="28"/>
        </w:rPr>
        <w:t>гальваностоках [51, 60].</w:t>
      </w:r>
    </w:p>
    <w:p w:rsidR="006B0DE8" w:rsidRDefault="006E1F63">
      <w:pPr>
        <w:pStyle w:val="a5"/>
        <w:spacing w:after="0" w:line="360" w:lineRule="auto"/>
        <w:ind w:left="0" w:firstLine="567"/>
        <w:contextualSpacing/>
        <w:jc w:val="both"/>
        <w:rPr>
          <w:rFonts w:ascii="Times New Roman" w:hAnsi="Times New Roman" w:cs="Times New Roman"/>
          <w:sz w:val="28"/>
          <w:szCs w:val="28"/>
        </w:rPr>
      </w:pPr>
      <w:r>
        <w:rPr>
          <w:rFonts w:ascii="Times New Roman" w:hAnsi="Times New Roman" w:cs="Times New Roman"/>
          <w:sz w:val="28"/>
          <w:szCs w:val="28"/>
        </w:rPr>
        <w:t>У процесі нанофільтрації частково затримуються і низькомолекулярні неорганічні електроліти. Хлорид натрію затримується на 40 – 60 %, солі з двозарядними іонами на 80 – 98 %, органічн</w:t>
      </w:r>
      <w:r>
        <w:rPr>
          <w:rFonts w:ascii="Times New Roman" w:hAnsi="Times New Roman" w:cs="Times New Roman"/>
          <w:sz w:val="28"/>
          <w:szCs w:val="28"/>
        </w:rPr>
        <w:t>і сполуки видаляються практично повністю (ступінь вилучення досягає 0,98 – 0,999). За допомогою НФ також можна вилучати радіоактивні забруднення зі СВ [61].</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Нанофільтраційні мембрани мають пори діаметром &lt; 10 нм. Як правило, пори такого діаметру знаходятьс</w:t>
      </w:r>
      <w:r>
        <w:rPr>
          <w:rFonts w:ascii="Times New Roman" w:hAnsi="Times New Roman"/>
          <w:sz w:val="28"/>
          <w:szCs w:val="28"/>
        </w:rPr>
        <w:t xml:space="preserve">я в ультратонкому розділювальному шарі, котрий знаходиться на поверхні робочого шару мембрани. </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Детальні дослідження показали, що даний процес за механізмом розділення є зворотньоосмотичним. Тобто процес нанофільтрації є окремим випадком зворотного осмосу </w:t>
      </w:r>
      <w:r>
        <w:rPr>
          <w:rFonts w:ascii="Times New Roman" w:hAnsi="Times New Roman"/>
          <w:sz w:val="28"/>
          <w:szCs w:val="28"/>
        </w:rPr>
        <w:t>і відноситься до процесів, які здійснюються з використанням мембран з нанопорами.</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МФ – це баромембранний процес, який використовується для виділення з води завислих та колоїдних часток розміром від 0,1 до 10 мкм. Робочий тиск складає від 0,01 до 0,05 </w:t>
      </w:r>
      <w:r>
        <w:rPr>
          <w:rFonts w:ascii="Times New Roman" w:hAnsi="Times New Roman"/>
          <w:sz w:val="28"/>
          <w:szCs w:val="28"/>
        </w:rPr>
        <w:t>МПа.</w:t>
      </w:r>
    </w:p>
    <w:p w:rsidR="006B0DE8" w:rsidRDefault="006E1F63">
      <w:pPr>
        <w:spacing w:after="0" w:line="360" w:lineRule="auto"/>
        <w:ind w:firstLine="567"/>
        <w:contextualSpacing/>
        <w:jc w:val="both"/>
        <w:rPr>
          <w:rFonts w:ascii="Times New Roman" w:hAnsi="Times New Roman"/>
          <w:sz w:val="28"/>
          <w:szCs w:val="28"/>
        </w:rPr>
      </w:pPr>
      <w:r>
        <w:rPr>
          <w:rFonts w:ascii="Times New Roman" w:hAnsi="Times New Roman"/>
          <w:sz w:val="28"/>
          <w:szCs w:val="28"/>
        </w:rPr>
        <w:t>Мікрофільтраційні мембрани з середнім розміром пор від 0,05 до 10 мікрон виготовляється у вигляді полімерних плівок, трубок або порожнинних волокон з гідрофільного або гідрофобного матеріалу. Останнім часом все частіше використовують керамічні мікрофі</w:t>
      </w:r>
      <w:r>
        <w:rPr>
          <w:rFonts w:ascii="Times New Roman" w:hAnsi="Times New Roman"/>
          <w:sz w:val="28"/>
          <w:szCs w:val="28"/>
        </w:rPr>
        <w:t xml:space="preserve">льтраційні мембрани у вигляді </w:t>
      </w:r>
      <w:r>
        <w:rPr>
          <w:rFonts w:ascii="Times New Roman" w:hAnsi="Times New Roman"/>
          <w:sz w:val="28"/>
          <w:szCs w:val="28"/>
        </w:rPr>
        <w:lastRenderedPageBreak/>
        <w:t>пластин або трубок, які одержують спіканням високодисперсних порошків оксидів алюмінію, титану, цирконію, тощо.</w:t>
      </w:r>
    </w:p>
    <w:p w:rsidR="006B0DE8" w:rsidRDefault="006E1F63">
      <w:pPr>
        <w:spacing w:after="0" w:line="360" w:lineRule="auto"/>
        <w:ind w:firstLine="567"/>
        <w:contextualSpacing/>
        <w:jc w:val="both"/>
        <w:rPr>
          <w:rFonts w:ascii="Times New Roman" w:hAnsi="Times New Roman"/>
          <w:i/>
          <w:sz w:val="28"/>
          <w:szCs w:val="28"/>
        </w:rPr>
      </w:pPr>
      <w:r>
        <w:rPr>
          <w:rFonts w:ascii="Times New Roman" w:hAnsi="Times New Roman"/>
          <w:sz w:val="28"/>
          <w:szCs w:val="28"/>
        </w:rPr>
        <w:t>Неорганічні мікрофільтри отримують також методом золь-гель технології під час гідролізу відповідних оксидів металі</w:t>
      </w:r>
      <w:r>
        <w:rPr>
          <w:rFonts w:ascii="Times New Roman" w:hAnsi="Times New Roman"/>
          <w:sz w:val="28"/>
          <w:szCs w:val="28"/>
        </w:rPr>
        <w:t>в з подальшим нанесенням отриманих золів на пористу керамічну підкладку з подальшою термообробкою при температурі 400 – 800 ºС [61].</w:t>
      </w:r>
    </w:p>
    <w:p w:rsidR="006B0DE8" w:rsidRDefault="006E1F63">
      <w:pPr>
        <w:pStyle w:val="a3"/>
        <w:spacing w:after="0" w:line="360" w:lineRule="auto"/>
        <w:ind w:firstLine="567"/>
        <w:contextualSpacing/>
        <w:jc w:val="both"/>
        <w:rPr>
          <w:rFonts w:ascii="Times New Roman" w:hAnsi="Times New Roman"/>
          <w:color w:val="538135" w:themeColor="accent6" w:themeShade="BF"/>
          <w:sz w:val="28"/>
          <w:szCs w:val="28"/>
          <w:lang w:val="uk-UA"/>
        </w:rPr>
      </w:pPr>
      <w:r>
        <w:rPr>
          <w:rFonts w:ascii="Times New Roman" w:hAnsi="Times New Roman"/>
          <w:sz w:val="28"/>
          <w:szCs w:val="28"/>
          <w:lang w:val="uk-UA"/>
        </w:rPr>
        <w:t xml:space="preserve">Мікрофільтрацією вилучають зважені речовини, бактерії, мастила. МФ застосовують при очистці локальних стоків шліфувальних, </w:t>
      </w:r>
      <w:r>
        <w:rPr>
          <w:rFonts w:ascii="Times New Roman" w:hAnsi="Times New Roman"/>
          <w:sz w:val="28"/>
          <w:szCs w:val="28"/>
          <w:lang w:val="uk-UA"/>
        </w:rPr>
        <w:t>гальванічних, харчових і інших виробництв, побутових стоків, при організації замкнутих циклів використання промивної води, отриманні води питної якості. Також мікрофільтрацію використовують для знезараження радіоактивних СВ [65, 66].</w:t>
      </w:r>
    </w:p>
    <w:p w:rsidR="006B0DE8" w:rsidRDefault="006E1F63">
      <w:pPr>
        <w:pStyle w:val="af4"/>
        <w:spacing w:before="0" w:beforeAutospacing="0" w:after="0" w:afterAutospacing="0" w:line="360" w:lineRule="auto"/>
        <w:ind w:firstLine="567"/>
        <w:jc w:val="both"/>
        <w:rPr>
          <w:sz w:val="28"/>
          <w:szCs w:val="28"/>
        </w:rPr>
      </w:pPr>
      <w:r>
        <w:rPr>
          <w:sz w:val="28"/>
          <w:szCs w:val="28"/>
        </w:rPr>
        <w:t>Поняття "мембранна тех</w:t>
      </w:r>
      <w:r>
        <w:rPr>
          <w:sz w:val="28"/>
          <w:szCs w:val="28"/>
        </w:rPr>
        <w:t>нологія", безперечно, не відображає всього різноманіття, що існує з технологічних методів та процесів, а лише підкреслює ту обставину, що найважливішим їхнім елементом є напівпрониклива мембрана. Під мембранною очисткою заведено розуміти високопористий пло</w:t>
      </w:r>
      <w:r>
        <w:rPr>
          <w:sz w:val="28"/>
          <w:szCs w:val="28"/>
        </w:rPr>
        <w:t>ский або трубчастий перегородчастий шар, сформований з полімерного чи неорганічного матеріалу, який здатний ефективно розділяти частки різних видів (іони, молекули, макромолекули та колоїдні частки), які знаходяться у суміші або у розчині. Використання мем</w:t>
      </w:r>
      <w:r>
        <w:rPr>
          <w:sz w:val="28"/>
          <w:szCs w:val="28"/>
        </w:rPr>
        <w:t>бран дозволяє створити економічно ефективні та маловідходні технології перероблення водяних та неводних розчинів неорганічних і органічних сполук. До числа вирішених за їхньою допомогою технологічних завдань (окрім очищення стічних вод) можна віднести такі</w:t>
      </w:r>
      <w:r>
        <w:rPr>
          <w:sz w:val="28"/>
          <w:szCs w:val="28"/>
        </w:rPr>
        <w:t>, як фракціонування, концентрування та утилізація розчинених органічних і високомолекулярних речовин, в першу чергу рідких продуктів харчування (білків, цукрів, амінокислот і т.д.), медичних препаратів (стерилізація розчинів, очищення лікарських препаратів</w:t>
      </w:r>
      <w:r>
        <w:rPr>
          <w:sz w:val="28"/>
          <w:szCs w:val="28"/>
        </w:rPr>
        <w:t xml:space="preserve">, рослинних екстрактів), очищення хімічно агресивних рідин, органічних розчинників, кислот та лугів у хімічній промисловості, а також опріснення та знесолення води та інше. Слід відзначити, що очищення, опріснення та знесолення </w:t>
      </w:r>
      <w:r>
        <w:rPr>
          <w:sz w:val="28"/>
          <w:szCs w:val="28"/>
        </w:rPr>
        <w:lastRenderedPageBreak/>
        <w:t>природних та стічних вод, ви</w:t>
      </w:r>
      <w:r>
        <w:rPr>
          <w:sz w:val="28"/>
          <w:szCs w:val="28"/>
        </w:rPr>
        <w:t>користовуваних для створення закритих технологічних циклів, що є найважливішою не тільки технологічною, але й також екологічно-соціальною задачею, оскільки в деяких районах України відчувається гострий дефіцит прісної води.</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Незважаючи на беззаперечну персп</w:t>
      </w:r>
      <w:r>
        <w:rPr>
          <w:rFonts w:ascii="Times New Roman" w:eastAsia="Times New Roman" w:hAnsi="Times New Roman" w:cs="Times New Roman"/>
          <w:sz w:val="28"/>
          <w:szCs w:val="28"/>
          <w:lang w:eastAsia="uk-UA"/>
        </w:rPr>
        <w:t>ективність та переваги, її впровадження в народне господарство України реалізовувалось досить повільно до останнього часу. Це пов'язано з рядом причин.</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Наразі ще недостатній асортимент та якість мембран, вироблених промисловістю. Технологія їх виробництва </w:t>
      </w:r>
      <w:r>
        <w:rPr>
          <w:rFonts w:ascii="Times New Roman" w:eastAsia="Times New Roman" w:hAnsi="Times New Roman" w:cs="Times New Roman"/>
          <w:sz w:val="28"/>
          <w:szCs w:val="28"/>
          <w:lang w:eastAsia="uk-UA"/>
        </w:rPr>
        <w:t>також є складною та недосконалою. Розробка та випуск промислових апаратів та установок для мембранної технології не відповідають сучасному технічному рівню. Певний розрив існує між рівнем наукових розробок та їх практичним впровадженням в окремі галузі нар</w:t>
      </w:r>
      <w:r>
        <w:rPr>
          <w:rFonts w:ascii="Times New Roman" w:eastAsia="Times New Roman" w:hAnsi="Times New Roman" w:cs="Times New Roman"/>
          <w:sz w:val="28"/>
          <w:szCs w:val="28"/>
          <w:lang w:eastAsia="uk-UA"/>
        </w:rPr>
        <w:t>одного господарства. Також недостатня інженерно-технічна та технологічна підготовленість промисловості та інженерно-технічних працівників до впровадження мембранних процесів в різних технологіях.</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Тому проблеми розробки нових типів мембран, а також перспект</w:t>
      </w:r>
      <w:r>
        <w:rPr>
          <w:rFonts w:ascii="Times New Roman" w:eastAsia="Times New Roman" w:hAnsi="Times New Roman" w:cs="Times New Roman"/>
          <w:sz w:val="28"/>
          <w:szCs w:val="28"/>
          <w:lang w:eastAsia="uk-UA"/>
        </w:rPr>
        <w:t>иви їх використання, є найважливішими для мембранної технології.</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Останніми роками швидкими темпами розвиваються роботи зі створення та промислового освоєння неорганічних мембран. Вже наразі, приблизно, 10% мембран, що використовують для мікро- і ультрафіль</w:t>
      </w:r>
      <w:r>
        <w:rPr>
          <w:rFonts w:ascii="Times New Roman" w:eastAsia="Times New Roman" w:hAnsi="Times New Roman" w:cs="Times New Roman"/>
          <w:sz w:val="28"/>
          <w:szCs w:val="28"/>
          <w:lang w:eastAsia="uk-UA"/>
        </w:rPr>
        <w:t xml:space="preserve">трації, є неорганічними. </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 хімічним складом матеріалів, з яких формують пористі неорганічні мембрани, їх розподіляють на керамічні, скляні, графітові, металеві та композитні.</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Порівняно з полімерними, неорганічні мембрани мають ряд переваг, які дозволяють використовувати їх в наступних технологічних умовах, а отже, вони не замінюють, а передусім доповнюють полімерні мембрани. </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Найважливішими перевагами неорганічних мембран є нас</w:t>
      </w:r>
      <w:r>
        <w:rPr>
          <w:rFonts w:ascii="Times New Roman" w:eastAsia="Times New Roman" w:hAnsi="Times New Roman" w:cs="Times New Roman"/>
          <w:sz w:val="28"/>
          <w:szCs w:val="28"/>
          <w:lang w:eastAsia="uk-UA"/>
        </w:rPr>
        <w:t>тупні:</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 Можливість розділяти суміші та розчини при високих температурах.</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При високих температурах знижується в'язкість роздільної системи, що сприяє, збільшенню відносної продуктивності мембрани.</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Підвищені температури дозволяють вирішити ряд проблем, що </w:t>
      </w:r>
      <w:r>
        <w:rPr>
          <w:rFonts w:ascii="Times New Roman" w:eastAsia="Times New Roman" w:hAnsi="Times New Roman" w:cs="Times New Roman"/>
          <w:sz w:val="28"/>
          <w:szCs w:val="28"/>
          <w:lang w:eastAsia="uk-UA"/>
        </w:rPr>
        <w:t>виникають при очищенні та регенерації мембран. Вони можуть промиватися гарячими сильнодіючими розчинниками, включаючи концентровані кислоти, луги та ін. У разі необхідності може проводитися продувка неорганічних мембран газом при високих температурах і тис</w:t>
      </w:r>
      <w:r>
        <w:rPr>
          <w:rFonts w:ascii="Times New Roman" w:eastAsia="Times New Roman" w:hAnsi="Times New Roman" w:cs="Times New Roman"/>
          <w:sz w:val="28"/>
          <w:szCs w:val="28"/>
          <w:lang w:eastAsia="uk-UA"/>
        </w:rPr>
        <w:t>каннях, що недопустимо щодо полімерних мембран.</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Відпрацьовані неорганічні мембрани, на відміну від полімерних, можна регенерувати виділенням органічного осаду, який проник у їх пори.</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 Стійкість у хімічно та біологічно агресивних середовищах, різних розчи</w:t>
      </w:r>
      <w:r>
        <w:rPr>
          <w:rFonts w:ascii="Times New Roman" w:eastAsia="Times New Roman" w:hAnsi="Times New Roman" w:cs="Times New Roman"/>
          <w:sz w:val="28"/>
          <w:szCs w:val="28"/>
          <w:lang w:eastAsia="uk-UA"/>
        </w:rPr>
        <w:t>нниках.</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Керамічні мембрани можна використовувати при будь-якому значенні pH середовища. Особливо високу хімічну стійкість мають керамічні мембрани на основі оксидів алюмінію, цирконію та титана.</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 Можливість отримання мембран зі спеціальними властивостями</w:t>
      </w:r>
      <w:r>
        <w:rPr>
          <w:rFonts w:ascii="Times New Roman" w:eastAsia="Times New Roman" w:hAnsi="Times New Roman" w:cs="Times New Roman"/>
          <w:sz w:val="28"/>
          <w:szCs w:val="28"/>
          <w:lang w:eastAsia="uk-UA"/>
        </w:rPr>
        <w:t xml:space="preserve"> та регулювання цих властивостей. Наприклад, мембрани можуть мати каталітичні властивості; різний поверхневий заряд; бути гідрофобними або гідрофільними [62].</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Наразі найінтенсивніше розвиваються методи отримання керамічних мембран, частина яких називається</w:t>
      </w:r>
      <w:r>
        <w:rPr>
          <w:rFonts w:ascii="Times New Roman" w:eastAsia="Times New Roman" w:hAnsi="Times New Roman" w:cs="Times New Roman"/>
          <w:sz w:val="28"/>
          <w:szCs w:val="28"/>
          <w:lang w:eastAsia="uk-UA"/>
        </w:rPr>
        <w:t xml:space="preserve"> "вічними" або "мембранами майбутнього".</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Доля керамічних мембран становить 58% від усіх неорганічних мембран [63]. Домінуюче положення серед керамічних матеріалів, які використовують для отримання мембран, займає оксид алюмінію (з розвитком науково-дослідн</w:t>
      </w:r>
      <w:r>
        <w:rPr>
          <w:rFonts w:ascii="Times New Roman" w:eastAsia="Times New Roman" w:hAnsi="Times New Roman" w:cs="Times New Roman"/>
          <w:sz w:val="28"/>
          <w:szCs w:val="28"/>
          <w:lang w:eastAsia="uk-UA"/>
        </w:rPr>
        <w:t>ицьких робіт з'являються інші матеріали: RuO</w:t>
      </w:r>
      <w:r>
        <w:rPr>
          <w:rFonts w:ascii="Times New Roman" w:eastAsia="Times New Roman" w:hAnsi="Times New Roman" w:cs="Times New Roman"/>
          <w:sz w:val="28"/>
          <w:szCs w:val="28"/>
          <w:vertAlign w:val="subscript"/>
          <w:lang w:eastAsia="uk-UA"/>
        </w:rPr>
        <w:t>2</w:t>
      </w:r>
      <w:r>
        <w:rPr>
          <w:rFonts w:ascii="Times New Roman" w:eastAsia="Times New Roman" w:hAnsi="Times New Roman" w:cs="Times New Roman"/>
          <w:sz w:val="28"/>
          <w:szCs w:val="28"/>
          <w:lang w:eastAsia="uk-UA"/>
        </w:rPr>
        <w:t>, TiO</w:t>
      </w:r>
      <w:r>
        <w:rPr>
          <w:rFonts w:ascii="Times New Roman" w:eastAsia="Times New Roman" w:hAnsi="Times New Roman" w:cs="Times New Roman"/>
          <w:sz w:val="28"/>
          <w:szCs w:val="28"/>
          <w:vertAlign w:val="subscript"/>
          <w:lang w:eastAsia="uk-UA"/>
        </w:rPr>
        <w:t>2</w:t>
      </w:r>
      <w:r>
        <w:rPr>
          <w:rFonts w:ascii="Times New Roman" w:eastAsia="Times New Roman" w:hAnsi="Times New Roman" w:cs="Times New Roman"/>
          <w:sz w:val="28"/>
          <w:szCs w:val="28"/>
          <w:lang w:eastAsia="uk-UA"/>
        </w:rPr>
        <w:t xml:space="preserve"> та ін.), здатний успішно конкурувати з алюмокерамікою.</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 останні роки для тонкої очистки рідких середовищ використовують композитні керамічні мікро- і ультрафільтраційні мембрани, які складаються з підкла</w:t>
      </w:r>
      <w:r>
        <w:rPr>
          <w:rFonts w:ascii="Times New Roman" w:eastAsia="Times New Roman" w:hAnsi="Times New Roman" w:cs="Times New Roman"/>
          <w:sz w:val="28"/>
          <w:szCs w:val="28"/>
          <w:lang w:eastAsia="uk-UA"/>
        </w:rPr>
        <w:t xml:space="preserve">дки з розміром пор 1-15 мкм, одного або двох проміжних шарів (товщина 0,1-1 мкм) і верхнього робочого шару (3-100 нм). Комбінація перших </w:t>
      </w:r>
      <w:r>
        <w:rPr>
          <w:rFonts w:ascii="Times New Roman" w:eastAsia="Times New Roman" w:hAnsi="Times New Roman" w:cs="Times New Roman"/>
          <w:sz w:val="28"/>
          <w:szCs w:val="28"/>
          <w:lang w:eastAsia="uk-UA"/>
        </w:rPr>
        <w:lastRenderedPageBreak/>
        <w:t>двох шарів (первинна мембрана використовується для мікрофільтрації). Вторинна мембрана призначена для ультрафільтрації.</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Проте, незважаючи на перелічені аспекти, широкого застосування серед баромембранних методів отримали все ж полімерні мембрани.</w:t>
      </w:r>
    </w:p>
    <w:p w:rsidR="006B0DE8" w:rsidRDefault="006B0DE8">
      <w:pPr>
        <w:pStyle w:val="a3"/>
        <w:spacing w:after="0" w:line="360" w:lineRule="auto"/>
        <w:ind w:firstLine="567"/>
        <w:contextualSpacing/>
        <w:jc w:val="both"/>
        <w:rPr>
          <w:rFonts w:ascii="Times New Roman" w:hAnsi="Times New Roman"/>
          <w:sz w:val="28"/>
          <w:szCs w:val="28"/>
        </w:rPr>
      </w:pPr>
    </w:p>
    <w:p w:rsidR="006B0DE8" w:rsidRDefault="006E1F63">
      <w:pPr>
        <w:pStyle w:val="af4"/>
        <w:numPr>
          <w:ilvl w:val="2"/>
          <w:numId w:val="7"/>
        </w:numPr>
        <w:spacing w:before="0" w:beforeAutospacing="0" w:after="0" w:afterAutospacing="0" w:line="360" w:lineRule="auto"/>
        <w:jc w:val="center"/>
        <w:rPr>
          <w:b/>
          <w:sz w:val="28"/>
          <w:szCs w:val="28"/>
        </w:rPr>
      </w:pPr>
      <w:r>
        <w:rPr>
          <w:b/>
          <w:sz w:val="28"/>
          <w:szCs w:val="28"/>
        </w:rPr>
        <w:t>Динамічні мембрани</w:t>
      </w:r>
    </w:p>
    <w:p w:rsidR="006B0DE8" w:rsidRDefault="006B0DE8">
      <w:pPr>
        <w:pStyle w:val="af4"/>
        <w:spacing w:before="0" w:beforeAutospacing="0" w:after="0" w:afterAutospacing="0" w:line="360" w:lineRule="auto"/>
        <w:ind w:left="1440"/>
        <w:rPr>
          <w:b/>
          <w:sz w:val="28"/>
          <w:szCs w:val="28"/>
        </w:rPr>
      </w:pPr>
    </w:p>
    <w:p w:rsidR="006B0DE8" w:rsidRDefault="006E1F63">
      <w:pPr>
        <w:pStyle w:val="af4"/>
        <w:spacing w:before="0" w:beforeAutospacing="0" w:after="0" w:afterAutospacing="0" w:line="360" w:lineRule="auto"/>
        <w:ind w:firstLine="567"/>
        <w:jc w:val="both"/>
        <w:rPr>
          <w:sz w:val="28"/>
          <w:szCs w:val="28"/>
        </w:rPr>
      </w:pPr>
      <w:r>
        <w:rPr>
          <w:sz w:val="28"/>
          <w:szCs w:val="28"/>
        </w:rPr>
        <w:t xml:space="preserve">У середині шістдесятих років минулого століття було виявлено, що фільтрація розведених розчинів через </w:t>
      </w:r>
      <w:r>
        <w:rPr>
          <w:sz w:val="28"/>
          <w:szCs w:val="28"/>
        </w:rPr>
        <w:t>мікропористі матеріали може супроводжуватися утворенням на їх поверхні шарів, які містять сіль [64-71]. Такі утворені напівпроникливі шари отримали назву динамічні (ДМ) або намивні мембрани.</w:t>
      </w:r>
    </w:p>
    <w:p w:rsidR="006B0DE8" w:rsidRDefault="006E1F63">
      <w:pPr>
        <w:pStyle w:val="af4"/>
        <w:spacing w:before="0" w:beforeAutospacing="0" w:after="0" w:afterAutospacing="0" w:line="360" w:lineRule="auto"/>
        <w:ind w:firstLine="567"/>
        <w:jc w:val="both"/>
        <w:rPr>
          <w:sz w:val="28"/>
          <w:szCs w:val="28"/>
        </w:rPr>
      </w:pPr>
      <w:r>
        <w:rPr>
          <w:sz w:val="28"/>
          <w:szCs w:val="28"/>
        </w:rPr>
        <w:t>Протягом років як мембраноутворювальні речовини та мікропористі п</w:t>
      </w:r>
      <w:r>
        <w:rPr>
          <w:sz w:val="28"/>
          <w:szCs w:val="28"/>
        </w:rPr>
        <w:t>ідкладки для ДМ випробовувалися різноманітні матеріали. Для утворення ДМ використовували колоїдні розчини сполук металів (Fe, Zr, Th, Al, Cr, Sn, Ti, Mg), природні та синтетичні полімерні речовини (гумінові кислоти, желатин, крохмаль, похідні целюлози, ПВХ</w:t>
      </w:r>
      <w:r>
        <w:rPr>
          <w:sz w:val="28"/>
          <w:szCs w:val="28"/>
        </w:rPr>
        <w:t>, акрилова кислота, поліаміни та ін.). Зазвичай мембраноутворювальні речовини були у вигляді розчину, але були спроби створити ДМ з супертонких дисків [72], кульок та круглих частинок [73, 74].</w:t>
      </w:r>
    </w:p>
    <w:p w:rsidR="006B0DE8" w:rsidRDefault="006E1F63">
      <w:pPr>
        <w:pStyle w:val="af4"/>
        <w:spacing w:before="0" w:beforeAutospacing="0" w:after="0" w:afterAutospacing="0" w:line="360" w:lineRule="auto"/>
        <w:ind w:firstLine="567"/>
        <w:jc w:val="both"/>
        <w:rPr>
          <w:sz w:val="28"/>
          <w:szCs w:val="28"/>
        </w:rPr>
      </w:pPr>
      <w:r>
        <w:rPr>
          <w:sz w:val="28"/>
          <w:szCs w:val="28"/>
        </w:rPr>
        <w:t>Відомі роботи зі зворотним осмосом на динамічних катіонообмінн</w:t>
      </w:r>
      <w:r>
        <w:rPr>
          <w:sz w:val="28"/>
          <w:szCs w:val="28"/>
        </w:rPr>
        <w:t>их мембранах [75]. Для виготовлення таких намивних мембран автори висушували сильно кислотну смолу типу Dower 50 W, подрібнювали її та за допомогою генератора відбирали необхідні фракції (&lt;5 мкм).</w:t>
      </w:r>
    </w:p>
    <w:p w:rsidR="006B0DE8" w:rsidRDefault="006E1F63">
      <w:pPr>
        <w:pStyle w:val="af4"/>
        <w:spacing w:before="0" w:beforeAutospacing="0" w:after="0" w:afterAutospacing="0" w:line="360" w:lineRule="auto"/>
        <w:ind w:firstLine="567"/>
        <w:jc w:val="both"/>
        <w:rPr>
          <w:sz w:val="28"/>
          <w:szCs w:val="28"/>
        </w:rPr>
      </w:pPr>
      <w:r>
        <w:rPr>
          <w:sz w:val="28"/>
          <w:szCs w:val="28"/>
        </w:rPr>
        <w:t>Під час очищення стічних вод виробництва целюлози використо</w:t>
      </w:r>
      <w:r>
        <w:rPr>
          <w:sz w:val="28"/>
          <w:szCs w:val="28"/>
        </w:rPr>
        <w:t>вували динамічні мембрани з деревних волокон [76]. Їх отримували, прокачуючи через установку з мембранами з ацетатцелюлози воду із 2% вмістом твердих часток на етапі промивання хіміко-механічної маси. Такі мембрани характеризувалися високим рівнем очищення</w:t>
      </w:r>
      <w:r>
        <w:rPr>
          <w:sz w:val="28"/>
          <w:szCs w:val="28"/>
        </w:rPr>
        <w:t xml:space="preserve"> та відсутністю гідролізу ацетатних мембран при роботі в області високих pH.</w:t>
      </w:r>
    </w:p>
    <w:p w:rsidR="006B0DE8" w:rsidRDefault="006E1F63">
      <w:pPr>
        <w:pStyle w:val="af4"/>
        <w:spacing w:before="0" w:beforeAutospacing="0" w:after="0" w:afterAutospacing="0" w:line="360" w:lineRule="auto"/>
        <w:ind w:firstLine="567"/>
        <w:jc w:val="both"/>
        <w:rPr>
          <w:sz w:val="28"/>
          <w:szCs w:val="28"/>
        </w:rPr>
      </w:pPr>
      <w:r>
        <w:rPr>
          <w:sz w:val="28"/>
          <w:szCs w:val="28"/>
        </w:rPr>
        <w:lastRenderedPageBreak/>
        <w:t>Для виготовлення пористих підкладок використовують різноманітні матеріали. В якості підкладки для ДМ використовують: неселективні пористі плівки, мембрани для ультра- і мікрофільт</w:t>
      </w:r>
      <w:r>
        <w:rPr>
          <w:sz w:val="28"/>
          <w:szCs w:val="28"/>
        </w:rPr>
        <w:t>рації, труби з пористої кераміки, фарфору, графіту, скловолокна та пористої нержавіючої сталі, розмір пор підкладок коливається в межах 1</w:t>
      </w:r>
      <w:r>
        <w:rPr>
          <w:sz w:val="28"/>
          <w:szCs w:val="28"/>
        </w:rPr>
        <w:fldChar w:fldCharType="begin"/>
      </w:r>
      <w:r>
        <w:rPr>
          <w:sz w:val="28"/>
          <w:szCs w:val="28"/>
        </w:rPr>
        <w:instrText>SYMBOL 215 \f "Symbol" \s 12</w:instrText>
      </w:r>
      <w:r>
        <w:rPr>
          <w:sz w:val="28"/>
          <w:szCs w:val="28"/>
        </w:rPr>
        <w:fldChar w:fldCharType="separate"/>
      </w:r>
      <w:r>
        <w:rPr>
          <w:sz w:val="28"/>
          <w:szCs w:val="28"/>
        </w:rPr>
        <w:t>Ч</w:t>
      </w:r>
      <w:r>
        <w:rPr>
          <w:sz w:val="28"/>
          <w:szCs w:val="28"/>
        </w:rPr>
        <w:fldChar w:fldCharType="end"/>
      </w:r>
      <w:r>
        <w:rPr>
          <w:sz w:val="28"/>
          <w:szCs w:val="28"/>
        </w:rPr>
        <w:t>10</w:t>
      </w:r>
      <w:r>
        <w:rPr>
          <w:sz w:val="28"/>
          <w:szCs w:val="28"/>
          <w:vertAlign w:val="superscript"/>
        </w:rPr>
        <w:t>-9</w:t>
      </w:r>
      <w:r>
        <w:rPr>
          <w:sz w:val="28"/>
          <w:szCs w:val="28"/>
        </w:rPr>
        <w:t xml:space="preserve"> - 5</w:t>
      </w:r>
      <w:r>
        <w:rPr>
          <w:sz w:val="28"/>
          <w:szCs w:val="28"/>
        </w:rPr>
        <w:fldChar w:fldCharType="begin"/>
      </w:r>
      <w:r>
        <w:rPr>
          <w:sz w:val="28"/>
          <w:szCs w:val="28"/>
        </w:rPr>
        <w:instrText>SYMBOL 215 \f "Symbol" \s 12</w:instrText>
      </w:r>
      <w:r>
        <w:rPr>
          <w:sz w:val="28"/>
          <w:szCs w:val="28"/>
        </w:rPr>
        <w:fldChar w:fldCharType="separate"/>
      </w:r>
      <w:r>
        <w:rPr>
          <w:sz w:val="28"/>
          <w:szCs w:val="28"/>
        </w:rPr>
        <w:t>Ч</w:t>
      </w:r>
      <w:r>
        <w:rPr>
          <w:sz w:val="28"/>
          <w:szCs w:val="28"/>
        </w:rPr>
        <w:fldChar w:fldCharType="end"/>
      </w:r>
      <w:r>
        <w:rPr>
          <w:sz w:val="28"/>
          <w:szCs w:val="28"/>
        </w:rPr>
        <w:t>10</w:t>
      </w:r>
      <w:r>
        <w:rPr>
          <w:sz w:val="28"/>
          <w:szCs w:val="28"/>
          <w:vertAlign w:val="superscript"/>
        </w:rPr>
        <w:t>-6</w:t>
      </w:r>
    </w:p>
    <w:p w:rsidR="006B0DE8" w:rsidRDefault="006E1F63">
      <w:pPr>
        <w:pStyle w:val="af4"/>
        <w:spacing w:before="0" w:beforeAutospacing="0" w:after="0" w:afterAutospacing="0" w:line="360" w:lineRule="auto"/>
        <w:ind w:firstLine="567"/>
        <w:jc w:val="both"/>
        <w:rPr>
          <w:sz w:val="28"/>
          <w:szCs w:val="28"/>
        </w:rPr>
      </w:pPr>
      <w:r>
        <w:rPr>
          <w:sz w:val="28"/>
          <w:szCs w:val="28"/>
        </w:rPr>
        <w:t>Класифікація ДМ, що базується на співвідно</w:t>
      </w:r>
      <w:r>
        <w:rPr>
          <w:sz w:val="28"/>
          <w:szCs w:val="28"/>
        </w:rPr>
        <w:t>шенні розмірів частинок мембраноутворювальних речовин і розмірів пор підкладки, представлена в [77]. Згідно з загальними положеннями цієї класифікації, підкладка, на якій формується ДМ, має певну стримуючи здатність щодо мембраноутворювальних речовин. Зале</w:t>
      </w:r>
      <w:r>
        <w:rPr>
          <w:sz w:val="28"/>
          <w:szCs w:val="28"/>
        </w:rPr>
        <w:t>жно від її величини кінетика та механізм утворення ДМ можуть суттєво відрізнятися. Дж. Текін [78] розділяє ДМ на три класи.</w:t>
      </w:r>
    </w:p>
    <w:p w:rsidR="006B0DE8" w:rsidRDefault="006E1F63">
      <w:pPr>
        <w:pStyle w:val="af4"/>
        <w:spacing w:before="0" w:beforeAutospacing="0" w:after="0" w:afterAutospacing="0" w:line="360" w:lineRule="auto"/>
        <w:ind w:firstLine="567"/>
        <w:jc w:val="both"/>
        <w:rPr>
          <w:sz w:val="28"/>
          <w:szCs w:val="28"/>
        </w:rPr>
      </w:pPr>
      <w:r>
        <w:rPr>
          <w:sz w:val="28"/>
          <w:szCs w:val="28"/>
        </w:rPr>
        <w:t xml:space="preserve">ДМ, які утворюються при фільтруванні розчину мембраноутворювальних речовин через пористу підкладку з розміром пор, значно перевищує </w:t>
      </w:r>
      <w:r>
        <w:rPr>
          <w:sz w:val="28"/>
          <w:szCs w:val="28"/>
        </w:rPr>
        <w:t>розмір фільтрованих частинок. Процес дефільтрації складається з двох етапів. Спочатку відбувається затискання пор підкладки частинками мембраноутворювальних речовин, які адсорбуються внаслідок сил міжмолекулярної взаємодії на поверхні пор підкладки. Протяг</w:t>
      </w:r>
      <w:r>
        <w:rPr>
          <w:sz w:val="28"/>
          <w:szCs w:val="28"/>
        </w:rPr>
        <w:t>ом цього етапу затримку колоїдного мембраноутворювального речовини поступово зростає. Наступний етап – утворення щільного поверхневого шару з частинок мембраноутворювальних речовин, який є селективним фільтром для розчинених речовин. Такий тип ДМ формуєтьс</w:t>
      </w:r>
      <w:r>
        <w:rPr>
          <w:sz w:val="28"/>
          <w:szCs w:val="28"/>
        </w:rPr>
        <w:t>я з гідроксидів металів та деяких високомолекулярних сполук [69, 70].</w:t>
      </w:r>
    </w:p>
    <w:p w:rsidR="006B0DE8" w:rsidRDefault="006E1F63">
      <w:pPr>
        <w:pStyle w:val="af4"/>
        <w:spacing w:before="0" w:beforeAutospacing="0" w:after="0" w:afterAutospacing="0" w:line="360" w:lineRule="auto"/>
        <w:ind w:firstLine="567"/>
        <w:jc w:val="both"/>
        <w:rPr>
          <w:sz w:val="28"/>
          <w:szCs w:val="28"/>
        </w:rPr>
      </w:pPr>
      <w:r>
        <w:rPr>
          <w:sz w:val="28"/>
          <w:szCs w:val="28"/>
        </w:rPr>
        <w:t>ДМ, яке утворюється на підкладках, розмір пор яких близький за розміром до частинок мембраноутворювальних речовин. Зазвичай це макромолекули полімерів, частіше поліелектролітів, і мембра</w:t>
      </w:r>
      <w:r>
        <w:rPr>
          <w:sz w:val="28"/>
          <w:szCs w:val="28"/>
        </w:rPr>
        <w:t xml:space="preserve">ни-підкладки вже мають певну селективність, зазвичай 40-50% щодо 5*10-2 М NaCl. Полімерні макромолекули досить гнучкі та можуть дифундувати в тонкі пори навіть без допомоги конвективного потоку рідини, обумовленого градієнтом тиску на підкладці. Тиск лише </w:t>
      </w:r>
      <w:r>
        <w:rPr>
          <w:sz w:val="28"/>
          <w:szCs w:val="28"/>
        </w:rPr>
        <w:t xml:space="preserve">прискорює утворення таких ДМ. До цього класу </w:t>
      </w:r>
      <w:r>
        <w:rPr>
          <w:sz w:val="28"/>
          <w:szCs w:val="28"/>
        </w:rPr>
        <w:lastRenderedPageBreak/>
        <w:t>відносяться ДМ із Zr (IV) – поліакрилату натрію, 2 полівініл піридину та ін. [79]. Кільце мембран, які формуються за цим типом, обмежене вузьким інтервалом співвідношення розмірів пор і частинок.</w:t>
      </w:r>
    </w:p>
    <w:p w:rsidR="006B0DE8" w:rsidRDefault="006E1F63">
      <w:pPr>
        <w:pStyle w:val="af4"/>
        <w:spacing w:before="0" w:beforeAutospacing="0" w:after="0" w:afterAutospacing="0" w:line="360" w:lineRule="auto"/>
        <w:ind w:firstLine="567"/>
        <w:jc w:val="both"/>
        <w:rPr>
          <w:sz w:val="28"/>
          <w:szCs w:val="28"/>
        </w:rPr>
      </w:pPr>
      <w:r>
        <w:rPr>
          <w:sz w:val="28"/>
          <w:szCs w:val="28"/>
        </w:rPr>
        <w:t xml:space="preserve">У </w:t>
      </w:r>
      <w:r>
        <w:rPr>
          <w:sz w:val="28"/>
          <w:szCs w:val="28"/>
        </w:rPr>
        <w:t>випадку використання мембран-підкладок, що повністю чи частково затримують мембраноутворювальні речовини, відбувається утворення ДМ за третім типом на основі явища концентраційної поляризації, що супроводжує всі баромембранні процеси [80]. У цьому класі ро</w:t>
      </w:r>
      <w:r>
        <w:rPr>
          <w:sz w:val="28"/>
          <w:szCs w:val="28"/>
        </w:rPr>
        <w:t>зглядають гелеутворювальні полімери або електроліти як мембраноутворювальні речовини.</w:t>
      </w:r>
    </w:p>
    <w:p w:rsidR="006B0DE8" w:rsidRDefault="006E1F63">
      <w:pPr>
        <w:pStyle w:val="af4"/>
        <w:spacing w:before="0" w:beforeAutospacing="0" w:after="0" w:afterAutospacing="0" w:line="360" w:lineRule="auto"/>
        <w:ind w:firstLine="567"/>
        <w:jc w:val="both"/>
        <w:rPr>
          <w:sz w:val="28"/>
          <w:szCs w:val="28"/>
        </w:rPr>
      </w:pPr>
      <w:r>
        <w:rPr>
          <w:sz w:val="28"/>
          <w:szCs w:val="28"/>
        </w:rPr>
        <w:t>Отже, за висновками багатьох вчених, більш раціональним шляхом розширення кола мембран є модифікація поверхні існуючих мембран з метою надання їм властивостей, необхідних</w:t>
      </w:r>
      <w:r>
        <w:rPr>
          <w:sz w:val="28"/>
          <w:szCs w:val="28"/>
        </w:rPr>
        <w:t xml:space="preserve"> для вирішення конкретних завдань. Це простіше, дешевше та швидше, ніж синтез нових мембран. Окрім традиційних методів модифікації мембранної поверхні (полімеризація зціплення, хімічні перетворення функціональних груп, створення полімерного шару та інші), </w:t>
      </w:r>
      <w:r>
        <w:rPr>
          <w:sz w:val="28"/>
          <w:szCs w:val="28"/>
        </w:rPr>
        <w:t>формування динамічного шару на мембрані також можна назвати модифікацією її поверхні. Особливо цікавими для практичного використання є ДМ, мембраноутворювальною речовиною для якої слугує один із компонентів очищуваного розчину.</w:t>
      </w:r>
    </w:p>
    <w:p w:rsidR="006B0DE8" w:rsidRDefault="006E1F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Взагалі аналіз літератури св</w:t>
      </w:r>
      <w:r>
        <w:rPr>
          <w:rFonts w:ascii="Times New Roman" w:eastAsia="Times New Roman" w:hAnsi="Times New Roman" w:cs="Times New Roman"/>
          <w:sz w:val="28"/>
          <w:szCs w:val="28"/>
          <w:lang w:eastAsia="uk-UA"/>
        </w:rPr>
        <w:t>ідчить про те, що в майбутньому передбачається все більше розвитку та впровадження мембран в різні галузі промисловості. Важливо відзначити, що керамічні мембрани не тільки замінять, але передусім доповнять полімерні мембрани, особливо на етапі попередньої</w:t>
      </w:r>
      <w:r>
        <w:rPr>
          <w:rFonts w:ascii="Times New Roman" w:eastAsia="Times New Roman" w:hAnsi="Times New Roman" w:cs="Times New Roman"/>
          <w:sz w:val="28"/>
          <w:szCs w:val="28"/>
          <w:lang w:eastAsia="uk-UA"/>
        </w:rPr>
        <w:t xml:space="preserve"> очистки. Найбільший прогрес очікується в мембранних технологіях, що ґрунтуються на процесах газорозділення, ультрафільтрації та електродіалізу. Це пов'язано з тенденцією розвитку таких галузей науки й техніки, як хімія, біотехнологія, мікробіологія та мед</w:t>
      </w:r>
      <w:r>
        <w:rPr>
          <w:rFonts w:ascii="Times New Roman" w:eastAsia="Times New Roman" w:hAnsi="Times New Roman" w:cs="Times New Roman"/>
          <w:sz w:val="28"/>
          <w:szCs w:val="28"/>
          <w:lang w:eastAsia="uk-UA"/>
        </w:rPr>
        <w:t>ицина.У мікрофільтрації, ультрафільтрації та мембранному газорозділенні керамічні мембрани будуть відігравати все більш важливу роль, особливо в випадках, коли потрібне розділення та очищення агресивних середовищ і використання мембран при підвищених темпе</w:t>
      </w:r>
      <w:r>
        <w:rPr>
          <w:rFonts w:ascii="Times New Roman" w:eastAsia="Times New Roman" w:hAnsi="Times New Roman" w:cs="Times New Roman"/>
          <w:sz w:val="28"/>
          <w:szCs w:val="28"/>
          <w:lang w:eastAsia="uk-UA"/>
        </w:rPr>
        <w:t>ратурах.</w:t>
      </w:r>
    </w:p>
    <w:p w:rsidR="006B0DE8" w:rsidRDefault="006B0DE8">
      <w:pPr>
        <w:spacing w:after="0" w:line="360" w:lineRule="auto"/>
        <w:jc w:val="both"/>
        <w:rPr>
          <w:rFonts w:ascii="Times New Roman" w:eastAsia="Times New Roman" w:hAnsi="Times New Roman" w:cs="Times New Roman"/>
          <w:sz w:val="28"/>
          <w:szCs w:val="28"/>
          <w:lang w:eastAsia="uk-UA"/>
        </w:rPr>
      </w:pPr>
    </w:p>
    <w:p w:rsidR="006B0DE8" w:rsidRDefault="006B0DE8">
      <w:pPr>
        <w:spacing w:after="0" w:line="360" w:lineRule="auto"/>
        <w:jc w:val="both"/>
        <w:rPr>
          <w:rFonts w:ascii="Times New Roman" w:eastAsia="Times New Roman" w:hAnsi="Times New Roman" w:cs="Times New Roman"/>
          <w:sz w:val="28"/>
          <w:szCs w:val="28"/>
          <w:lang w:eastAsia="uk-UA"/>
        </w:rPr>
      </w:pPr>
    </w:p>
    <w:p w:rsidR="006B0DE8" w:rsidRDefault="006B0DE8">
      <w:pPr>
        <w:spacing w:after="0" w:line="360" w:lineRule="auto"/>
        <w:jc w:val="both"/>
        <w:rPr>
          <w:rFonts w:ascii="Times New Roman" w:eastAsia="Times New Roman" w:hAnsi="Times New Roman" w:cs="Times New Roman"/>
          <w:sz w:val="28"/>
          <w:szCs w:val="28"/>
          <w:lang w:eastAsia="uk-UA"/>
        </w:rPr>
      </w:pPr>
    </w:p>
    <w:p w:rsidR="006B0DE8" w:rsidRDefault="006B0DE8">
      <w:pPr>
        <w:spacing w:after="0" w:line="360" w:lineRule="auto"/>
        <w:jc w:val="both"/>
        <w:rPr>
          <w:rFonts w:ascii="Times New Roman" w:eastAsia="Times New Roman" w:hAnsi="Times New Roman" w:cs="Times New Roman"/>
          <w:sz w:val="28"/>
          <w:szCs w:val="28"/>
          <w:lang w:eastAsia="uk-UA"/>
        </w:rPr>
      </w:pPr>
    </w:p>
    <w:p w:rsidR="006B0DE8" w:rsidRDefault="006E1F63">
      <w:pPr>
        <w:pStyle w:val="a3"/>
        <w:numPr>
          <w:ilvl w:val="1"/>
          <w:numId w:val="8"/>
        </w:numPr>
        <w:spacing w:after="0" w:line="360" w:lineRule="auto"/>
        <w:contextualSpacing/>
        <w:jc w:val="center"/>
        <w:rPr>
          <w:rFonts w:ascii="Times New Roman" w:hAnsi="Times New Roman"/>
          <w:b/>
          <w:sz w:val="28"/>
          <w:szCs w:val="28"/>
          <w:lang w:val="uk-UA"/>
        </w:rPr>
      </w:pPr>
      <w:r>
        <w:rPr>
          <w:rFonts w:ascii="Times New Roman" w:hAnsi="Times New Roman"/>
          <w:b/>
          <w:color w:val="000000" w:themeColor="text1"/>
          <w:sz w:val="28"/>
          <w:szCs w:val="28"/>
          <w:lang w:val="uk-UA"/>
        </w:rPr>
        <w:t>Поєднання мембранних методів та інших фізико-хімічних процесів для ефективного вилучення іонів важких металів</w:t>
      </w:r>
    </w:p>
    <w:p w:rsidR="006B0DE8" w:rsidRDefault="006B0DE8">
      <w:pPr>
        <w:pStyle w:val="a3"/>
        <w:spacing w:after="0" w:line="360" w:lineRule="auto"/>
        <w:contextualSpacing/>
        <w:rPr>
          <w:rFonts w:ascii="Times New Roman" w:hAnsi="Times New Roman"/>
          <w:sz w:val="28"/>
          <w:szCs w:val="28"/>
          <w:lang w:val="uk-UA"/>
        </w:rPr>
      </w:pPr>
    </w:p>
    <w:p w:rsidR="006B0DE8" w:rsidRDefault="006E1F63">
      <w:pPr>
        <w:pStyle w:val="a3"/>
        <w:spacing w:after="0" w:line="360" w:lineRule="auto"/>
        <w:ind w:firstLineChars="100" w:firstLine="280"/>
        <w:contextualSpacing/>
        <w:jc w:val="both"/>
        <w:rPr>
          <w:rFonts w:ascii="Times New Roman" w:hAnsi="Times New Roman"/>
          <w:sz w:val="28"/>
          <w:szCs w:val="28"/>
          <w:lang w:val="uk-UA"/>
        </w:rPr>
      </w:pPr>
      <w:r>
        <w:rPr>
          <w:rFonts w:ascii="Times New Roman" w:hAnsi="Times New Roman"/>
          <w:sz w:val="28"/>
          <w:szCs w:val="28"/>
          <w:lang w:val="uk-UA"/>
        </w:rPr>
        <w:t xml:space="preserve">Одним із найбільш перспективних підходів до вирішення проблеми забруднення джерел води важкими металами є поєднання методів </w:t>
      </w:r>
      <w:r>
        <w:rPr>
          <w:rFonts w:ascii="Times New Roman" w:hAnsi="Times New Roman"/>
          <w:sz w:val="28"/>
          <w:szCs w:val="28"/>
          <w:lang w:val="uk-UA"/>
        </w:rPr>
        <w:t>мембранного розділення з іншими фізико-хімічними процесами. Доведено, що цей метод ефективний у видаленні важких металів із джерел води, в тому числі з високої концентрації [81 – 83].</w:t>
      </w:r>
    </w:p>
    <w:p w:rsidR="006B0DE8" w:rsidRDefault="006E1F63">
      <w:pPr>
        <w:pStyle w:val="a3"/>
        <w:spacing w:after="0" w:line="360" w:lineRule="auto"/>
        <w:ind w:firstLineChars="100" w:firstLine="280"/>
        <w:contextualSpacing/>
        <w:jc w:val="both"/>
        <w:rPr>
          <w:rFonts w:ascii="Times New Roman" w:hAnsi="Times New Roman"/>
          <w:sz w:val="28"/>
          <w:szCs w:val="28"/>
          <w:lang w:val="uk-UA"/>
        </w:rPr>
      </w:pPr>
      <w:r>
        <w:rPr>
          <w:rFonts w:ascii="Times New Roman" w:hAnsi="Times New Roman"/>
          <w:sz w:val="28"/>
          <w:szCs w:val="28"/>
          <w:lang w:val="uk-UA"/>
        </w:rPr>
        <w:t>До наведених переваг поєднання методів мембранного розділення з іншими ф</w:t>
      </w:r>
      <w:r>
        <w:rPr>
          <w:rFonts w:ascii="Times New Roman" w:hAnsi="Times New Roman"/>
          <w:sz w:val="28"/>
          <w:szCs w:val="28"/>
          <w:lang w:val="uk-UA"/>
        </w:rPr>
        <w:t>ізико-хімічними процесами також відноситься можливість значного зниження витрат на очищення води. Це пов’язано з тим, що можна використовувати меншу кількість дорогих матеріалів, таких як мембрани або адсорбенти, при цьому досягаючи високої ефективності ви</w:t>
      </w:r>
      <w:r>
        <w:rPr>
          <w:rFonts w:ascii="Times New Roman" w:hAnsi="Times New Roman"/>
          <w:sz w:val="28"/>
          <w:szCs w:val="28"/>
          <w:lang w:val="uk-UA"/>
        </w:rPr>
        <w:t>далення.</w:t>
      </w:r>
    </w:p>
    <w:p w:rsidR="006B0DE8" w:rsidRDefault="006E1F63">
      <w:pPr>
        <w:pStyle w:val="a3"/>
        <w:spacing w:after="0" w:line="360" w:lineRule="auto"/>
        <w:ind w:firstLineChars="100" w:firstLine="280"/>
        <w:contextualSpacing/>
        <w:jc w:val="both"/>
        <w:rPr>
          <w:rFonts w:ascii="Times New Roman" w:hAnsi="Times New Roman"/>
          <w:sz w:val="28"/>
          <w:szCs w:val="28"/>
          <w:lang w:val="uk-UA"/>
        </w:rPr>
      </w:pPr>
      <w:r>
        <w:rPr>
          <w:rFonts w:ascii="Times New Roman" w:hAnsi="Times New Roman"/>
          <w:sz w:val="28"/>
          <w:szCs w:val="28"/>
          <w:lang w:val="uk-UA"/>
        </w:rPr>
        <w:t>Одним із прикладів такої комбінації є використання мембранної фільтрації в поєднанні з адсорбцією на активованому вугіллі чи інших матеріалах. Активоване вугілля має високу адсорбційну здатність для важких металів, і, поєднавши його з процесом мем</w:t>
      </w:r>
      <w:r>
        <w:rPr>
          <w:rFonts w:ascii="Times New Roman" w:hAnsi="Times New Roman"/>
          <w:sz w:val="28"/>
          <w:szCs w:val="28"/>
          <w:lang w:val="uk-UA"/>
        </w:rPr>
        <w:t>бранної фільтрації, загальну ефективність видалення можна значно підвищити [84].</w:t>
      </w:r>
    </w:p>
    <w:p w:rsidR="006B0DE8" w:rsidRDefault="006E1F63">
      <w:pPr>
        <w:pStyle w:val="a3"/>
        <w:spacing w:after="0" w:line="360" w:lineRule="auto"/>
        <w:ind w:firstLineChars="100" w:firstLine="280"/>
        <w:contextualSpacing/>
        <w:jc w:val="both"/>
        <w:rPr>
          <w:rFonts w:ascii="Times New Roman" w:hAnsi="Times New Roman"/>
          <w:sz w:val="28"/>
          <w:szCs w:val="28"/>
          <w:lang w:val="uk-UA"/>
        </w:rPr>
      </w:pPr>
      <w:r>
        <w:rPr>
          <w:rFonts w:ascii="Times New Roman" w:hAnsi="Times New Roman"/>
          <w:sz w:val="28"/>
          <w:szCs w:val="28"/>
          <w:lang w:val="uk-UA"/>
        </w:rPr>
        <w:t xml:space="preserve">Інші фізико-хімічні процеси, які можна поєднувати з методами мембранного розділення, включають коагуляцію/флокуляцію, іонний обмін, комплексоутворення, </w:t>
      </w:r>
      <w:r>
        <w:rPr>
          <w:rFonts w:ascii="Times New Roman" w:hAnsi="Times New Roman"/>
          <w:color w:val="000000" w:themeColor="text1"/>
          <w:sz w:val="28"/>
          <w:szCs w:val="28"/>
          <w:lang w:val="uk-UA"/>
        </w:rPr>
        <w:t>колоїдоутворення, осадж</w:t>
      </w:r>
      <w:r>
        <w:rPr>
          <w:rFonts w:ascii="Times New Roman" w:hAnsi="Times New Roman"/>
          <w:color w:val="000000" w:themeColor="text1"/>
          <w:sz w:val="28"/>
          <w:szCs w:val="28"/>
          <w:lang w:val="uk-UA"/>
        </w:rPr>
        <w:t>ення, міцелоутворення,</w:t>
      </w:r>
      <w:r>
        <w:rPr>
          <w:rFonts w:ascii="Times New Roman" w:hAnsi="Times New Roman"/>
          <w:sz w:val="28"/>
          <w:szCs w:val="28"/>
          <w:lang w:val="uk-UA"/>
        </w:rPr>
        <w:t xml:space="preserve"> електрохімічну обробку або сорбцію </w:t>
      </w:r>
      <w:r>
        <w:rPr>
          <w:rFonts w:ascii="Times New Roman" w:hAnsi="Times New Roman"/>
          <w:color w:val="000000" w:themeColor="text1"/>
          <w:sz w:val="28"/>
          <w:szCs w:val="28"/>
          <w:lang w:val="uk-UA"/>
        </w:rPr>
        <w:t xml:space="preserve"> </w:t>
      </w:r>
      <w:r>
        <w:rPr>
          <w:rFonts w:ascii="Times New Roman" w:hAnsi="Times New Roman"/>
          <w:sz w:val="28"/>
          <w:szCs w:val="28"/>
          <w:lang w:val="uk-UA"/>
        </w:rPr>
        <w:t>Кожен із цих процесів має свої переваги та недоліки, і вибір того, який використовувати, залежатиме від таких факторів, як конкретний важкий метал, який потрібно видалити, концентрація металу у дже</w:t>
      </w:r>
      <w:r>
        <w:rPr>
          <w:rFonts w:ascii="Times New Roman" w:hAnsi="Times New Roman"/>
          <w:sz w:val="28"/>
          <w:szCs w:val="28"/>
          <w:lang w:val="uk-UA"/>
        </w:rPr>
        <w:t>релі води та бажаний рівень ефективності видалення [85 – 87].</w:t>
      </w:r>
    </w:p>
    <w:p w:rsidR="006B0DE8" w:rsidRDefault="006E1F63">
      <w:pPr>
        <w:pStyle w:val="a3"/>
        <w:spacing w:after="0" w:line="360" w:lineRule="auto"/>
        <w:ind w:firstLine="624"/>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 xml:space="preserve">Розділення таких систем, як стічні води, що містять різні види забруднень (у тому числі й важкі метали), зручно проводити методом реагентної ультрафільтрації (РУФ). Це метод </w:t>
      </w:r>
      <w:r>
        <w:rPr>
          <w:rFonts w:ascii="Times New Roman" w:hAnsi="Times New Roman"/>
          <w:color w:val="000000" w:themeColor="text1"/>
          <w:sz w:val="28"/>
          <w:szCs w:val="28"/>
          <w:lang w:val="uk-UA"/>
        </w:rPr>
        <w:t>мембранного розділення, котрий дозволяє об'єднати в собі високу продуктивність при низькому робочому тиску, здатність очищати воду від іонних компонентів, оснований на переведенні розчинених низькомолекулярних компонентів у новий, асоційований молекулярний</w:t>
      </w:r>
      <w:r>
        <w:rPr>
          <w:rFonts w:ascii="Times New Roman" w:hAnsi="Times New Roman"/>
          <w:color w:val="000000" w:themeColor="text1"/>
          <w:sz w:val="28"/>
          <w:szCs w:val="28"/>
          <w:lang w:val="uk-UA"/>
        </w:rPr>
        <w:t xml:space="preserve"> або колоїдний стан з наступним відділенням утворених асоційованих форм на макропористій мембрані [88, 89].</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РУФ має декілька варіантів реалізації, їх наведено нижче [90]:</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1. Додавання до розчину водонерозчинної органічної сполуки, яка за механізмом екстрак</w:t>
      </w:r>
      <w:r>
        <w:rPr>
          <w:rFonts w:ascii="Times New Roman" w:hAnsi="Times New Roman"/>
          <w:color w:val="000000" w:themeColor="text1"/>
          <w:sz w:val="28"/>
          <w:szCs w:val="28"/>
        </w:rPr>
        <w:t>ції взаємодіє з потрібним компонентом. Утворена емульсія розділяється на пористій мембрані з виконанням відповідних вимог.</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2. Додавання до розчину ПАР, які при концентрації, вищій за критичну концентрацію міцелоутворення (ККМ), призводять до додаткової очи</w:t>
      </w:r>
      <w:r>
        <w:rPr>
          <w:rFonts w:ascii="Times New Roman" w:hAnsi="Times New Roman"/>
          <w:color w:val="000000" w:themeColor="text1"/>
          <w:sz w:val="28"/>
          <w:szCs w:val="28"/>
        </w:rPr>
        <w:t>стки за рахунок фізичної адсорбції забруднювача на міцелах ПАР.</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3. Додавання у розчин водорозчинних поліелектролітів з такими функціональними групами, які здатні за механізмом іонного обміну, комплексоутворення, тощо приєднувати до себе потрібні компоненти</w:t>
      </w:r>
      <w:r>
        <w:rPr>
          <w:rFonts w:ascii="Times New Roman" w:hAnsi="Times New Roman"/>
          <w:color w:val="000000" w:themeColor="text1"/>
          <w:sz w:val="28"/>
          <w:szCs w:val="28"/>
        </w:rPr>
        <w:t>. Розчин залишається гомогенним, а його розділення здійснюється за законами УФ розчинів високомолекулярних сполук.</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4. Додавання до розчину свіжоприготованого золю, на частинках котрого за рахунок фізичної адсорбції зв'язується потрібний компонент.</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5. Перев</w:t>
      </w:r>
      <w:r>
        <w:rPr>
          <w:rFonts w:ascii="Times New Roman" w:hAnsi="Times New Roman"/>
          <w:color w:val="000000" w:themeColor="text1"/>
          <w:sz w:val="28"/>
          <w:szCs w:val="28"/>
        </w:rPr>
        <w:t>едення розчинених іонних часток компоненту в молекулярну, а потім – колоїдну фази при їх гідролізі у результаті додавання до розчину лугу. Різновидом цього варіанту є електромембранний спосіб гідролізу.</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6. Додавання у розчин хімічних реагентів, під час вза</w:t>
      </w:r>
      <w:r>
        <w:rPr>
          <w:rFonts w:ascii="Times New Roman" w:hAnsi="Times New Roman"/>
          <w:color w:val="000000" w:themeColor="text1"/>
          <w:sz w:val="28"/>
          <w:szCs w:val="28"/>
        </w:rPr>
        <w:t>ємодії з котрими необхідний компонент переводиться у нерозчинну форму. Утворення осаду має бути припинене на стадії формування колоїдної фази.</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Наприклад, ефективно може бути використаний 4-й варіант реагентної УФ при низьких значеннях концентрацій забрудню</w:t>
      </w:r>
      <w:r>
        <w:rPr>
          <w:rFonts w:ascii="Times New Roman" w:hAnsi="Times New Roman"/>
          <w:color w:val="000000" w:themeColor="text1"/>
          <w:sz w:val="28"/>
          <w:szCs w:val="28"/>
        </w:rPr>
        <w:t xml:space="preserve">вача, який сорбується на </w:t>
      </w:r>
      <w:r>
        <w:rPr>
          <w:rFonts w:ascii="Times New Roman" w:hAnsi="Times New Roman"/>
          <w:color w:val="000000" w:themeColor="text1"/>
          <w:sz w:val="28"/>
          <w:szCs w:val="28"/>
        </w:rPr>
        <w:lastRenderedPageBreak/>
        <w:t xml:space="preserve">колоїдних частинках. Таким чином стала можливою ефективна очистка рідких радіоактивних відходів атомних електростанцій від </w:t>
      </w:r>
      <w:r>
        <w:rPr>
          <w:rFonts w:ascii="Times New Roman" w:hAnsi="Times New Roman"/>
          <w:color w:val="000000" w:themeColor="text1"/>
          <w:sz w:val="28"/>
          <w:szCs w:val="28"/>
          <w:vertAlign w:val="superscript"/>
        </w:rPr>
        <w:t>137</w:t>
      </w:r>
      <w:r>
        <w:rPr>
          <w:rFonts w:ascii="Times New Roman" w:hAnsi="Times New Roman"/>
          <w:color w:val="000000" w:themeColor="text1"/>
          <w:sz w:val="28"/>
          <w:szCs w:val="28"/>
        </w:rPr>
        <w:t>Cs [91]. У стоки, які містять цезій, вводили іони міді Cu</w:t>
      </w:r>
      <w:r>
        <w:rPr>
          <w:rFonts w:ascii="Times New Roman" w:hAnsi="Times New Roman"/>
          <w:color w:val="000000" w:themeColor="text1"/>
          <w:sz w:val="28"/>
          <w:szCs w:val="28"/>
          <w:vertAlign w:val="superscript"/>
        </w:rPr>
        <w:t>2+</w:t>
      </w:r>
      <w:r>
        <w:rPr>
          <w:rFonts w:ascii="Times New Roman" w:hAnsi="Times New Roman"/>
          <w:color w:val="000000" w:themeColor="text1"/>
          <w:sz w:val="28"/>
          <w:szCs w:val="28"/>
        </w:rPr>
        <w:t xml:space="preserve"> та [Fe(CN</w:t>
      </w:r>
      <w:r>
        <w:rPr>
          <w:rFonts w:ascii="Times New Roman" w:hAnsi="Times New Roman"/>
          <w:color w:val="000000" w:themeColor="text1"/>
          <w:sz w:val="28"/>
          <w:szCs w:val="28"/>
          <w:vertAlign w:val="subscript"/>
        </w:rPr>
        <w:t>6</w:t>
      </w:r>
      <w:r>
        <w:rPr>
          <w:rFonts w:ascii="Times New Roman" w:hAnsi="Times New Roman"/>
          <w:color w:val="000000" w:themeColor="text1"/>
          <w:sz w:val="28"/>
          <w:szCs w:val="28"/>
        </w:rPr>
        <w:t>)]</w:t>
      </w:r>
      <w:r>
        <w:rPr>
          <w:rFonts w:ascii="Times New Roman" w:hAnsi="Times New Roman"/>
          <w:color w:val="000000" w:themeColor="text1"/>
          <w:sz w:val="28"/>
          <w:szCs w:val="28"/>
          <w:vertAlign w:val="superscript"/>
        </w:rPr>
        <w:t>4-</w:t>
      </w:r>
      <w:r>
        <w:rPr>
          <w:rFonts w:ascii="Times New Roman" w:hAnsi="Times New Roman"/>
          <w:color w:val="000000" w:themeColor="text1"/>
          <w:sz w:val="28"/>
          <w:szCs w:val="28"/>
        </w:rPr>
        <w:t xml:space="preserve">. В результаті реакції утворювалася колоїдна система, у якій цезій сорбувався на колоїдних частинках, котрі затримувалися при подальшій УФ. Вилучення </w:t>
      </w:r>
      <w:r>
        <w:rPr>
          <w:rFonts w:ascii="Times New Roman" w:hAnsi="Times New Roman"/>
          <w:color w:val="000000" w:themeColor="text1"/>
          <w:sz w:val="28"/>
          <w:szCs w:val="28"/>
          <w:vertAlign w:val="superscript"/>
        </w:rPr>
        <w:t>137</w:t>
      </w:r>
      <w:r>
        <w:rPr>
          <w:rFonts w:ascii="Times New Roman" w:hAnsi="Times New Roman"/>
          <w:color w:val="000000" w:themeColor="text1"/>
          <w:sz w:val="28"/>
          <w:szCs w:val="28"/>
        </w:rPr>
        <w:t>Cs складало 0,99, а витрата реагентів – 2% від необхідної кількості для проведення класичної осаджуваль</w:t>
      </w:r>
      <w:r>
        <w:rPr>
          <w:rFonts w:ascii="Times New Roman" w:hAnsi="Times New Roman"/>
          <w:color w:val="000000" w:themeColor="text1"/>
          <w:sz w:val="28"/>
          <w:szCs w:val="28"/>
        </w:rPr>
        <w:t>ної операції.</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Чіткої межі між використанням цих варіантів може і не бути, бо для вирішення проблеми можливе взаємне доповнення цих методів. Іноді на практиці використовують не лише реагентну ультрафільтрацію, але й поєднання зворотнього осмосу або нанофіль</w:t>
      </w:r>
      <w:r>
        <w:rPr>
          <w:rFonts w:ascii="Times New Roman" w:hAnsi="Times New Roman"/>
          <w:color w:val="000000" w:themeColor="text1"/>
          <w:sz w:val="28"/>
          <w:szCs w:val="28"/>
        </w:rPr>
        <w:t>трації з комплексоутворенням, дані процеси працюють за принципами, які описано вище.</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Міцелярно-підсилена ультрафільтрація (МПУФ) – один з методів реагентної УФ. В даному процесі використовуються властивості міцел для вилучення розчинених іонів або органічн</w:t>
      </w:r>
      <w:r>
        <w:rPr>
          <w:rFonts w:ascii="Times New Roman" w:hAnsi="Times New Roman"/>
          <w:color w:val="000000" w:themeColor="text1"/>
          <w:sz w:val="28"/>
          <w:szCs w:val="28"/>
        </w:rPr>
        <w:t>их речовин з водних систем. При МПУФ для вилучення низькомолекулярних компонентів у розчин вводять поверхнево активні речовини частіше за все у концентраціях, значно вищих за критичну концентрацію міцелоутворення [90, 92]. За даних умов ПАР знаходиться у р</w:t>
      </w:r>
      <w:r>
        <w:rPr>
          <w:rFonts w:ascii="Times New Roman" w:hAnsi="Times New Roman"/>
          <w:color w:val="000000" w:themeColor="text1"/>
          <w:sz w:val="28"/>
          <w:szCs w:val="28"/>
        </w:rPr>
        <w:t>озчині в основному у вигляді міцел (агрегатів з 50 – 100 молекул) у рівновазі з незначною кількістю неасоційованих молекул ПАР. Низькомолекулярні речовини та іони, які вилучаються, сорбуються на поверхні міцел, сконцентрованих на мембрані. Якщо затримуванн</w:t>
      </w:r>
      <w:r>
        <w:rPr>
          <w:rFonts w:ascii="Times New Roman" w:hAnsi="Times New Roman"/>
          <w:color w:val="000000" w:themeColor="text1"/>
          <w:sz w:val="28"/>
          <w:szCs w:val="28"/>
        </w:rPr>
        <w:t>я міцел мембраною відбувається практично повністю, а коефіцієнт затримування органічної речовини або іону між міцелою та водною фазою досить високий, то фільтрат буде містити лише незначну кількість неадсорбованої речовини, яка вилучається, та неасоційован</w:t>
      </w:r>
      <w:r>
        <w:rPr>
          <w:rFonts w:ascii="Times New Roman" w:hAnsi="Times New Roman"/>
          <w:color w:val="000000" w:themeColor="text1"/>
          <w:sz w:val="28"/>
          <w:szCs w:val="28"/>
        </w:rPr>
        <w:t>их молекул ПАР [93, 94].</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Міцелярно-підсилена УФ головним чином запропонована для вилучення слаборозчинних у воді органічних речовин (наприклад, аліфатичних спиртів, фенолу, бісфенолу, 1-нафтолу). МПУФ можливо ефективно застосовувати також і для видалення н</w:t>
      </w:r>
      <w:r>
        <w:rPr>
          <w:rFonts w:ascii="Times New Roman" w:hAnsi="Times New Roman"/>
          <w:color w:val="000000" w:themeColor="text1"/>
          <w:sz w:val="28"/>
          <w:szCs w:val="28"/>
        </w:rPr>
        <w:t xml:space="preserve">еорганічних іонів (нітратів, хроматів, іонів важких </w:t>
      </w:r>
      <w:r>
        <w:rPr>
          <w:rFonts w:ascii="Times New Roman" w:hAnsi="Times New Roman"/>
          <w:color w:val="000000" w:themeColor="text1"/>
          <w:sz w:val="28"/>
          <w:szCs w:val="28"/>
        </w:rPr>
        <w:lastRenderedPageBreak/>
        <w:t>металів та радіонуклідів [95]). Також МПУФ можна застосовувати для вилучення такого цінного металу, як золото [96].</w:t>
      </w:r>
    </w:p>
    <w:p w:rsidR="006B0DE8" w:rsidRDefault="006E1F63">
      <w:pPr>
        <w:spacing w:after="0" w:line="360" w:lineRule="auto"/>
        <w:ind w:firstLine="624"/>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Недоліком міцелярно-підсиленої ультрафільтрації є те, що у даному випадку для ефективног</w:t>
      </w:r>
      <w:r>
        <w:rPr>
          <w:rFonts w:ascii="Times New Roman" w:hAnsi="Times New Roman"/>
          <w:color w:val="000000" w:themeColor="text1"/>
          <w:sz w:val="28"/>
          <w:szCs w:val="28"/>
        </w:rPr>
        <w:t>о вилучення цільових компонентів необхідно використовувати ПАР у дуже високих концентраціях. Ще один недолік – це можливість проходження ПАР через ультрафільтраційну мембрану у перміат, що робить процес не завжди абсолютно безпечним для навколишнього серед</w:t>
      </w:r>
      <w:r>
        <w:rPr>
          <w:rFonts w:ascii="Times New Roman" w:hAnsi="Times New Roman"/>
          <w:color w:val="000000" w:themeColor="text1"/>
          <w:sz w:val="28"/>
          <w:szCs w:val="28"/>
        </w:rPr>
        <w:t>овища. Щоб усунути цей недолік у процесах МПУФ необхідно використовувати мембрани з досить мілкими порами, при цьому суттєво знижується об'ємний потік, що відповідно призводить до зниження продуктивності мембран.</w:t>
      </w:r>
    </w:p>
    <w:p w:rsidR="006B0DE8" w:rsidRDefault="006E1F63">
      <w:pPr>
        <w:pStyle w:val="a3"/>
        <w:spacing w:after="0" w:line="360" w:lineRule="auto"/>
        <w:ind w:firstLineChars="100" w:firstLine="280"/>
        <w:contextualSpacing/>
        <w:jc w:val="both"/>
        <w:rPr>
          <w:rFonts w:ascii="Times New Roman" w:eastAsia="Arial" w:hAnsi="Times New Roman"/>
          <w:color w:val="252525"/>
          <w:sz w:val="28"/>
          <w:szCs w:val="28"/>
          <w:lang w:val="uk-UA"/>
        </w:rPr>
      </w:pPr>
      <w:r>
        <w:rPr>
          <w:rFonts w:ascii="Times New Roman" w:hAnsi="Times New Roman"/>
          <w:sz w:val="28"/>
          <w:szCs w:val="28"/>
          <w:lang w:val="uk-UA"/>
        </w:rPr>
        <w:t>Можна сказати, що поєднання методів мембранного розділення з іншими фізико-хімічними процесами є перспективним підходом для ефективного видалення важких металів із джерел води. Необхідні подальші дослідження, щоб повністю вивчити потенціал цього підходу та</w:t>
      </w:r>
      <w:r>
        <w:rPr>
          <w:rFonts w:ascii="Times New Roman" w:hAnsi="Times New Roman"/>
          <w:sz w:val="28"/>
          <w:szCs w:val="28"/>
          <w:lang w:val="uk-UA"/>
        </w:rPr>
        <w:t xml:space="preserve"> оптимізувати конкретні комбінації процесів для різних типів важких металів і джерел води. </w:t>
      </w:r>
      <w:r>
        <w:rPr>
          <w:rFonts w:ascii="Times New Roman" w:eastAsia="Arial" w:hAnsi="Times New Roman"/>
          <w:color w:val="252525"/>
          <w:sz w:val="28"/>
          <w:szCs w:val="28"/>
          <w:lang w:val="uk-UA"/>
        </w:rPr>
        <w:t>Таким чином, розробка технологій видалення іонів важких металів з водних розчинів є важливою проблемою, яка потребує досліджень і розробок у галузі фізико-хімії та і</w:t>
      </w:r>
      <w:r>
        <w:rPr>
          <w:rFonts w:ascii="Times New Roman" w:eastAsia="Arial" w:hAnsi="Times New Roman"/>
          <w:color w:val="252525"/>
          <w:sz w:val="28"/>
          <w:szCs w:val="28"/>
          <w:lang w:val="uk-UA"/>
        </w:rPr>
        <w:t>нженерії довкілля. Застосування сучасних методів і їх поєднання може значно покращити ефективність процесу видалення іонів важких металів та зменшити негативний вплив на навколишнє середовище [97].</w:t>
      </w:r>
    </w:p>
    <w:p w:rsidR="006B0DE8" w:rsidRDefault="006E1F63">
      <w:pPr>
        <w:pStyle w:val="a3"/>
        <w:spacing w:after="0" w:line="360" w:lineRule="auto"/>
        <w:ind w:firstLineChars="100" w:firstLine="280"/>
        <w:contextualSpacing/>
        <w:jc w:val="both"/>
        <w:rPr>
          <w:rFonts w:ascii="Times New Roman" w:eastAsia="Arial" w:hAnsi="Times New Roman"/>
          <w:color w:val="252525"/>
          <w:sz w:val="28"/>
          <w:szCs w:val="28"/>
          <w:lang w:val="uk-UA"/>
        </w:rPr>
      </w:pPr>
      <w:r>
        <w:rPr>
          <w:rFonts w:ascii="Times New Roman" w:eastAsia="Arial" w:hAnsi="Times New Roman"/>
          <w:color w:val="252525"/>
          <w:sz w:val="28"/>
          <w:szCs w:val="28"/>
          <w:lang w:val="uk-UA"/>
        </w:rPr>
        <w:t>Іншим перспективним методом видалення іонів важких металів</w:t>
      </w:r>
      <w:r>
        <w:rPr>
          <w:rFonts w:ascii="Times New Roman" w:eastAsia="Arial" w:hAnsi="Times New Roman"/>
          <w:color w:val="252525"/>
          <w:sz w:val="28"/>
          <w:szCs w:val="28"/>
          <w:lang w:val="uk-UA"/>
        </w:rPr>
        <w:t xml:space="preserve"> є мембранна дистиляція (МД) у поєднанні з адсорбцією з використанням активованого вугілля або модифікованого кремнезему (SiO</w:t>
      </w:r>
      <w:r>
        <w:rPr>
          <w:rFonts w:ascii="Times New Roman" w:eastAsia="Arial" w:hAnsi="Times New Roman"/>
          <w:color w:val="252525"/>
          <w:sz w:val="28"/>
          <w:szCs w:val="28"/>
          <w:vertAlign w:val="subscript"/>
          <w:lang w:val="uk-UA"/>
        </w:rPr>
        <w:t>2</w:t>
      </w:r>
      <w:r>
        <w:rPr>
          <w:rFonts w:ascii="Times New Roman" w:eastAsia="Arial" w:hAnsi="Times New Roman"/>
          <w:color w:val="252525"/>
          <w:sz w:val="28"/>
          <w:szCs w:val="28"/>
          <w:lang w:val="uk-UA"/>
        </w:rPr>
        <w:t xml:space="preserve">) у якості сорбенту. У цьому методі використовується мембранна дистиляція для відділення іонів металу від води, тоді як </w:t>
      </w:r>
      <w:r>
        <w:rPr>
          <w:rFonts w:ascii="Times New Roman" w:eastAsia="Arial" w:hAnsi="Times New Roman"/>
          <w:color w:val="252525"/>
          <w:sz w:val="28"/>
          <w:szCs w:val="28"/>
          <w:lang w:val="uk-UA"/>
        </w:rPr>
        <w:t>адсорбуючий матеріал вибірково захоплює та видаляє іони з парової фази</w:t>
      </w:r>
      <w:r>
        <w:rPr>
          <w:rFonts w:ascii="Times New Roman" w:eastAsia="Arial" w:hAnsi="Times New Roman"/>
          <w:sz w:val="28"/>
          <w:szCs w:val="28"/>
          <w:lang w:val="uk-UA"/>
        </w:rPr>
        <w:t xml:space="preserve"> [98].</w:t>
      </w:r>
    </w:p>
    <w:p w:rsidR="006B0DE8" w:rsidRDefault="006E1F63">
      <w:pPr>
        <w:pStyle w:val="a3"/>
        <w:spacing w:after="0" w:line="360" w:lineRule="auto"/>
        <w:ind w:firstLineChars="100" w:firstLine="280"/>
        <w:contextualSpacing/>
        <w:jc w:val="both"/>
        <w:rPr>
          <w:rFonts w:ascii="Times New Roman" w:eastAsia="Arial" w:hAnsi="Times New Roman"/>
          <w:color w:val="252525"/>
          <w:sz w:val="28"/>
          <w:szCs w:val="28"/>
          <w:lang w:val="uk-UA"/>
        </w:rPr>
      </w:pPr>
      <w:r>
        <w:rPr>
          <w:rFonts w:ascii="Times New Roman" w:eastAsia="Arial" w:hAnsi="Times New Roman"/>
          <w:color w:val="252525"/>
          <w:sz w:val="28"/>
          <w:szCs w:val="28"/>
          <w:lang w:val="uk-UA"/>
        </w:rPr>
        <w:t>Дослідження показали, що цей комбінований метод є дуже ефективним у видаленні різноманітних іонів важких металів, зокрема свинцю, кадмію, міді та цинку, із забруднених джерел води</w:t>
      </w:r>
      <w:r>
        <w:rPr>
          <w:rFonts w:ascii="Times New Roman" w:eastAsia="Arial" w:hAnsi="Times New Roman"/>
          <w:color w:val="252525"/>
          <w:sz w:val="28"/>
          <w:szCs w:val="28"/>
          <w:lang w:val="uk-UA"/>
        </w:rPr>
        <w:t xml:space="preserve">. Для ефективного видалення іонів </w:t>
      </w:r>
      <w:r>
        <w:rPr>
          <w:rFonts w:ascii="Times New Roman" w:eastAsia="Arial" w:hAnsi="Times New Roman"/>
          <w:color w:val="252525"/>
          <w:sz w:val="28"/>
          <w:szCs w:val="28"/>
          <w:lang w:val="uk-UA"/>
        </w:rPr>
        <w:lastRenderedPageBreak/>
        <w:t>свинцю із забрудненої води, було використано мембранну дистиляцію та композитний адсорбент, що складається з модифікованого SiO</w:t>
      </w:r>
      <w:r>
        <w:rPr>
          <w:rFonts w:ascii="Times New Roman" w:eastAsia="Arial" w:hAnsi="Times New Roman"/>
          <w:color w:val="252525"/>
          <w:sz w:val="28"/>
          <w:szCs w:val="28"/>
          <w:vertAlign w:val="subscript"/>
          <w:lang w:val="uk-UA"/>
        </w:rPr>
        <w:t>2</w:t>
      </w:r>
      <w:r>
        <w:rPr>
          <w:rFonts w:ascii="Times New Roman" w:eastAsia="Arial" w:hAnsi="Times New Roman"/>
          <w:color w:val="252525"/>
          <w:sz w:val="28"/>
          <w:szCs w:val="28"/>
          <w:lang w:val="uk-UA"/>
        </w:rPr>
        <w:t xml:space="preserve"> і оксиду графену (GO). Результати показали, що комбінований метод МД – адсорбції досяг ефекти</w:t>
      </w:r>
      <w:r>
        <w:rPr>
          <w:rFonts w:ascii="Times New Roman" w:eastAsia="Arial" w:hAnsi="Times New Roman"/>
          <w:color w:val="252525"/>
          <w:sz w:val="28"/>
          <w:szCs w:val="28"/>
          <w:lang w:val="uk-UA"/>
        </w:rPr>
        <w:t>вності видалення 99,1% іонів свинцю (концентрація менше 5 мкг/л в очищеній воді).</w:t>
      </w:r>
    </w:p>
    <w:p w:rsidR="006B0DE8" w:rsidRDefault="006E1F63">
      <w:pPr>
        <w:pStyle w:val="a3"/>
        <w:spacing w:after="0" w:line="360" w:lineRule="auto"/>
        <w:ind w:firstLineChars="100" w:firstLine="280"/>
        <w:contextualSpacing/>
        <w:jc w:val="both"/>
        <w:rPr>
          <w:rFonts w:ascii="Times New Roman" w:eastAsia="Arial" w:hAnsi="Times New Roman"/>
          <w:color w:val="252525"/>
          <w:sz w:val="28"/>
          <w:szCs w:val="28"/>
          <w:lang w:val="uk-UA"/>
        </w:rPr>
      </w:pPr>
      <w:r>
        <w:rPr>
          <w:rFonts w:ascii="Times New Roman" w:eastAsia="Arial" w:hAnsi="Times New Roman"/>
          <w:sz w:val="28"/>
          <w:szCs w:val="28"/>
          <w:lang w:val="uk-UA"/>
        </w:rPr>
        <w:t xml:space="preserve">У [99] </w:t>
      </w:r>
      <w:r>
        <w:rPr>
          <w:rFonts w:ascii="Times New Roman" w:eastAsia="Arial" w:hAnsi="Times New Roman"/>
          <w:color w:val="252525"/>
          <w:sz w:val="28"/>
          <w:szCs w:val="28"/>
          <w:lang w:val="uk-UA"/>
        </w:rPr>
        <w:t>досліджували використання активованого вугілля у якості сорбенту в процесі MД для видалення іонів міді з води. Результати показали, що комбінований метод досяг ефектив</w:t>
      </w:r>
      <w:r>
        <w:rPr>
          <w:rFonts w:ascii="Times New Roman" w:eastAsia="Arial" w:hAnsi="Times New Roman"/>
          <w:color w:val="252525"/>
          <w:sz w:val="28"/>
          <w:szCs w:val="28"/>
          <w:lang w:val="uk-UA"/>
        </w:rPr>
        <w:t xml:space="preserve">ності видалення 99,6% іонів міді з концентрацією менше 10 мкг/л в обробленій воді. Дослідники відзначили, що метод MД – адсорбції був високоефективним навіть при високих концентраціях іонів міді, що вказує на його потенціал для очищення сильно забруднених </w:t>
      </w:r>
      <w:r>
        <w:rPr>
          <w:rFonts w:ascii="Times New Roman" w:eastAsia="Arial" w:hAnsi="Times New Roman"/>
          <w:color w:val="252525"/>
          <w:sz w:val="28"/>
          <w:szCs w:val="28"/>
          <w:lang w:val="uk-UA"/>
        </w:rPr>
        <w:t>джерел води.</w:t>
      </w:r>
    </w:p>
    <w:p w:rsidR="006B0DE8" w:rsidRDefault="006E1F63">
      <w:pPr>
        <w:pStyle w:val="a3"/>
        <w:spacing w:after="0" w:line="360" w:lineRule="auto"/>
        <w:ind w:firstLineChars="100" w:firstLine="280"/>
        <w:contextualSpacing/>
        <w:jc w:val="both"/>
        <w:rPr>
          <w:rFonts w:ascii="Times New Roman" w:eastAsia="Arial" w:hAnsi="Times New Roman"/>
          <w:color w:val="252525"/>
          <w:sz w:val="28"/>
          <w:szCs w:val="28"/>
          <w:lang w:val="uk-UA"/>
        </w:rPr>
      </w:pPr>
      <w:r>
        <w:rPr>
          <w:rFonts w:ascii="Times New Roman" w:eastAsia="Arial" w:hAnsi="Times New Roman"/>
          <w:color w:val="252525"/>
          <w:sz w:val="28"/>
          <w:szCs w:val="28"/>
          <w:lang w:val="uk-UA"/>
        </w:rPr>
        <w:t>Загалом поєднання мембранних процесів з адсорбцією з використанням різних матеріалів-сорбентів показало великі перспективи для ефективного видалення іонів важких металів з води. З подальшими дослідженнями та розробками цей підхід міг би запроп</w:t>
      </w:r>
      <w:r>
        <w:rPr>
          <w:rFonts w:ascii="Times New Roman" w:eastAsia="Arial" w:hAnsi="Times New Roman"/>
          <w:color w:val="252525"/>
          <w:sz w:val="28"/>
          <w:szCs w:val="28"/>
          <w:lang w:val="uk-UA"/>
        </w:rPr>
        <w:t>онувати високоефективне та стійке рішення для усунення забруднення джерел води важкими металами.</w:t>
      </w:r>
    </w:p>
    <w:p w:rsidR="006B0DE8" w:rsidRDefault="006E1F63">
      <w:pPr>
        <w:spacing w:line="259" w:lineRule="auto"/>
        <w:rPr>
          <w:rFonts w:ascii="Times New Roman" w:eastAsia="Arial" w:hAnsi="Times New Roman" w:cs="Times New Roman"/>
          <w:color w:val="252525"/>
          <w:sz w:val="28"/>
          <w:szCs w:val="28"/>
          <w:lang w:eastAsia="ru-RU"/>
        </w:rPr>
      </w:pPr>
      <w:r>
        <w:rPr>
          <w:rFonts w:ascii="Times New Roman" w:eastAsia="Arial" w:hAnsi="Times New Roman"/>
          <w:color w:val="252525"/>
          <w:sz w:val="28"/>
          <w:szCs w:val="28"/>
        </w:rPr>
        <w:br w:type="page"/>
      </w:r>
    </w:p>
    <w:p w:rsidR="006B0DE8" w:rsidRDefault="006E1F63">
      <w:pPr>
        <w:pStyle w:val="a3"/>
        <w:numPr>
          <w:ilvl w:val="0"/>
          <w:numId w:val="8"/>
        </w:numPr>
        <w:spacing w:after="0" w:line="360" w:lineRule="auto"/>
        <w:contextualSpacing/>
        <w:jc w:val="center"/>
        <w:rPr>
          <w:rFonts w:ascii="Times New Roman" w:eastAsia="Arial" w:hAnsi="Times New Roman"/>
          <w:sz w:val="28"/>
          <w:szCs w:val="28"/>
          <w:lang w:val="uk-UA"/>
        </w:rPr>
      </w:pPr>
      <w:r>
        <w:rPr>
          <w:rFonts w:ascii="Times New Roman" w:hAnsi="Times New Roman"/>
          <w:sz w:val="28"/>
          <w:szCs w:val="28"/>
        </w:rPr>
        <w:lastRenderedPageBreak/>
        <w:t>МЕТОДИКА ПРОВЕДЕННЯ ДОСЛІДЖЕНЬ</w:t>
      </w:r>
    </w:p>
    <w:p w:rsidR="006B0DE8" w:rsidRDefault="006B0DE8">
      <w:pPr>
        <w:pStyle w:val="a3"/>
        <w:spacing w:after="0" w:line="360" w:lineRule="auto"/>
        <w:ind w:left="450"/>
        <w:contextualSpacing/>
        <w:rPr>
          <w:rFonts w:ascii="Times New Roman" w:eastAsia="Arial" w:hAnsi="Times New Roman"/>
          <w:sz w:val="28"/>
          <w:szCs w:val="28"/>
          <w:lang w:val="uk-UA"/>
        </w:rPr>
      </w:pPr>
    </w:p>
    <w:p w:rsidR="006B0DE8" w:rsidRDefault="006E1F63">
      <w:pPr>
        <w:spacing w:after="0" w:line="360" w:lineRule="auto"/>
        <w:ind w:right="-2"/>
        <w:contextualSpacing/>
        <w:rPr>
          <w:rFonts w:ascii="Times New Roman" w:hAnsi="Times New Roman"/>
          <w:b/>
          <w:sz w:val="28"/>
          <w:szCs w:val="28"/>
        </w:rPr>
      </w:pPr>
      <w:r>
        <w:rPr>
          <w:rFonts w:ascii="Times New Roman" w:hAnsi="Times New Roman"/>
          <w:b/>
          <w:sz w:val="28"/>
          <w:szCs w:val="28"/>
        </w:rPr>
        <w:t>2.1. Об’єкти та методи дослідження</w:t>
      </w:r>
    </w:p>
    <w:p w:rsidR="006B0DE8" w:rsidRDefault="006B0DE8">
      <w:pPr>
        <w:spacing w:after="0" w:line="360" w:lineRule="auto"/>
        <w:ind w:right="-2" w:firstLine="720"/>
        <w:contextualSpacing/>
        <w:rPr>
          <w:rFonts w:ascii="Times New Roman" w:hAnsi="Times New Roman"/>
          <w:sz w:val="28"/>
          <w:szCs w:val="28"/>
        </w:rPr>
      </w:pPr>
    </w:p>
    <w:p w:rsidR="006B0DE8" w:rsidRDefault="006E1F63">
      <w:pPr>
        <w:spacing w:after="0" w:line="360" w:lineRule="auto"/>
        <w:contextualSpacing/>
        <w:jc w:val="both"/>
        <w:rPr>
          <w:rFonts w:ascii="Times New Roman" w:hAnsi="Times New Roman"/>
          <w:sz w:val="28"/>
          <w:szCs w:val="28"/>
        </w:rPr>
      </w:pPr>
      <w:r>
        <w:rPr>
          <w:rFonts w:ascii="Times New Roman" w:hAnsi="Times New Roman"/>
          <w:i/>
          <w:sz w:val="28"/>
          <w:szCs w:val="28"/>
        </w:rPr>
        <w:t>2.1.1. Об’єкти дослідження та реактиви.</w:t>
      </w:r>
      <w:r>
        <w:rPr>
          <w:rFonts w:ascii="Times New Roman" w:hAnsi="Times New Roman"/>
          <w:sz w:val="28"/>
          <w:szCs w:val="28"/>
        </w:rPr>
        <w:t xml:space="preserve"> Основними об’єктами дослідження у роботі були вод</w:t>
      </w:r>
      <w:r>
        <w:rPr>
          <w:rFonts w:ascii="Times New Roman" w:hAnsi="Times New Roman"/>
          <w:sz w:val="28"/>
          <w:szCs w:val="28"/>
        </w:rPr>
        <w:t>и, забруднені Со(ІI), полімерні мембрани та природні глинисті мінерали (</w:t>
      </w:r>
      <w:r>
        <w:rPr>
          <w:rFonts w:ascii="Times New Roman" w:hAnsi="Times New Roman"/>
          <w:color w:val="000000"/>
          <w:sz w:val="28"/>
          <w:szCs w:val="28"/>
        </w:rPr>
        <w:t>гідрослюда, палигорськіт, монтморилоніт, каолініт просянівський та глуховецький</w:t>
      </w:r>
      <w:r>
        <w:rPr>
          <w:rFonts w:ascii="Times New Roman" w:hAnsi="Times New Roman"/>
          <w:sz w:val="28"/>
          <w:szCs w:val="28"/>
        </w:rPr>
        <w:t>).</w:t>
      </w:r>
    </w:p>
    <w:p w:rsidR="006B0DE8" w:rsidRDefault="006B0DE8">
      <w:pPr>
        <w:spacing w:after="0" w:line="360" w:lineRule="auto"/>
        <w:ind w:firstLine="720"/>
        <w:contextualSpacing/>
        <w:jc w:val="both"/>
        <w:rPr>
          <w:rFonts w:ascii="Times New Roman" w:hAnsi="Times New Roman"/>
          <w:sz w:val="28"/>
          <w:szCs w:val="28"/>
        </w:rPr>
      </w:pPr>
    </w:p>
    <w:p w:rsidR="006B0DE8" w:rsidRDefault="006E1F63">
      <w:pPr>
        <w:spacing w:after="0" w:line="360" w:lineRule="auto"/>
        <w:contextualSpacing/>
        <w:jc w:val="both"/>
        <w:rPr>
          <w:rFonts w:ascii="Times New Roman" w:hAnsi="Times New Roman"/>
          <w:color w:val="000000"/>
          <w:sz w:val="28"/>
          <w:szCs w:val="28"/>
        </w:rPr>
      </w:pPr>
      <w:r>
        <w:rPr>
          <w:rFonts w:ascii="Times New Roman" w:hAnsi="Times New Roman"/>
          <w:i/>
          <w:sz w:val="28"/>
          <w:szCs w:val="28"/>
        </w:rPr>
        <w:t>2.1.2. Досліджувані водні системи</w:t>
      </w:r>
      <w:r>
        <w:rPr>
          <w:rFonts w:ascii="Times New Roman" w:hAnsi="Times New Roman"/>
          <w:sz w:val="28"/>
          <w:szCs w:val="28"/>
        </w:rPr>
        <w:t xml:space="preserve">. Вихідний розчин, який містив Со(ІI) готували з сульфату кобальту </w:t>
      </w:r>
      <w:r>
        <w:rPr>
          <w:rFonts w:ascii="Times New Roman" w:hAnsi="Times New Roman"/>
          <w:color w:val="000000"/>
          <w:sz w:val="28"/>
          <w:szCs w:val="28"/>
        </w:rPr>
        <w:t>CoSO</w:t>
      </w:r>
      <w:r>
        <w:rPr>
          <w:rFonts w:ascii="Times New Roman" w:hAnsi="Times New Roman"/>
          <w:color w:val="000000"/>
          <w:sz w:val="28"/>
          <w:szCs w:val="28"/>
          <w:vertAlign w:val="subscript"/>
        </w:rPr>
        <w:t>4</w:t>
      </w:r>
      <w:r>
        <w:rPr>
          <w:rFonts w:ascii="Times New Roman" w:hAnsi="Times New Roman"/>
          <w:color w:val="000000"/>
          <w:sz w:val="28"/>
          <w:szCs w:val="28"/>
        </w:rPr>
        <w:t xml:space="preserve"> 7H</w:t>
      </w:r>
      <w:r>
        <w:rPr>
          <w:rFonts w:ascii="Times New Roman" w:hAnsi="Times New Roman"/>
          <w:color w:val="000000"/>
          <w:sz w:val="28"/>
          <w:szCs w:val="28"/>
          <w:vertAlign w:val="subscript"/>
        </w:rPr>
        <w:t>2</w:t>
      </w:r>
      <w:r>
        <w:rPr>
          <w:rFonts w:ascii="Times New Roman" w:hAnsi="Times New Roman"/>
          <w:color w:val="000000"/>
          <w:sz w:val="28"/>
          <w:szCs w:val="28"/>
        </w:rPr>
        <w:t xml:space="preserve">O </w:t>
      </w:r>
      <w:r>
        <w:rPr>
          <w:rFonts w:ascii="Times New Roman" w:hAnsi="Times New Roman"/>
          <w:sz w:val="28"/>
          <w:szCs w:val="28"/>
        </w:rPr>
        <w:t>марки «чда». Вихідна концентрація кобальту для приготування модельних розчинів 1 г</w:t>
      </w:r>
      <w:r>
        <w:rPr>
          <w:rFonts w:ascii="Times New Roman" w:hAnsi="Times New Roman"/>
          <w:color w:val="000000"/>
          <w:sz w:val="28"/>
          <w:szCs w:val="28"/>
        </w:rPr>
        <w:t>/дм</w:t>
      </w:r>
      <w:r>
        <w:rPr>
          <w:rFonts w:ascii="Times New Roman" w:hAnsi="Times New Roman"/>
          <w:color w:val="000000"/>
          <w:sz w:val="28"/>
          <w:szCs w:val="28"/>
          <w:vertAlign w:val="superscript"/>
        </w:rPr>
        <w:t>3</w:t>
      </w:r>
      <w:r>
        <w:rPr>
          <w:rFonts w:ascii="Times New Roman" w:hAnsi="Times New Roman"/>
          <w:color w:val="000000"/>
          <w:sz w:val="28"/>
          <w:szCs w:val="28"/>
        </w:rPr>
        <w:t xml:space="preserve"> була отримана шляхом розчинення 4,78 г сульфату кобальту у воді з додавання 2 см</w:t>
      </w:r>
      <w:r>
        <w:rPr>
          <w:rFonts w:ascii="Times New Roman" w:hAnsi="Times New Roman"/>
          <w:color w:val="000000"/>
          <w:sz w:val="28"/>
          <w:szCs w:val="28"/>
          <w:vertAlign w:val="superscript"/>
        </w:rPr>
        <w:t>3</w:t>
      </w:r>
      <w:r>
        <w:rPr>
          <w:rFonts w:ascii="Times New Roman" w:hAnsi="Times New Roman"/>
          <w:color w:val="000000"/>
          <w:sz w:val="28"/>
          <w:szCs w:val="28"/>
        </w:rPr>
        <w:t xml:space="preserve"> H</w:t>
      </w:r>
      <w:r>
        <w:rPr>
          <w:rFonts w:ascii="Times New Roman" w:hAnsi="Times New Roman"/>
          <w:color w:val="000000"/>
          <w:sz w:val="28"/>
          <w:szCs w:val="28"/>
          <w:vertAlign w:val="subscript"/>
        </w:rPr>
        <w:t>3</w:t>
      </w:r>
      <w:r>
        <w:rPr>
          <w:rFonts w:ascii="Times New Roman" w:hAnsi="Times New Roman"/>
          <w:color w:val="000000"/>
          <w:sz w:val="28"/>
          <w:szCs w:val="28"/>
        </w:rPr>
        <w:t>PO</w:t>
      </w:r>
      <w:r>
        <w:rPr>
          <w:rFonts w:ascii="Times New Roman" w:hAnsi="Times New Roman"/>
          <w:color w:val="000000"/>
          <w:sz w:val="28"/>
          <w:szCs w:val="28"/>
          <w:vertAlign w:val="subscript"/>
        </w:rPr>
        <w:t>4</w:t>
      </w:r>
      <w:r>
        <w:rPr>
          <w:rFonts w:ascii="Times New Roman" w:hAnsi="Times New Roman"/>
          <w:color w:val="000000"/>
          <w:sz w:val="28"/>
          <w:szCs w:val="28"/>
        </w:rPr>
        <w:t xml:space="preserve"> (ко</w:t>
      </w:r>
      <w:r>
        <w:rPr>
          <w:rFonts w:ascii="Times New Roman" w:hAnsi="Times New Roman"/>
          <w:color w:val="000000"/>
          <w:sz w:val="28"/>
          <w:szCs w:val="28"/>
        </w:rPr>
        <w:t>нцентрованої) та подальшим доведенням розчину до об’єму 1 дм</w:t>
      </w:r>
      <w:r>
        <w:rPr>
          <w:rFonts w:ascii="Times New Roman" w:hAnsi="Times New Roman"/>
          <w:color w:val="000000"/>
          <w:sz w:val="28"/>
          <w:szCs w:val="28"/>
          <w:vertAlign w:val="superscript"/>
        </w:rPr>
        <w:t>3</w:t>
      </w:r>
      <w:r>
        <w:rPr>
          <w:rFonts w:ascii="Times New Roman" w:hAnsi="Times New Roman"/>
          <w:color w:val="000000"/>
          <w:sz w:val="28"/>
          <w:szCs w:val="28"/>
        </w:rPr>
        <w:t>. Досліджували модельні системи з вихідною концентрацією іонів кобальту(ІІ) 10 – 25 мг</w:t>
      </w:r>
      <w:r>
        <w:rPr>
          <w:rFonts w:ascii="Times New Roman" w:hAnsi="Times New Roman"/>
          <w:color w:val="000000"/>
          <w:sz w:val="28"/>
          <w:szCs w:val="28"/>
          <w:lang w:val="ru-RU"/>
        </w:rPr>
        <w:t>/</w:t>
      </w:r>
      <w:r>
        <w:rPr>
          <w:rFonts w:ascii="Times New Roman" w:hAnsi="Times New Roman"/>
          <w:color w:val="000000"/>
          <w:sz w:val="28"/>
          <w:szCs w:val="28"/>
        </w:rPr>
        <w:t>дм</w:t>
      </w:r>
      <w:r>
        <w:rPr>
          <w:rFonts w:ascii="Times New Roman" w:hAnsi="Times New Roman"/>
          <w:color w:val="000000"/>
          <w:sz w:val="28"/>
          <w:szCs w:val="28"/>
          <w:vertAlign w:val="superscript"/>
        </w:rPr>
        <w:t>3</w:t>
      </w:r>
      <w:r>
        <w:rPr>
          <w:rFonts w:ascii="Times New Roman" w:hAnsi="Times New Roman"/>
          <w:color w:val="000000"/>
          <w:sz w:val="28"/>
          <w:szCs w:val="28"/>
        </w:rPr>
        <w:t>.</w:t>
      </w:r>
    </w:p>
    <w:p w:rsidR="006B0DE8" w:rsidRDefault="006E1F63">
      <w:pPr>
        <w:spacing w:after="0" w:line="360" w:lineRule="auto"/>
        <w:ind w:firstLine="360"/>
        <w:contextualSpacing/>
        <w:jc w:val="both"/>
        <w:rPr>
          <w:rFonts w:ascii="Times New Roman" w:hAnsi="Times New Roman"/>
          <w:color w:val="000000"/>
          <w:sz w:val="28"/>
          <w:szCs w:val="28"/>
        </w:rPr>
      </w:pPr>
      <w:r>
        <w:rPr>
          <w:rFonts w:ascii="Times New Roman" w:hAnsi="Times New Roman"/>
          <w:color w:val="000000"/>
          <w:sz w:val="28"/>
          <w:szCs w:val="28"/>
        </w:rPr>
        <w:t xml:space="preserve">Мембранній обробці </w:t>
      </w:r>
      <w:r>
        <w:rPr>
          <w:rFonts w:ascii="Times New Roman" w:hAnsi="Times New Roman"/>
          <w:sz w:val="28"/>
          <w:szCs w:val="28"/>
        </w:rPr>
        <w:t>піддавали кобальтвмісні води без природного глинистого мінералу та поліелектроліту (</w:t>
      </w:r>
      <w:r>
        <w:rPr>
          <w:rFonts w:ascii="Times New Roman" w:hAnsi="Times New Roman"/>
          <w:sz w:val="28"/>
          <w:szCs w:val="28"/>
        </w:rPr>
        <w:t>комплексоутворювача), а також при їх додаванні.</w:t>
      </w:r>
    </w:p>
    <w:p w:rsidR="006B0DE8" w:rsidRDefault="006E1F63">
      <w:pPr>
        <w:pStyle w:val="a3"/>
        <w:tabs>
          <w:tab w:val="left" w:pos="990"/>
        </w:tabs>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У експериментах з додаванням високомолекулярного поліелектроліту використовували поліакриламід (ПАА з молекулярною масою 1500 та 10000) та поліетиленімін (ПЕІ з молекулярною масою 2000 та 60000), які широко використовуються для підвищення ступеня очистки в</w:t>
      </w:r>
      <w:r>
        <w:rPr>
          <w:rFonts w:ascii="Times New Roman" w:hAnsi="Times New Roman"/>
          <w:sz w:val="28"/>
          <w:szCs w:val="28"/>
          <w:lang w:val="uk-UA"/>
        </w:rPr>
        <w:t xml:space="preserve">оди від різних забруднювачів. </w:t>
      </w:r>
      <w:r>
        <w:rPr>
          <w:rFonts w:ascii="Times New Roman" w:hAnsi="Times New Roman"/>
          <w:bCs/>
          <w:sz w:val="28"/>
          <w:szCs w:val="28"/>
          <w:shd w:val="clear" w:color="auto" w:fill="FFFFFF"/>
          <w:lang w:val="uk-UA"/>
        </w:rPr>
        <w:t xml:space="preserve">Полімери використовували марки </w:t>
      </w:r>
      <w:r>
        <w:rPr>
          <w:rFonts w:ascii="Times New Roman" w:hAnsi="Times New Roman"/>
          <w:sz w:val="28"/>
          <w:szCs w:val="28"/>
          <w:lang w:val="uk-UA"/>
        </w:rPr>
        <w:t>«</w:t>
      </w:r>
      <w:r>
        <w:rPr>
          <w:rFonts w:ascii="Times New Roman" w:hAnsi="Times New Roman"/>
          <w:sz w:val="28"/>
          <w:szCs w:val="28"/>
        </w:rPr>
        <w:t>Sigma</w:t>
      </w:r>
      <w:r>
        <w:rPr>
          <w:rFonts w:ascii="Times New Roman" w:hAnsi="Times New Roman"/>
          <w:sz w:val="28"/>
          <w:szCs w:val="28"/>
          <w:lang w:val="uk-UA"/>
        </w:rPr>
        <w:t>-</w:t>
      </w:r>
      <w:r>
        <w:rPr>
          <w:rFonts w:ascii="Times New Roman" w:hAnsi="Times New Roman"/>
          <w:sz w:val="28"/>
          <w:szCs w:val="28"/>
        </w:rPr>
        <w:t>Aldrich</w:t>
      </w:r>
      <w:r>
        <w:rPr>
          <w:rFonts w:ascii="Times New Roman" w:hAnsi="Times New Roman"/>
          <w:sz w:val="28"/>
          <w:szCs w:val="28"/>
          <w:lang w:val="uk-UA"/>
        </w:rPr>
        <w:t>», США.</w:t>
      </w:r>
    </w:p>
    <w:p w:rsidR="006B0DE8" w:rsidRDefault="006E1F63">
      <w:pPr>
        <w:pStyle w:val="a3"/>
        <w:tabs>
          <w:tab w:val="left" w:pos="990"/>
        </w:tabs>
        <w:spacing w:after="0" w:line="360" w:lineRule="auto"/>
        <w:ind w:firstLine="35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ПАА належить до класу полімерів та має структурну формулу, зображену на рис. 2.1. Він використовується в процесах очищення води, як коагулянт, який допомагає </w:t>
      </w:r>
      <w:r>
        <w:rPr>
          <w:rFonts w:ascii="Times New Roman" w:hAnsi="Times New Roman"/>
          <w:color w:val="000000"/>
          <w:sz w:val="28"/>
          <w:szCs w:val="28"/>
          <w:lang w:val="uk-UA"/>
        </w:rPr>
        <w:t>зведенню суспендованих частинок великої маси разом для утворення більш великих твердих частинок, які легше забрати з води. ПАА також може використовуватися як флокулянт, який допомагає збирати дрібніші частинки в більші скупчення, щоб вони також могли бути</w:t>
      </w:r>
      <w:r>
        <w:rPr>
          <w:rFonts w:ascii="Times New Roman" w:hAnsi="Times New Roman"/>
          <w:color w:val="000000"/>
          <w:sz w:val="28"/>
          <w:szCs w:val="28"/>
          <w:lang w:val="uk-UA"/>
        </w:rPr>
        <w:t xml:space="preserve"> забрані з </w:t>
      </w:r>
      <w:r>
        <w:rPr>
          <w:rFonts w:ascii="Times New Roman" w:hAnsi="Times New Roman"/>
          <w:color w:val="000000"/>
          <w:sz w:val="28"/>
          <w:szCs w:val="28"/>
          <w:lang w:val="uk-UA"/>
        </w:rPr>
        <w:lastRenderedPageBreak/>
        <w:t>води. Інші застосування ПАА включають використання його як згущувача та стабілізатора в харчовій та фармацевтичній промисловості.</w:t>
      </w:r>
    </w:p>
    <w:p w:rsidR="006B0DE8" w:rsidRDefault="006B0DE8">
      <w:pPr>
        <w:pStyle w:val="a3"/>
        <w:tabs>
          <w:tab w:val="left" w:pos="990"/>
        </w:tabs>
        <w:spacing w:after="0" w:line="360" w:lineRule="auto"/>
        <w:ind w:firstLine="360"/>
        <w:jc w:val="both"/>
        <w:rPr>
          <w:rFonts w:ascii="Times New Roman" w:hAnsi="Times New Roman"/>
          <w:color w:val="000000"/>
          <w:sz w:val="28"/>
          <w:szCs w:val="28"/>
          <w:lang w:val="uk-UA"/>
        </w:rPr>
      </w:pPr>
    </w:p>
    <w:p w:rsidR="006B0DE8" w:rsidRDefault="006E1F63">
      <w:pPr>
        <w:pStyle w:val="a3"/>
        <w:tabs>
          <w:tab w:val="left" w:pos="990"/>
        </w:tabs>
        <w:spacing w:after="0" w:line="360" w:lineRule="auto"/>
        <w:ind w:firstLine="360"/>
        <w:jc w:val="center"/>
        <w:rPr>
          <w:rFonts w:ascii="Times New Roman" w:hAnsi="Times New Roman"/>
          <w:color w:val="000000"/>
          <w:sz w:val="28"/>
          <w:szCs w:val="28"/>
          <w:lang w:val="uk-UA"/>
        </w:rPr>
      </w:pPr>
      <w:r>
        <w:rPr>
          <w:rFonts w:ascii="Times New Roman" w:hAnsi="Times New Roman"/>
          <w:noProof/>
          <w:color w:val="000000"/>
          <w:sz w:val="28"/>
          <w:szCs w:val="28"/>
          <w:lang w:val="uk-UA"/>
        </w:rPr>
        <w:drawing>
          <wp:inline distT="0" distB="0" distL="114300" distR="114300">
            <wp:extent cx="2053590" cy="1131570"/>
            <wp:effectExtent l="0" t="0" r="0" b="11430"/>
            <wp:docPr id="26" name="Изображение 26" descr="1200px-Polyacrylamide.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Изображение 26" descr="1200px-Polyacrylamide.svg"/>
                    <pic:cNvPicPr>
                      <a:picLocks noChangeAspect="1"/>
                    </pic:cNvPicPr>
                  </pic:nvPicPr>
                  <pic:blipFill>
                    <a:blip r:embed="rId10"/>
                    <a:stretch>
                      <a:fillRect/>
                    </a:stretch>
                  </pic:blipFill>
                  <pic:spPr>
                    <a:xfrm>
                      <a:off x="0" y="0"/>
                      <a:ext cx="2053590" cy="1131570"/>
                    </a:xfrm>
                    <a:prstGeom prst="rect">
                      <a:avLst/>
                    </a:prstGeom>
                  </pic:spPr>
                </pic:pic>
              </a:graphicData>
            </a:graphic>
          </wp:inline>
        </w:drawing>
      </w:r>
    </w:p>
    <w:p w:rsidR="006B0DE8" w:rsidRDefault="006B0DE8">
      <w:pPr>
        <w:pStyle w:val="a3"/>
        <w:tabs>
          <w:tab w:val="left" w:pos="990"/>
        </w:tabs>
        <w:spacing w:after="0" w:line="360" w:lineRule="auto"/>
        <w:ind w:firstLine="360"/>
        <w:jc w:val="center"/>
        <w:rPr>
          <w:rFonts w:ascii="Times New Roman" w:hAnsi="Times New Roman"/>
          <w:color w:val="000000"/>
          <w:sz w:val="28"/>
          <w:szCs w:val="28"/>
          <w:lang w:val="uk-UA"/>
        </w:rPr>
      </w:pPr>
    </w:p>
    <w:p w:rsidR="006B0DE8" w:rsidRDefault="006E1F63">
      <w:pPr>
        <w:pStyle w:val="a3"/>
        <w:tabs>
          <w:tab w:val="left" w:pos="990"/>
        </w:tabs>
        <w:spacing w:after="0" w:line="360" w:lineRule="auto"/>
        <w:ind w:firstLine="360"/>
        <w:jc w:val="center"/>
        <w:rPr>
          <w:rFonts w:ascii="Times New Roman" w:hAnsi="Times New Roman"/>
          <w:bCs/>
          <w:color w:val="000000"/>
          <w:sz w:val="28"/>
          <w:szCs w:val="28"/>
          <w:lang w:val="uk-UA"/>
        </w:rPr>
      </w:pPr>
      <w:r>
        <w:rPr>
          <w:rFonts w:ascii="Times New Roman" w:hAnsi="Times New Roman"/>
          <w:bCs/>
          <w:color w:val="000000"/>
          <w:sz w:val="28"/>
          <w:szCs w:val="28"/>
          <w:lang w:val="uk-UA"/>
        </w:rPr>
        <w:t>Рис. 2.1 – Структурна формула поліакриламіду</w:t>
      </w:r>
    </w:p>
    <w:p w:rsidR="006B0DE8" w:rsidRDefault="006B0DE8">
      <w:pPr>
        <w:pStyle w:val="a3"/>
        <w:tabs>
          <w:tab w:val="left" w:pos="990"/>
        </w:tabs>
        <w:spacing w:after="0" w:line="360" w:lineRule="auto"/>
        <w:ind w:firstLine="360"/>
        <w:jc w:val="center"/>
        <w:rPr>
          <w:rFonts w:ascii="Times New Roman" w:hAnsi="Times New Roman"/>
          <w:bCs/>
          <w:color w:val="000000"/>
          <w:sz w:val="28"/>
          <w:szCs w:val="28"/>
          <w:lang w:val="uk-UA"/>
        </w:rPr>
      </w:pP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ПЕІ – слабка основа, його водні розчини мають лужну реакцію. Поді</w:t>
      </w:r>
      <w:r>
        <w:rPr>
          <w:rFonts w:ascii="Times New Roman" w:hAnsi="Times New Roman"/>
          <w:sz w:val="28"/>
          <w:szCs w:val="28"/>
        </w:rPr>
        <w:t>бно до аміаку і амінів, поліетиленімін утворює з солями міді, цинку, кобальту, нікелю, свинцю та деяких інших металів інтенсивно забарвлені міцні комплексні сполуки. Комплекси утворюються шляхом заміщення протонів у протонованому ПЕІ на атом металу.</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Високо</w:t>
      </w:r>
      <w:r>
        <w:rPr>
          <w:rFonts w:ascii="Times New Roman" w:hAnsi="Times New Roman"/>
          <w:sz w:val="28"/>
          <w:szCs w:val="28"/>
        </w:rPr>
        <w:t>молекулярний ПЕІ складається з ланок двох типів:</w:t>
      </w:r>
    </w:p>
    <w:p w:rsidR="006B0DE8" w:rsidRDefault="006B0DE8">
      <w:pPr>
        <w:spacing w:line="360" w:lineRule="auto"/>
        <w:ind w:firstLine="624"/>
        <w:contextualSpacing/>
        <w:jc w:val="both"/>
        <w:rPr>
          <w:rFonts w:ascii="Times New Roman" w:hAnsi="Times New Roman"/>
          <w:sz w:val="28"/>
          <w:szCs w:val="28"/>
        </w:rPr>
      </w:pP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СН</w:t>
      </w:r>
      <w:r>
        <w:rPr>
          <w:rFonts w:ascii="Times New Roman" w:hAnsi="Times New Roman"/>
          <w:sz w:val="28"/>
          <w:szCs w:val="28"/>
          <w:vertAlign w:val="subscript"/>
        </w:rPr>
        <w:t>2</w:t>
      </w:r>
      <w:r>
        <w:rPr>
          <w:rFonts w:ascii="Times New Roman" w:hAnsi="Times New Roman"/>
          <w:sz w:val="28"/>
          <w:szCs w:val="28"/>
        </w:rPr>
        <w:t xml:space="preserve"> ─ СН</w:t>
      </w:r>
      <w:r>
        <w:rPr>
          <w:rFonts w:ascii="Times New Roman" w:hAnsi="Times New Roman"/>
          <w:sz w:val="28"/>
          <w:szCs w:val="28"/>
          <w:vertAlign w:val="subscript"/>
        </w:rPr>
        <w:t>2</w:t>
      </w:r>
      <w:r>
        <w:rPr>
          <w:rFonts w:ascii="Times New Roman" w:hAnsi="Times New Roman"/>
          <w:sz w:val="28"/>
          <w:szCs w:val="28"/>
        </w:rPr>
        <w:t xml:space="preserve"> ─ NH ─                 ─ CH</w:t>
      </w:r>
      <w:r>
        <w:rPr>
          <w:rFonts w:ascii="Times New Roman" w:hAnsi="Times New Roman"/>
          <w:sz w:val="28"/>
          <w:szCs w:val="28"/>
          <w:vertAlign w:val="subscript"/>
        </w:rPr>
        <w:t>2</w:t>
      </w:r>
      <w:r>
        <w:rPr>
          <w:rFonts w:ascii="Times New Roman" w:hAnsi="Times New Roman"/>
          <w:sz w:val="28"/>
          <w:szCs w:val="28"/>
        </w:rPr>
        <w:t xml:space="preserve"> ─ CH</w:t>
      </w:r>
      <w:r>
        <w:rPr>
          <w:rFonts w:ascii="Times New Roman" w:hAnsi="Times New Roman"/>
          <w:sz w:val="28"/>
          <w:szCs w:val="28"/>
          <w:vertAlign w:val="subscript"/>
        </w:rPr>
        <w:t>2</w:t>
      </w:r>
      <w:r>
        <w:rPr>
          <w:rFonts w:ascii="Times New Roman" w:hAnsi="Times New Roman"/>
          <w:sz w:val="28"/>
          <w:szCs w:val="28"/>
        </w:rPr>
        <w:t xml:space="preserve"> ─ N ─ CH</w:t>
      </w:r>
      <w:r>
        <w:rPr>
          <w:rFonts w:ascii="Times New Roman" w:hAnsi="Times New Roman"/>
          <w:sz w:val="28"/>
          <w:szCs w:val="28"/>
          <w:vertAlign w:val="subscript"/>
        </w:rPr>
        <w:t>2</w:t>
      </w:r>
      <w:r>
        <w:rPr>
          <w:rFonts w:ascii="Times New Roman" w:hAnsi="Times New Roman"/>
          <w:sz w:val="28"/>
          <w:szCs w:val="28"/>
        </w:rPr>
        <w:t>─ CH</w:t>
      </w:r>
      <w:r>
        <w:rPr>
          <w:rFonts w:ascii="Times New Roman" w:hAnsi="Times New Roman"/>
          <w:sz w:val="28"/>
          <w:szCs w:val="28"/>
          <w:vertAlign w:val="subscript"/>
        </w:rPr>
        <w:t>2</w:t>
      </w:r>
      <w:r>
        <w:rPr>
          <w:rFonts w:ascii="Times New Roman" w:hAnsi="Times New Roman"/>
          <w:sz w:val="28"/>
          <w:szCs w:val="28"/>
        </w:rPr>
        <w:t xml:space="preserve"> ─ NH</w:t>
      </w:r>
      <w:r>
        <w:rPr>
          <w:rFonts w:ascii="Times New Roman" w:hAnsi="Times New Roman"/>
          <w:sz w:val="28"/>
          <w:szCs w:val="28"/>
          <w:vertAlign w:val="subscript"/>
        </w:rPr>
        <w:t>2</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                                                                                 │</w:t>
      </w:r>
    </w:p>
    <w:p w:rsidR="006B0DE8" w:rsidRDefault="006B0DE8">
      <w:pPr>
        <w:spacing w:line="360" w:lineRule="auto"/>
        <w:ind w:firstLine="624"/>
        <w:contextualSpacing/>
        <w:jc w:val="both"/>
        <w:rPr>
          <w:rFonts w:ascii="Times New Roman" w:hAnsi="Times New Roman"/>
          <w:sz w:val="28"/>
          <w:szCs w:val="28"/>
        </w:rPr>
      </w:pP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Структурний елемент ПЕІ розгалуженої будови, який повт</w:t>
      </w:r>
      <w:r>
        <w:rPr>
          <w:rFonts w:ascii="Times New Roman" w:hAnsi="Times New Roman"/>
          <w:sz w:val="28"/>
          <w:szCs w:val="28"/>
        </w:rPr>
        <w:t>орюється, можна умовно зобразити формулою:</w:t>
      </w:r>
    </w:p>
    <w:p w:rsidR="006B0DE8" w:rsidRDefault="006B0DE8">
      <w:pPr>
        <w:spacing w:line="360" w:lineRule="auto"/>
        <w:ind w:firstLine="624"/>
        <w:contextualSpacing/>
        <w:jc w:val="both"/>
        <w:rPr>
          <w:rFonts w:ascii="Times New Roman" w:hAnsi="Times New Roman"/>
          <w:sz w:val="28"/>
          <w:szCs w:val="28"/>
        </w:rPr>
      </w:pP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CH</w:t>
      </w:r>
      <w:r>
        <w:rPr>
          <w:rFonts w:ascii="Times New Roman" w:hAnsi="Times New Roman"/>
          <w:sz w:val="28"/>
          <w:szCs w:val="28"/>
          <w:vertAlign w:val="subscript"/>
        </w:rPr>
        <w:t>2</w:t>
      </w:r>
      <w:r>
        <w:rPr>
          <w:rFonts w:ascii="Times New Roman" w:hAnsi="Times New Roman"/>
          <w:sz w:val="28"/>
          <w:szCs w:val="28"/>
        </w:rPr>
        <w:t xml:space="preserve"> ─ CH</w:t>
      </w:r>
      <w:r>
        <w:rPr>
          <w:rFonts w:ascii="Times New Roman" w:hAnsi="Times New Roman"/>
          <w:sz w:val="28"/>
          <w:szCs w:val="28"/>
          <w:vertAlign w:val="subscript"/>
        </w:rPr>
        <w:t>2</w:t>
      </w:r>
      <w:r>
        <w:rPr>
          <w:rFonts w:ascii="Times New Roman" w:hAnsi="Times New Roman"/>
          <w:sz w:val="28"/>
          <w:szCs w:val="28"/>
        </w:rPr>
        <w:t xml:space="preserve"> ─ NН ─ CH</w:t>
      </w:r>
      <w:r>
        <w:rPr>
          <w:rFonts w:ascii="Times New Roman" w:hAnsi="Times New Roman"/>
          <w:sz w:val="28"/>
          <w:szCs w:val="28"/>
          <w:vertAlign w:val="subscript"/>
        </w:rPr>
        <w:t>2</w:t>
      </w:r>
      <w:r>
        <w:rPr>
          <w:rFonts w:ascii="Times New Roman" w:hAnsi="Times New Roman"/>
          <w:sz w:val="28"/>
          <w:szCs w:val="28"/>
        </w:rPr>
        <w:t>─ CH</w:t>
      </w:r>
      <w:r>
        <w:rPr>
          <w:rFonts w:ascii="Times New Roman" w:hAnsi="Times New Roman"/>
          <w:sz w:val="28"/>
          <w:szCs w:val="28"/>
          <w:vertAlign w:val="subscript"/>
        </w:rPr>
        <w:t>2</w:t>
      </w:r>
      <w:r>
        <w:rPr>
          <w:rFonts w:ascii="Times New Roman" w:hAnsi="Times New Roman"/>
          <w:sz w:val="28"/>
          <w:szCs w:val="28"/>
        </w:rPr>
        <w:t xml:space="preserve"> ─ N ─ CH</w:t>
      </w:r>
      <w:r>
        <w:rPr>
          <w:rFonts w:ascii="Times New Roman" w:hAnsi="Times New Roman"/>
          <w:sz w:val="28"/>
          <w:szCs w:val="28"/>
          <w:vertAlign w:val="subscript"/>
        </w:rPr>
        <w:t>2</w:t>
      </w:r>
      <w:r>
        <w:rPr>
          <w:rFonts w:ascii="Times New Roman" w:hAnsi="Times New Roman"/>
          <w:sz w:val="28"/>
          <w:szCs w:val="28"/>
        </w:rPr>
        <w:t>─ CH</w:t>
      </w:r>
      <w:r>
        <w:rPr>
          <w:rFonts w:ascii="Times New Roman" w:hAnsi="Times New Roman"/>
          <w:sz w:val="28"/>
          <w:szCs w:val="28"/>
          <w:vertAlign w:val="subscript"/>
        </w:rPr>
        <w:t>2</w:t>
      </w:r>
      <w:r>
        <w:rPr>
          <w:rFonts w:ascii="Times New Roman" w:hAnsi="Times New Roman"/>
          <w:sz w:val="28"/>
          <w:szCs w:val="28"/>
        </w:rPr>
        <w:t xml:space="preserve"> ─NH ─</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                                                            │</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                                                             CH</w:t>
      </w:r>
      <w:r>
        <w:rPr>
          <w:rFonts w:ascii="Times New Roman" w:hAnsi="Times New Roman"/>
          <w:sz w:val="28"/>
          <w:szCs w:val="28"/>
          <w:vertAlign w:val="subscript"/>
        </w:rPr>
        <w:t>2</w:t>
      </w:r>
      <w:r>
        <w:rPr>
          <w:rFonts w:ascii="Times New Roman" w:hAnsi="Times New Roman"/>
          <w:sz w:val="28"/>
          <w:szCs w:val="28"/>
        </w:rPr>
        <w:t>─ CH</w:t>
      </w:r>
      <w:r>
        <w:rPr>
          <w:rFonts w:ascii="Times New Roman" w:hAnsi="Times New Roman"/>
          <w:sz w:val="28"/>
          <w:szCs w:val="28"/>
          <w:vertAlign w:val="subscript"/>
        </w:rPr>
        <w:t>2</w:t>
      </w:r>
      <w:r>
        <w:rPr>
          <w:rFonts w:ascii="Times New Roman" w:hAnsi="Times New Roman"/>
          <w:sz w:val="28"/>
          <w:szCs w:val="28"/>
        </w:rPr>
        <w:t xml:space="preserve"> ─ NH</w:t>
      </w:r>
      <w:r>
        <w:rPr>
          <w:rFonts w:ascii="Times New Roman" w:hAnsi="Times New Roman"/>
          <w:sz w:val="28"/>
          <w:szCs w:val="28"/>
          <w:vertAlign w:val="subscript"/>
        </w:rPr>
        <w:t>2</w:t>
      </w:r>
    </w:p>
    <w:p w:rsidR="006B0DE8" w:rsidRDefault="006B0DE8">
      <w:pPr>
        <w:spacing w:line="360" w:lineRule="auto"/>
        <w:ind w:firstLine="624"/>
        <w:contextualSpacing/>
        <w:jc w:val="both"/>
        <w:rPr>
          <w:rFonts w:ascii="Times New Roman" w:hAnsi="Times New Roman"/>
          <w:sz w:val="28"/>
          <w:szCs w:val="28"/>
        </w:rPr>
      </w:pP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Структура </w:t>
      </w:r>
      <w:r>
        <w:rPr>
          <w:rFonts w:ascii="Times New Roman" w:hAnsi="Times New Roman"/>
          <w:sz w:val="28"/>
          <w:szCs w:val="28"/>
        </w:rPr>
        <w:t>полімеру найчастіше "гребінчаста", тобто містить чимале число бічних відгалужень. Молекулярна маса ПЕІ коливається від 1000 до 1000000.</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lastRenderedPageBreak/>
        <w:t>Комплексні сполуки утворюються при змішуванні водних розчинів відповідних солей і поліетиленіміна. Іони металів в цих ко</w:t>
      </w:r>
      <w:r>
        <w:rPr>
          <w:rFonts w:ascii="Times New Roman" w:hAnsi="Times New Roman"/>
          <w:sz w:val="28"/>
          <w:szCs w:val="28"/>
        </w:rPr>
        <w:t>мплексах настільки міцно зв'язані з поліетиленімінними ланцюгами, які не можуть бути заміщені на інші катіони.</w:t>
      </w: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ПЕІ – помірно токсична речовина. Його відносять до речовин з достатньо вираженими кумулятивними властивостями. Після комплексної оцінки </w:t>
      </w:r>
      <w:r>
        <w:rPr>
          <w:rFonts w:ascii="Times New Roman" w:hAnsi="Times New Roman"/>
          <w:sz w:val="28"/>
          <w:szCs w:val="28"/>
        </w:rPr>
        <w:t>експериментального матеріалу та порівняння порогових концентрацій за всіма показниками рекомендується гранично допустима концентрація ПЕІ на рівні 0,1 мг/дм</w:t>
      </w:r>
      <w:r>
        <w:rPr>
          <w:rFonts w:ascii="Times New Roman" w:hAnsi="Times New Roman"/>
          <w:sz w:val="28"/>
          <w:szCs w:val="28"/>
          <w:vertAlign w:val="superscript"/>
        </w:rPr>
        <w:t>3</w:t>
      </w:r>
      <w:r>
        <w:rPr>
          <w:rFonts w:ascii="Times New Roman" w:hAnsi="Times New Roman"/>
          <w:sz w:val="28"/>
          <w:szCs w:val="28"/>
        </w:rPr>
        <w:t>. Проте мономер ПЕІ – етіленімін – є канцерогенною сполукою.</w:t>
      </w:r>
    </w:p>
    <w:p w:rsidR="006B0DE8" w:rsidRDefault="006B0DE8">
      <w:pPr>
        <w:pStyle w:val="a3"/>
        <w:tabs>
          <w:tab w:val="left" w:pos="990"/>
        </w:tabs>
        <w:spacing w:after="0" w:line="360" w:lineRule="auto"/>
        <w:ind w:firstLine="360"/>
        <w:jc w:val="both"/>
        <w:rPr>
          <w:rFonts w:ascii="Times New Roman" w:hAnsi="Times New Roman"/>
          <w:sz w:val="28"/>
          <w:szCs w:val="28"/>
          <w:lang w:val="uk-UA"/>
        </w:rPr>
      </w:pPr>
    </w:p>
    <w:p w:rsidR="006B0DE8" w:rsidRDefault="006E1F63">
      <w:pPr>
        <w:pStyle w:val="11"/>
        <w:spacing w:after="0" w:line="360" w:lineRule="auto"/>
        <w:ind w:left="0"/>
        <w:jc w:val="both"/>
        <w:rPr>
          <w:rFonts w:ascii="Times New Roman" w:hAnsi="Times New Roman"/>
          <w:color w:val="000000" w:themeColor="text1"/>
          <w:sz w:val="28"/>
          <w:szCs w:val="28"/>
          <w:lang w:val="uk-UA"/>
        </w:rPr>
      </w:pPr>
      <w:r>
        <w:rPr>
          <w:rFonts w:ascii="Times New Roman" w:hAnsi="Times New Roman"/>
          <w:i/>
          <w:sz w:val="28"/>
          <w:szCs w:val="28"/>
          <w:lang w:val="uk-UA"/>
        </w:rPr>
        <w:t>2.1.3. Мембрани та їх підготовка до р</w:t>
      </w:r>
      <w:r>
        <w:rPr>
          <w:rFonts w:ascii="Times New Roman" w:hAnsi="Times New Roman"/>
          <w:i/>
          <w:sz w:val="28"/>
          <w:szCs w:val="28"/>
          <w:lang w:val="uk-UA"/>
        </w:rPr>
        <w:t>оботи</w:t>
      </w:r>
      <w:r>
        <w:rPr>
          <w:rFonts w:ascii="Times New Roman" w:hAnsi="Times New Roman"/>
          <w:sz w:val="28"/>
          <w:szCs w:val="28"/>
          <w:lang w:val="uk-UA"/>
        </w:rPr>
        <w:t xml:space="preserve">. </w:t>
      </w:r>
      <w:r>
        <w:rPr>
          <w:rFonts w:ascii="Times New Roman" w:hAnsi="Times New Roman"/>
          <w:color w:val="000000" w:themeColor="text1"/>
          <w:sz w:val="28"/>
          <w:szCs w:val="28"/>
          <w:lang w:val="uk-UA"/>
        </w:rPr>
        <w:t xml:space="preserve">Роботи проводили із застосуванням полімерних низьконапірних зворотноосмотичних мембран ОПАМ-КН та ОФАМ виробництва </w:t>
      </w:r>
      <w:r>
        <w:rPr>
          <w:rFonts w:ascii="Times New Roman" w:hAnsi="Times New Roman"/>
          <w:sz w:val="28"/>
          <w:szCs w:val="28"/>
          <w:shd w:val="clear" w:color="auto" w:fill="FFFFFF"/>
          <w:lang w:val="uk-UA"/>
        </w:rPr>
        <w:t xml:space="preserve">НПО «Полімерсинтез» та ультрафільтраційної </w:t>
      </w:r>
      <w:r>
        <w:rPr>
          <w:rFonts w:ascii="Times New Roman" w:hAnsi="Times New Roman"/>
          <w:sz w:val="28"/>
          <w:szCs w:val="28"/>
          <w:lang w:val="uk-UA"/>
        </w:rPr>
        <w:t>полісульфонамідноï</w:t>
      </w:r>
      <w:r>
        <w:rPr>
          <w:rFonts w:ascii="Times New Roman" w:hAnsi="Times New Roman"/>
          <w:sz w:val="28"/>
          <w:szCs w:val="28"/>
          <w:shd w:val="clear" w:color="auto" w:fill="FFFFFF"/>
          <w:lang w:val="uk-UA"/>
        </w:rPr>
        <w:t xml:space="preserve"> мембрани УПМ-20 виробництва</w:t>
      </w:r>
      <w:r>
        <w:rPr>
          <w:rFonts w:ascii="Times New Roman" w:hAnsi="Times New Roman"/>
          <w:sz w:val="28"/>
          <w:szCs w:val="28"/>
          <w:lang w:val="uk-UA"/>
        </w:rPr>
        <w:t xml:space="preserve"> </w:t>
      </w:r>
      <w:r>
        <w:rPr>
          <w:rFonts w:ascii="Times New Roman" w:hAnsi="Times New Roman"/>
          <w:color w:val="000000" w:themeColor="text1"/>
          <w:sz w:val="28"/>
          <w:szCs w:val="28"/>
          <w:lang w:val="uk-UA"/>
        </w:rPr>
        <w:t xml:space="preserve">ЗАТ НТЦ </w:t>
      </w:r>
      <w:r>
        <w:rPr>
          <w:rFonts w:ascii="Arial" w:hAnsi="Arial" w:cs="Arial"/>
          <w:color w:val="444444"/>
          <w:shd w:val="clear" w:color="auto" w:fill="FFFFFF"/>
          <w:lang w:val="uk-UA"/>
        </w:rPr>
        <w:t>”</w:t>
      </w:r>
      <w:r>
        <w:rPr>
          <w:rFonts w:ascii="Times New Roman" w:hAnsi="Times New Roman"/>
          <w:color w:val="000000" w:themeColor="text1"/>
          <w:sz w:val="28"/>
          <w:szCs w:val="28"/>
          <w:lang w:val="uk-UA"/>
        </w:rPr>
        <w:t xml:space="preserve">Владіпор» (м. Володимир). Величина </w:t>
      </w:r>
      <w:r>
        <w:rPr>
          <w:rFonts w:ascii="Times New Roman" w:hAnsi="Times New Roman"/>
          <w:color w:val="000000" w:themeColor="text1"/>
          <w:sz w:val="28"/>
          <w:szCs w:val="28"/>
          <w:lang w:val="uk-UA"/>
        </w:rPr>
        <w:t>діаметру пор використаних зворотноосматичних мембран (за даними виробника) – 10 - 50 нм; товщина мембран складає 0,3 мм; мембрани представляють собою полімерну плівку на целюлозній основі. Розмір пор мембрани УПМ-20 – приблизно 20 нм.</w:t>
      </w:r>
    </w:p>
    <w:p w:rsidR="006B0DE8" w:rsidRDefault="006E1F63">
      <w:pPr>
        <w:pStyle w:val="11"/>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Композитна нанофільтр</w:t>
      </w:r>
      <w:r>
        <w:rPr>
          <w:rFonts w:ascii="Times New Roman" w:hAnsi="Times New Roman"/>
          <w:sz w:val="28"/>
          <w:szCs w:val="28"/>
          <w:lang w:val="uk-UA"/>
        </w:rPr>
        <w:t>аційна мембрана ОПАМ-КН [100]:</w:t>
      </w:r>
    </w:p>
    <w:p w:rsidR="006B0DE8" w:rsidRDefault="006E1F63">
      <w:pPr>
        <w:pStyle w:val="11"/>
        <w:numPr>
          <w:ilvl w:val="0"/>
          <w:numId w:val="9"/>
        </w:numPr>
        <w:spacing w:after="0" w:line="360" w:lineRule="auto"/>
        <w:jc w:val="both"/>
        <w:rPr>
          <w:rFonts w:ascii="Times New Roman" w:hAnsi="Times New Roman"/>
          <w:sz w:val="28"/>
          <w:szCs w:val="28"/>
          <w:lang w:val="uk-UA"/>
        </w:rPr>
      </w:pPr>
      <w:r>
        <w:rPr>
          <w:rFonts w:ascii="Times New Roman" w:hAnsi="Times New Roman"/>
          <w:sz w:val="28"/>
          <w:szCs w:val="28"/>
          <w:lang w:val="uk-UA"/>
        </w:rPr>
        <w:t>призначена для концентрування та очищення сольових розчинів із солевмістом до 35 г/дм</w:t>
      </w:r>
      <w:r>
        <w:rPr>
          <w:rFonts w:ascii="Times New Roman" w:hAnsi="Times New Roman"/>
          <w:sz w:val="28"/>
          <w:szCs w:val="28"/>
          <w:vertAlign w:val="superscript"/>
          <w:lang w:val="uk-UA"/>
        </w:rPr>
        <w:t>3</w:t>
      </w:r>
      <w:r>
        <w:rPr>
          <w:rFonts w:ascii="Times New Roman" w:hAnsi="Times New Roman"/>
          <w:sz w:val="28"/>
          <w:szCs w:val="28"/>
          <w:lang w:val="uk-UA"/>
        </w:rPr>
        <w:t xml:space="preserve">, для отримання апірогенної води, для концентрування і очистки молочної сировини та біопрепаратів, для комплектування побутових мембранних опріснювачів; </w:t>
      </w:r>
    </w:p>
    <w:p w:rsidR="006B0DE8" w:rsidRDefault="006E1F63">
      <w:pPr>
        <w:pStyle w:val="11"/>
        <w:numPr>
          <w:ilvl w:val="0"/>
          <w:numId w:val="9"/>
        </w:numPr>
        <w:spacing w:after="0" w:line="360" w:lineRule="auto"/>
        <w:jc w:val="both"/>
        <w:rPr>
          <w:rFonts w:ascii="Times New Roman" w:hAnsi="Times New Roman"/>
          <w:sz w:val="28"/>
          <w:szCs w:val="28"/>
          <w:lang w:val="uk-UA"/>
        </w:rPr>
      </w:pPr>
      <w:r>
        <w:rPr>
          <w:rFonts w:ascii="Times New Roman" w:hAnsi="Times New Roman"/>
          <w:sz w:val="28"/>
          <w:szCs w:val="28"/>
          <w:lang w:val="uk-UA"/>
        </w:rPr>
        <w:t>основними технологічними особливостями є висока продуктивність, хімічна стійкість, стійкість до біодег</w:t>
      </w:r>
      <w:r>
        <w:rPr>
          <w:rFonts w:ascii="Times New Roman" w:hAnsi="Times New Roman"/>
          <w:sz w:val="28"/>
          <w:szCs w:val="28"/>
          <w:lang w:val="uk-UA"/>
        </w:rPr>
        <w:t>радації, вибухобезпечність, нетоксичність;</w:t>
      </w:r>
    </w:p>
    <w:p w:rsidR="006B0DE8" w:rsidRDefault="006E1F63">
      <w:pPr>
        <w:pStyle w:val="11"/>
        <w:numPr>
          <w:ilvl w:val="0"/>
          <w:numId w:val="9"/>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умови експлуатації – робочий тиск 1,5 МПа, продуктивність по фільтрату при 25 </w:t>
      </w:r>
      <w:r>
        <w:rPr>
          <w:rFonts w:ascii="Times New Roman" w:hAnsi="Times New Roman"/>
          <w:sz w:val="28"/>
          <w:szCs w:val="28"/>
          <w:vertAlign w:val="superscript"/>
          <w:lang w:val="uk-UA"/>
        </w:rPr>
        <w:t>о</w:t>
      </w:r>
      <w:r>
        <w:rPr>
          <w:rFonts w:ascii="Times New Roman" w:hAnsi="Times New Roman"/>
          <w:sz w:val="28"/>
          <w:szCs w:val="28"/>
          <w:lang w:val="uk-UA"/>
        </w:rPr>
        <w:t>С 35 дм</w:t>
      </w:r>
      <w:r>
        <w:rPr>
          <w:rFonts w:ascii="Times New Roman" w:hAnsi="Times New Roman"/>
          <w:sz w:val="28"/>
          <w:szCs w:val="28"/>
          <w:vertAlign w:val="superscript"/>
          <w:lang w:val="uk-UA"/>
        </w:rPr>
        <w:t>3</w:t>
      </w:r>
      <w:r>
        <w:rPr>
          <w:rFonts w:ascii="Times New Roman" w:hAnsi="Times New Roman"/>
          <w:sz w:val="28"/>
          <w:szCs w:val="28"/>
          <w:lang w:val="uk-UA"/>
        </w:rPr>
        <w:t>/м</w:t>
      </w:r>
      <w:r>
        <w:rPr>
          <w:rFonts w:ascii="Times New Roman" w:hAnsi="Times New Roman"/>
          <w:sz w:val="28"/>
          <w:szCs w:val="28"/>
          <w:vertAlign w:val="superscript"/>
          <w:lang w:val="uk-UA"/>
        </w:rPr>
        <w:t>2</w:t>
      </w:r>
      <w:r>
        <w:rPr>
          <w:rFonts w:ascii="Times New Roman" w:hAnsi="Times New Roman"/>
          <w:sz w:val="28"/>
          <w:szCs w:val="28"/>
          <w:lang w:val="uk-UA"/>
        </w:rPr>
        <w:t xml:space="preserve">·год, селективність по 0,15 % NaCl не </w:t>
      </w:r>
      <w:r>
        <w:rPr>
          <w:rFonts w:ascii="Times New Roman" w:hAnsi="Times New Roman"/>
          <w:sz w:val="28"/>
          <w:szCs w:val="28"/>
          <w:lang w:val="uk-UA"/>
        </w:rPr>
        <w:lastRenderedPageBreak/>
        <w:t>менше 95,0 %, стійкість до хлору – 0,01 млн</w:t>
      </w:r>
      <w:r>
        <w:rPr>
          <w:rFonts w:ascii="Times New Roman" w:hAnsi="Times New Roman"/>
          <w:sz w:val="28"/>
          <w:szCs w:val="28"/>
          <w:vertAlign w:val="superscript"/>
          <w:lang w:val="uk-UA"/>
        </w:rPr>
        <w:t>-1</w:t>
      </w:r>
      <w:r>
        <w:rPr>
          <w:rFonts w:ascii="Times New Roman" w:hAnsi="Times New Roman"/>
          <w:sz w:val="28"/>
          <w:szCs w:val="28"/>
          <w:lang w:val="uk-UA"/>
        </w:rPr>
        <w:t xml:space="preserve"> , діапазон рН 2 – 11, максимальна робоч</w:t>
      </w:r>
      <w:r>
        <w:rPr>
          <w:rFonts w:ascii="Times New Roman" w:hAnsi="Times New Roman"/>
          <w:sz w:val="28"/>
          <w:szCs w:val="28"/>
          <w:lang w:val="uk-UA"/>
        </w:rPr>
        <w:t xml:space="preserve">а температура 45 </w:t>
      </w:r>
      <w:r>
        <w:rPr>
          <w:rFonts w:ascii="Times New Roman" w:hAnsi="Times New Roman"/>
          <w:sz w:val="28"/>
          <w:szCs w:val="28"/>
          <w:vertAlign w:val="superscript"/>
          <w:lang w:val="uk-UA"/>
        </w:rPr>
        <w:t>о</w:t>
      </w:r>
      <w:r>
        <w:rPr>
          <w:rFonts w:ascii="Times New Roman" w:hAnsi="Times New Roman"/>
          <w:sz w:val="28"/>
          <w:szCs w:val="28"/>
          <w:lang w:val="uk-UA"/>
        </w:rPr>
        <w:t>С.</w:t>
      </w:r>
    </w:p>
    <w:p w:rsidR="006B0DE8" w:rsidRDefault="006E1F63">
      <w:pPr>
        <w:pStyle w:val="11"/>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 xml:space="preserve">Мембрана ОФАМ має основу з </w:t>
      </w:r>
      <w:r>
        <w:rPr>
          <w:rStyle w:val="w"/>
          <w:rFonts w:ascii="Times New Roman" w:hAnsi="Times New Roman"/>
          <w:color w:val="000000"/>
          <w:sz w:val="28"/>
          <w:szCs w:val="28"/>
          <w:shd w:val="clear" w:color="auto" w:fill="FFFFFF"/>
          <w:lang w:val="uk-UA"/>
        </w:rPr>
        <w:t>феніленізофталаміду</w:t>
      </w:r>
      <w:r>
        <w:rPr>
          <w:rFonts w:ascii="Times New Roman" w:hAnsi="Times New Roman"/>
          <w:sz w:val="28"/>
          <w:szCs w:val="28"/>
          <w:lang w:val="uk-UA"/>
        </w:rPr>
        <w:t xml:space="preserve"> (фенілон, «номекс»).</w:t>
      </w:r>
    </w:p>
    <w:p w:rsidR="006B0DE8" w:rsidRDefault="006E1F63">
      <w:pPr>
        <w:pStyle w:val="11"/>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 xml:space="preserve">Мембрана УПМ-20 – це полісульфонамідна мембрана, широко використовується у водоочистці в процесах ультрафільтрації, максимальний тиск – 0,6 МПа, працює при показниках </w:t>
      </w:r>
      <w:r>
        <w:rPr>
          <w:rFonts w:ascii="Times New Roman" w:hAnsi="Times New Roman"/>
          <w:sz w:val="28"/>
          <w:szCs w:val="28"/>
          <w:lang w:val="uk-UA"/>
        </w:rPr>
        <w:t>рН 2 – 12, має продуктивність за дистильованою водою 60 дм</w:t>
      </w:r>
      <w:r>
        <w:rPr>
          <w:rFonts w:ascii="Times New Roman" w:hAnsi="Times New Roman"/>
          <w:sz w:val="28"/>
          <w:szCs w:val="28"/>
          <w:vertAlign w:val="superscript"/>
          <w:lang w:val="uk-UA"/>
        </w:rPr>
        <w:t>3</w:t>
      </w:r>
      <w:r>
        <w:rPr>
          <w:rFonts w:ascii="Times New Roman" w:hAnsi="Times New Roman"/>
          <w:sz w:val="28"/>
          <w:szCs w:val="28"/>
          <w:lang w:val="uk-UA"/>
        </w:rPr>
        <w:t>/м</w:t>
      </w:r>
      <w:r>
        <w:rPr>
          <w:rFonts w:ascii="Times New Roman" w:hAnsi="Times New Roman"/>
          <w:sz w:val="28"/>
          <w:szCs w:val="28"/>
          <w:vertAlign w:val="superscript"/>
          <w:lang w:val="uk-UA"/>
        </w:rPr>
        <w:t>2</w:t>
      </w:r>
      <w:r>
        <w:rPr>
          <w:rFonts w:ascii="Times New Roman" w:hAnsi="Times New Roman"/>
          <w:sz w:val="28"/>
          <w:szCs w:val="28"/>
          <w:lang w:val="uk-UA"/>
        </w:rPr>
        <w:t xml:space="preserve">·год (при тиску 1,5 МПа), максимальна температура використання 100 </w:t>
      </w:r>
      <w:r>
        <w:rPr>
          <w:rFonts w:ascii="Times New Roman" w:hAnsi="Times New Roman"/>
          <w:sz w:val="28"/>
          <w:szCs w:val="28"/>
          <w:vertAlign w:val="superscript"/>
          <w:lang w:val="uk-UA"/>
        </w:rPr>
        <w:t>0</w:t>
      </w:r>
      <w:r>
        <w:rPr>
          <w:rFonts w:ascii="Times New Roman" w:hAnsi="Times New Roman"/>
          <w:sz w:val="28"/>
          <w:szCs w:val="28"/>
          <w:lang w:val="uk-UA"/>
        </w:rPr>
        <w:t>С.</w:t>
      </w:r>
    </w:p>
    <w:p w:rsidR="006B0DE8" w:rsidRDefault="006E1F63">
      <w:pPr>
        <w:spacing w:after="0" w:line="360" w:lineRule="auto"/>
        <w:ind w:firstLine="708"/>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Мембрани готувалися до роботи згідно загальноприйнятої методики. Вирізали суху мембрану потрібного розміру, поміщали у дист</w:t>
      </w:r>
      <w:r>
        <w:rPr>
          <w:rFonts w:ascii="Times New Roman" w:hAnsi="Times New Roman"/>
          <w:color w:val="000000" w:themeColor="text1"/>
          <w:sz w:val="28"/>
          <w:szCs w:val="28"/>
        </w:rPr>
        <w:t xml:space="preserve">ильовану воду на 12 – 24 годин для її поступового набрякання. Набряклі мембрани були цілком готові до </w:t>
      </w:r>
      <w:r>
        <w:rPr>
          <w:rFonts w:ascii="Times New Roman" w:hAnsi="Times New Roman"/>
          <w:sz w:val="28"/>
          <w:szCs w:val="28"/>
        </w:rPr>
        <w:t>роботи [</w:t>
      </w:r>
      <w:r>
        <w:rPr>
          <w:rFonts w:ascii="Times New Roman" w:hAnsi="Times New Roman"/>
          <w:sz w:val="28"/>
          <w:szCs w:val="28"/>
          <w:lang w:val="ru-RU"/>
        </w:rPr>
        <w:t>101</w:t>
      </w:r>
      <w:r>
        <w:rPr>
          <w:rFonts w:ascii="Times New Roman" w:hAnsi="Times New Roman"/>
          <w:sz w:val="28"/>
          <w:szCs w:val="28"/>
        </w:rPr>
        <w:t xml:space="preserve">, </w:t>
      </w:r>
      <w:r>
        <w:rPr>
          <w:rFonts w:ascii="Times New Roman" w:hAnsi="Times New Roman"/>
          <w:sz w:val="28"/>
          <w:szCs w:val="28"/>
          <w:lang w:val="ru-RU"/>
        </w:rPr>
        <w:t>102</w:t>
      </w:r>
      <w:r>
        <w:rPr>
          <w:rFonts w:ascii="Times New Roman" w:hAnsi="Times New Roman"/>
          <w:sz w:val="28"/>
          <w:szCs w:val="28"/>
        </w:rPr>
        <w:t>].</w:t>
      </w:r>
    </w:p>
    <w:p w:rsidR="006B0DE8" w:rsidRDefault="006B0DE8">
      <w:pPr>
        <w:spacing w:after="0" w:line="360" w:lineRule="auto"/>
        <w:ind w:firstLine="720"/>
        <w:contextualSpacing/>
        <w:jc w:val="both"/>
        <w:rPr>
          <w:rFonts w:ascii="Times New Roman" w:hAnsi="Times New Roman"/>
          <w:color w:val="000000" w:themeColor="text1"/>
          <w:sz w:val="28"/>
          <w:szCs w:val="28"/>
        </w:rPr>
      </w:pPr>
    </w:p>
    <w:p w:rsidR="006B0DE8" w:rsidRDefault="006E1F63">
      <w:pPr>
        <w:spacing w:after="0" w:line="360" w:lineRule="auto"/>
        <w:contextualSpacing/>
        <w:jc w:val="both"/>
        <w:rPr>
          <w:rFonts w:ascii="Times New Roman" w:hAnsi="Times New Roman"/>
          <w:sz w:val="28"/>
          <w:szCs w:val="28"/>
        </w:rPr>
      </w:pPr>
      <w:r>
        <w:rPr>
          <w:rFonts w:ascii="Times New Roman" w:hAnsi="Times New Roman"/>
          <w:i/>
          <w:sz w:val="28"/>
          <w:szCs w:val="28"/>
        </w:rPr>
        <w:t>2.1.4. Природні сорбенти та їх підготовка до роботи.</w:t>
      </w:r>
      <w:r>
        <w:rPr>
          <w:rFonts w:ascii="Times New Roman" w:hAnsi="Times New Roman"/>
          <w:sz w:val="28"/>
          <w:szCs w:val="28"/>
        </w:rPr>
        <w:t xml:space="preserve"> Роботи проводили із застосуванням наступних природних глинистих мінералів:</w:t>
      </w:r>
    </w:p>
    <w:p w:rsidR="006B0DE8" w:rsidRDefault="006E1F63">
      <w:pPr>
        <w:pStyle w:val="afa"/>
        <w:numPr>
          <w:ilvl w:val="0"/>
          <w:numId w:val="10"/>
        </w:numPr>
        <w:spacing w:after="0" w:line="360" w:lineRule="auto"/>
        <w:jc w:val="both"/>
        <w:rPr>
          <w:rFonts w:ascii="Times New Roman" w:hAnsi="Times New Roman"/>
          <w:sz w:val="28"/>
          <w:szCs w:val="28"/>
        </w:rPr>
      </w:pPr>
      <w:r>
        <w:rPr>
          <w:rFonts w:ascii="Times New Roman" w:hAnsi="Times New Roman"/>
          <w:sz w:val="28"/>
          <w:szCs w:val="28"/>
        </w:rPr>
        <w:t>Гідрослюда;</w:t>
      </w:r>
    </w:p>
    <w:p w:rsidR="006B0DE8" w:rsidRDefault="006E1F63">
      <w:pPr>
        <w:pStyle w:val="afa"/>
        <w:numPr>
          <w:ilvl w:val="0"/>
          <w:numId w:val="10"/>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Палигорськіт;</w:t>
      </w:r>
    </w:p>
    <w:p w:rsidR="006B0DE8" w:rsidRDefault="006E1F63">
      <w:pPr>
        <w:pStyle w:val="afa"/>
        <w:numPr>
          <w:ilvl w:val="0"/>
          <w:numId w:val="10"/>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Монтморилоніт;</w:t>
      </w:r>
    </w:p>
    <w:p w:rsidR="006B0DE8" w:rsidRDefault="006E1F63">
      <w:pPr>
        <w:pStyle w:val="afa"/>
        <w:numPr>
          <w:ilvl w:val="0"/>
          <w:numId w:val="10"/>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Каолініт просянівський;</w:t>
      </w:r>
    </w:p>
    <w:p w:rsidR="006B0DE8" w:rsidRDefault="006E1F63">
      <w:pPr>
        <w:pStyle w:val="afa"/>
        <w:numPr>
          <w:ilvl w:val="0"/>
          <w:numId w:val="10"/>
        </w:numPr>
        <w:spacing w:after="0" w:line="360" w:lineRule="auto"/>
        <w:jc w:val="both"/>
        <w:rPr>
          <w:rFonts w:ascii="Times New Roman" w:hAnsi="Times New Roman"/>
          <w:sz w:val="28"/>
          <w:szCs w:val="28"/>
        </w:rPr>
      </w:pPr>
      <w:r>
        <w:rPr>
          <w:rFonts w:ascii="Times New Roman" w:hAnsi="Times New Roman"/>
          <w:color w:val="000000"/>
          <w:sz w:val="28"/>
          <w:szCs w:val="28"/>
        </w:rPr>
        <w:t>Каолініт глуховецький</w:t>
      </w:r>
      <w:r>
        <w:rPr>
          <w:rFonts w:ascii="Times New Roman" w:hAnsi="Times New Roman"/>
          <w:sz w:val="28"/>
          <w:szCs w:val="28"/>
        </w:rPr>
        <w:t>.</w:t>
      </w:r>
    </w:p>
    <w:p w:rsidR="006B0DE8" w:rsidRDefault="006B0DE8">
      <w:pPr>
        <w:tabs>
          <w:tab w:val="left" w:pos="420"/>
        </w:tabs>
        <w:spacing w:after="0" w:line="360" w:lineRule="auto"/>
        <w:ind w:left="980"/>
        <w:contextualSpacing/>
        <w:jc w:val="both"/>
        <w:rPr>
          <w:rFonts w:ascii="Times New Roman" w:hAnsi="Times New Roman"/>
          <w:sz w:val="28"/>
          <w:szCs w:val="28"/>
        </w:rPr>
      </w:pPr>
    </w:p>
    <w:p w:rsidR="006B0DE8" w:rsidRDefault="006E1F63">
      <w:pPr>
        <w:spacing w:after="0" w:line="360" w:lineRule="auto"/>
        <w:ind w:firstLineChars="200" w:firstLine="560"/>
        <w:contextualSpacing/>
        <w:jc w:val="both"/>
        <w:rPr>
          <w:rFonts w:ascii="Times New Roman" w:hAnsi="Times New Roman"/>
          <w:sz w:val="28"/>
          <w:szCs w:val="28"/>
        </w:rPr>
      </w:pPr>
      <w:r>
        <w:rPr>
          <w:rFonts w:ascii="Times New Roman" w:hAnsi="Times New Roman"/>
          <w:sz w:val="28"/>
          <w:szCs w:val="28"/>
        </w:rPr>
        <w:t xml:space="preserve">Гідрослюда – це глинистий мінерал, який складається зі слоїв кремній-оксигенатних полімерів та шарів гідроксильних катіонів магнію та алюмінію. Кристалічна </w:t>
      </w:r>
      <w:r>
        <w:rPr>
          <w:rFonts w:ascii="Times New Roman" w:hAnsi="Times New Roman"/>
          <w:sz w:val="28"/>
          <w:szCs w:val="28"/>
        </w:rPr>
        <w:t>решітка у цього мінералу не розбухає, тому має таку цілісну структуру (рис. 2.2). Зазвичай має синьо-зелене або зелене забарвлення. Гідрослюда може зустрічатися у вигляді порошку, гранул або таблеток. Він має ряд властивостей, таких як здатність до набряка</w:t>
      </w:r>
      <w:r>
        <w:rPr>
          <w:rFonts w:ascii="Times New Roman" w:hAnsi="Times New Roman"/>
          <w:sz w:val="28"/>
          <w:szCs w:val="28"/>
        </w:rPr>
        <w:t>ння, поглинання води та катіонних речовин. Гідрослюда використовується у фармацевтичній та косметичній промисловості, а також у виробництві харчових продуктів.</w:t>
      </w:r>
    </w:p>
    <w:p w:rsidR="006B0DE8" w:rsidRDefault="006B0DE8">
      <w:pPr>
        <w:spacing w:after="0" w:line="360" w:lineRule="auto"/>
        <w:ind w:firstLineChars="200" w:firstLine="560"/>
        <w:contextualSpacing/>
        <w:jc w:val="both"/>
        <w:rPr>
          <w:rFonts w:ascii="Times New Roman" w:hAnsi="Times New Roman"/>
          <w:sz w:val="28"/>
          <w:szCs w:val="28"/>
        </w:rPr>
      </w:pPr>
    </w:p>
    <w:p w:rsidR="006B0DE8" w:rsidRDefault="006E1F63">
      <w:pPr>
        <w:spacing w:after="0" w:line="360" w:lineRule="auto"/>
        <w:ind w:firstLineChars="200" w:firstLine="560"/>
        <w:contextualSpacing/>
        <w:jc w:val="center"/>
        <w:rPr>
          <w:rFonts w:ascii="Times New Roman" w:hAnsi="Times New Roman"/>
          <w:sz w:val="28"/>
          <w:szCs w:val="28"/>
        </w:rPr>
      </w:pPr>
      <w:r>
        <w:rPr>
          <w:rFonts w:ascii="Times New Roman" w:hAnsi="Times New Roman"/>
          <w:noProof/>
          <w:sz w:val="28"/>
          <w:szCs w:val="28"/>
        </w:rPr>
        <w:lastRenderedPageBreak/>
        <w:drawing>
          <wp:inline distT="0" distB="0" distL="114300" distR="114300">
            <wp:extent cx="1852295" cy="2072005"/>
            <wp:effectExtent l="0" t="0" r="14605" b="4445"/>
            <wp:docPr id="27" name="Изображение 27" descr="завант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Изображение 27" descr="завантаження"/>
                    <pic:cNvPicPr>
                      <a:picLocks noChangeAspect="1"/>
                    </pic:cNvPicPr>
                  </pic:nvPicPr>
                  <pic:blipFill>
                    <a:blip r:embed="rId11"/>
                    <a:stretch>
                      <a:fillRect/>
                    </a:stretch>
                  </pic:blipFill>
                  <pic:spPr>
                    <a:xfrm>
                      <a:off x="0" y="0"/>
                      <a:ext cx="1852295" cy="2072005"/>
                    </a:xfrm>
                    <a:prstGeom prst="rect">
                      <a:avLst/>
                    </a:prstGeom>
                  </pic:spPr>
                </pic:pic>
              </a:graphicData>
            </a:graphic>
          </wp:inline>
        </w:drawing>
      </w:r>
    </w:p>
    <w:p w:rsidR="006B0DE8" w:rsidRDefault="006E1F63">
      <w:pPr>
        <w:spacing w:after="0" w:line="360" w:lineRule="auto"/>
        <w:ind w:leftChars="200" w:left="440"/>
        <w:contextualSpacing/>
        <w:jc w:val="center"/>
        <w:rPr>
          <w:rFonts w:ascii="Times New Roman" w:hAnsi="Times New Roman"/>
          <w:bCs/>
          <w:sz w:val="28"/>
          <w:szCs w:val="28"/>
        </w:rPr>
      </w:pPr>
      <w:r>
        <w:rPr>
          <w:rFonts w:ascii="Times New Roman" w:hAnsi="Times New Roman"/>
          <w:bCs/>
          <w:sz w:val="28"/>
          <w:szCs w:val="28"/>
        </w:rPr>
        <w:t>Рис. 2.2 - Структура гідрослюди</w:t>
      </w:r>
    </w:p>
    <w:p w:rsidR="006B0DE8" w:rsidRDefault="006B0DE8">
      <w:pPr>
        <w:spacing w:after="0" w:line="360" w:lineRule="auto"/>
        <w:ind w:leftChars="200" w:left="440"/>
        <w:contextualSpacing/>
        <w:jc w:val="center"/>
        <w:rPr>
          <w:rFonts w:ascii="Times New Roman" w:hAnsi="Times New Roman"/>
          <w:sz w:val="28"/>
          <w:szCs w:val="28"/>
        </w:rPr>
      </w:pPr>
    </w:p>
    <w:p w:rsidR="006B0DE8" w:rsidRDefault="006E1F63">
      <w:pPr>
        <w:spacing w:after="0" w:line="360" w:lineRule="auto"/>
        <w:ind w:firstLineChars="200" w:firstLine="560"/>
        <w:contextualSpacing/>
        <w:jc w:val="both"/>
        <w:rPr>
          <w:rFonts w:ascii="Times New Roman" w:hAnsi="Times New Roman"/>
          <w:sz w:val="28"/>
          <w:szCs w:val="28"/>
        </w:rPr>
      </w:pPr>
      <w:r>
        <w:rPr>
          <w:rFonts w:ascii="Times New Roman" w:hAnsi="Times New Roman"/>
          <w:sz w:val="28"/>
          <w:szCs w:val="28"/>
        </w:rPr>
        <w:t>Палигорськіт – це глинистий мінерал, який складається зі сло</w:t>
      </w:r>
      <w:r>
        <w:rPr>
          <w:rFonts w:ascii="Times New Roman" w:hAnsi="Times New Roman"/>
          <w:sz w:val="28"/>
          <w:szCs w:val="28"/>
        </w:rPr>
        <w:t>їв кремній-оксигенатних полімерів та шарів гідроксильних катіонів магнію та алюмінію.</w:t>
      </w:r>
    </w:p>
    <w:p w:rsidR="006B0DE8" w:rsidRDefault="006E1F63">
      <w:pPr>
        <w:spacing w:after="0" w:line="360" w:lineRule="auto"/>
        <w:ind w:firstLineChars="200" w:firstLine="560"/>
        <w:contextualSpacing/>
        <w:jc w:val="both"/>
        <w:rPr>
          <w:rFonts w:ascii="Times New Roman" w:hAnsi="Times New Roman"/>
          <w:sz w:val="28"/>
          <w:szCs w:val="28"/>
        </w:rPr>
      </w:pPr>
      <w:r>
        <w:rPr>
          <w:rFonts w:ascii="Times New Roman" w:hAnsi="Times New Roman"/>
          <w:sz w:val="28"/>
          <w:szCs w:val="28"/>
        </w:rPr>
        <w:t>Структура палигорськіту (рис. 2.3) складається з магнієвих іонів (Mg</w:t>
      </w:r>
      <w:r>
        <w:rPr>
          <w:rFonts w:ascii="Times New Roman" w:hAnsi="Times New Roman"/>
          <w:sz w:val="28"/>
          <w:szCs w:val="28"/>
          <w:vertAlign w:val="superscript"/>
        </w:rPr>
        <w:t>2+</w:t>
      </w:r>
      <w:r>
        <w:rPr>
          <w:rFonts w:ascii="Times New Roman" w:hAnsi="Times New Roman"/>
          <w:sz w:val="28"/>
          <w:szCs w:val="28"/>
        </w:rPr>
        <w:t>), сульфатних іонів (SO</w:t>
      </w:r>
      <w:r>
        <w:rPr>
          <w:rFonts w:ascii="Times New Roman" w:hAnsi="Times New Roman"/>
          <w:sz w:val="28"/>
          <w:szCs w:val="28"/>
          <w:vertAlign w:val="subscript"/>
        </w:rPr>
        <w:t>4</w:t>
      </w:r>
      <w:r>
        <w:rPr>
          <w:rFonts w:ascii="Times New Roman" w:hAnsi="Times New Roman"/>
          <w:sz w:val="28"/>
          <w:szCs w:val="28"/>
          <w:vertAlign w:val="superscript"/>
        </w:rPr>
        <w:t>2-</w:t>
      </w:r>
      <w:r>
        <w:rPr>
          <w:rFonts w:ascii="Times New Roman" w:hAnsi="Times New Roman"/>
          <w:sz w:val="28"/>
          <w:szCs w:val="28"/>
        </w:rPr>
        <w:t>), і молекул води, які утворюють кристали, що можуть бути різних форм та р</w:t>
      </w:r>
      <w:r>
        <w:rPr>
          <w:rFonts w:ascii="Times New Roman" w:hAnsi="Times New Roman"/>
          <w:sz w:val="28"/>
          <w:szCs w:val="28"/>
        </w:rPr>
        <w:t>озмірів. Молекули води можуть бути зв'язані з магнієвими іонами, які в свою чергу зв'язані з сульфатними іонами через кисневі атоми. Ці структурні зв'язки між іонами, які утворюють палигорськіт, забезпечують його стійкість та міцність.</w:t>
      </w:r>
    </w:p>
    <w:p w:rsidR="006B0DE8" w:rsidRDefault="006B0DE8">
      <w:pPr>
        <w:spacing w:after="0" w:line="360" w:lineRule="auto"/>
        <w:ind w:firstLineChars="200" w:firstLine="560"/>
        <w:contextualSpacing/>
        <w:jc w:val="both"/>
        <w:rPr>
          <w:rFonts w:ascii="Times New Roman" w:hAnsi="Times New Roman"/>
          <w:sz w:val="28"/>
          <w:szCs w:val="28"/>
        </w:rPr>
      </w:pPr>
    </w:p>
    <w:p w:rsidR="006B0DE8" w:rsidRDefault="006E1F63">
      <w:pPr>
        <w:spacing w:after="0" w:line="360" w:lineRule="auto"/>
        <w:ind w:firstLineChars="200" w:firstLine="562"/>
        <w:contextualSpacing/>
        <w:jc w:val="center"/>
        <w:rPr>
          <w:rFonts w:ascii="Times New Roman" w:hAnsi="Times New Roman"/>
          <w:b/>
          <w:bCs/>
          <w:sz w:val="28"/>
          <w:szCs w:val="28"/>
        </w:rPr>
      </w:pPr>
      <w:r>
        <w:rPr>
          <w:rFonts w:ascii="Times New Roman" w:hAnsi="Times New Roman"/>
          <w:b/>
          <w:bCs/>
          <w:noProof/>
          <w:sz w:val="28"/>
          <w:szCs w:val="28"/>
        </w:rPr>
        <w:drawing>
          <wp:inline distT="0" distB="0" distL="114300" distR="114300">
            <wp:extent cx="2742565" cy="2145665"/>
            <wp:effectExtent l="0" t="0" r="635" b="6985"/>
            <wp:docPr id="29" name="Изображение 29" descr="Screenshot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Изображение 29" descr="Screenshot (32)"/>
                    <pic:cNvPicPr>
                      <a:picLocks noChangeAspect="1"/>
                    </pic:cNvPicPr>
                  </pic:nvPicPr>
                  <pic:blipFill>
                    <a:blip r:embed="rId12"/>
                    <a:stretch>
                      <a:fillRect/>
                    </a:stretch>
                  </pic:blipFill>
                  <pic:spPr>
                    <a:xfrm>
                      <a:off x="0" y="0"/>
                      <a:ext cx="2742565" cy="2145665"/>
                    </a:xfrm>
                    <a:prstGeom prst="rect">
                      <a:avLst/>
                    </a:prstGeom>
                  </pic:spPr>
                </pic:pic>
              </a:graphicData>
            </a:graphic>
          </wp:inline>
        </w:drawing>
      </w:r>
    </w:p>
    <w:p w:rsidR="006B0DE8" w:rsidRDefault="006E1F63">
      <w:pPr>
        <w:spacing w:after="0" w:line="360" w:lineRule="auto"/>
        <w:ind w:firstLineChars="200" w:firstLine="560"/>
        <w:contextualSpacing/>
        <w:rPr>
          <w:rFonts w:ascii="Times New Roman" w:hAnsi="Times New Roman"/>
          <w:bCs/>
          <w:sz w:val="28"/>
          <w:szCs w:val="28"/>
        </w:rPr>
      </w:pPr>
      <w:r>
        <w:rPr>
          <w:rFonts w:ascii="Times New Roman" w:hAnsi="Times New Roman"/>
          <w:bCs/>
          <w:sz w:val="28"/>
          <w:szCs w:val="28"/>
        </w:rPr>
        <w:t>Рис. 2.3 - Структ</w:t>
      </w:r>
      <w:r>
        <w:rPr>
          <w:rFonts w:ascii="Times New Roman" w:hAnsi="Times New Roman"/>
          <w:bCs/>
          <w:sz w:val="28"/>
          <w:szCs w:val="28"/>
        </w:rPr>
        <w:t>ура палигорськіту</w:t>
      </w:r>
    </w:p>
    <w:p w:rsidR="006B0DE8" w:rsidRDefault="006B0DE8">
      <w:pPr>
        <w:spacing w:after="0" w:line="360" w:lineRule="auto"/>
        <w:ind w:firstLineChars="200" w:firstLine="562"/>
        <w:contextualSpacing/>
        <w:jc w:val="center"/>
        <w:rPr>
          <w:rFonts w:ascii="Times New Roman" w:hAnsi="Times New Roman"/>
          <w:b/>
          <w:bCs/>
          <w:sz w:val="28"/>
          <w:szCs w:val="28"/>
        </w:rPr>
      </w:pPr>
    </w:p>
    <w:p w:rsidR="006B0DE8" w:rsidRDefault="006E1F63">
      <w:pPr>
        <w:spacing w:after="0" w:line="360" w:lineRule="auto"/>
        <w:ind w:firstLineChars="200" w:firstLine="560"/>
        <w:contextualSpacing/>
        <w:jc w:val="both"/>
        <w:rPr>
          <w:rFonts w:ascii="Times New Roman" w:hAnsi="Times New Roman"/>
          <w:sz w:val="28"/>
          <w:szCs w:val="28"/>
        </w:rPr>
      </w:pPr>
      <w:r>
        <w:rPr>
          <w:rFonts w:ascii="Times New Roman" w:hAnsi="Times New Roman"/>
          <w:sz w:val="28"/>
          <w:szCs w:val="28"/>
        </w:rPr>
        <w:t xml:space="preserve">Зазвичай має біле або світло-сіре забарвлення. Палигорськіт має ряд властивостей, таких як здатність до набрякання, поглинання води та катіонних </w:t>
      </w:r>
      <w:r>
        <w:rPr>
          <w:rFonts w:ascii="Times New Roman" w:hAnsi="Times New Roman"/>
          <w:sz w:val="28"/>
          <w:szCs w:val="28"/>
        </w:rPr>
        <w:lastRenderedPageBreak/>
        <w:t>речовин. Він використовується у фармацевтичній промисловості, а також у виробництві паперу т</w:t>
      </w:r>
      <w:r>
        <w:rPr>
          <w:rFonts w:ascii="Times New Roman" w:hAnsi="Times New Roman"/>
          <w:sz w:val="28"/>
          <w:szCs w:val="28"/>
        </w:rPr>
        <w:t>а кераміки.</w:t>
      </w:r>
    </w:p>
    <w:p w:rsidR="006B0DE8" w:rsidRDefault="006E1F63">
      <w:pPr>
        <w:spacing w:after="0" w:line="360" w:lineRule="auto"/>
        <w:ind w:firstLineChars="200" w:firstLine="560"/>
        <w:contextualSpacing/>
        <w:jc w:val="both"/>
        <w:rPr>
          <w:rFonts w:ascii="Times New Roman" w:hAnsi="Times New Roman"/>
          <w:sz w:val="28"/>
          <w:szCs w:val="28"/>
        </w:rPr>
      </w:pPr>
      <w:r>
        <w:rPr>
          <w:rFonts w:ascii="Times New Roman" w:hAnsi="Times New Roman"/>
          <w:sz w:val="28"/>
          <w:szCs w:val="28"/>
        </w:rPr>
        <w:t xml:space="preserve">Монтморилоніт – це глинистий мінерал, який складається зі слоїв кремній-оксигенатних полімерів та шарів гідроксильних катіонів магнію, алюмінію та заліза. Кристалічна решітка (рис. 2.4) монтморилоніту складається з шарів, які можуть </w:t>
      </w:r>
      <w:r>
        <w:rPr>
          <w:rFonts w:ascii="Times New Roman" w:hAnsi="Times New Roman"/>
          <w:sz w:val="28"/>
          <w:szCs w:val="28"/>
        </w:rPr>
        <w:t>розсуватися за допомогою молекул води. Це призводить до здатності монтморилоніту інтенсивно поглинати воду, яку важко віддати при сушці та яка зумовлює значне набрякання матеріалу при зволоженні. У складі кристалічної решітки монтморилоніту молекули води з</w:t>
      </w:r>
      <w:r>
        <w:rPr>
          <w:rFonts w:ascii="Times New Roman" w:hAnsi="Times New Roman"/>
          <w:sz w:val="28"/>
          <w:szCs w:val="28"/>
        </w:rPr>
        <w:t>находяться у вузлах гратки, зв'язані найміцніше, а інші можуть бути зв'язані менш міцно. Зазвичай має світло-сіре або біле забарвлення.</w:t>
      </w:r>
    </w:p>
    <w:p w:rsidR="006B0DE8" w:rsidRDefault="006E1F63">
      <w:pPr>
        <w:spacing w:after="0" w:line="360" w:lineRule="auto"/>
        <w:ind w:firstLineChars="200" w:firstLine="560"/>
        <w:contextualSpacing/>
        <w:jc w:val="both"/>
        <w:rPr>
          <w:rFonts w:ascii="Times New Roman" w:hAnsi="Times New Roman"/>
          <w:sz w:val="28"/>
          <w:szCs w:val="28"/>
        </w:rPr>
      </w:pPr>
      <w:r>
        <w:rPr>
          <w:rFonts w:ascii="Times New Roman" w:hAnsi="Times New Roman"/>
          <w:sz w:val="28"/>
          <w:szCs w:val="28"/>
        </w:rPr>
        <w:t xml:space="preserve">Монтморилоніт має ряд вастивостей, таких як здатність до набрякання, поглинання води та катіонних речовин. Він </w:t>
      </w:r>
      <w:r>
        <w:rPr>
          <w:rFonts w:ascii="Times New Roman" w:hAnsi="Times New Roman"/>
          <w:sz w:val="28"/>
          <w:szCs w:val="28"/>
        </w:rPr>
        <w:t>використовується у фармацевтичній та косметичній промисловості, а також у виробництві паперу, пластику, гуми та кераміки.</w:t>
      </w:r>
    </w:p>
    <w:p w:rsidR="006B0DE8" w:rsidRDefault="006B0DE8">
      <w:pPr>
        <w:spacing w:after="0" w:line="360" w:lineRule="auto"/>
        <w:ind w:firstLineChars="200" w:firstLine="560"/>
        <w:contextualSpacing/>
        <w:jc w:val="both"/>
        <w:rPr>
          <w:rFonts w:ascii="Times New Roman" w:hAnsi="Times New Roman"/>
          <w:sz w:val="28"/>
          <w:szCs w:val="28"/>
        </w:rPr>
      </w:pPr>
    </w:p>
    <w:p w:rsidR="006B0DE8" w:rsidRDefault="006E1F63">
      <w:pPr>
        <w:spacing w:after="0" w:line="360" w:lineRule="auto"/>
        <w:ind w:firstLineChars="200" w:firstLine="562"/>
        <w:contextualSpacing/>
        <w:jc w:val="center"/>
        <w:rPr>
          <w:rFonts w:ascii="Times New Roman" w:hAnsi="Times New Roman"/>
          <w:b/>
          <w:bCs/>
          <w:sz w:val="28"/>
          <w:szCs w:val="28"/>
        </w:rPr>
      </w:pPr>
      <w:r>
        <w:rPr>
          <w:rFonts w:ascii="Times New Roman" w:hAnsi="Times New Roman"/>
          <w:b/>
          <w:bCs/>
          <w:noProof/>
          <w:sz w:val="28"/>
          <w:szCs w:val="28"/>
        </w:rPr>
        <w:drawing>
          <wp:inline distT="0" distB="0" distL="114300" distR="114300">
            <wp:extent cx="1800225" cy="1872615"/>
            <wp:effectExtent l="0" t="0" r="9525" b="13335"/>
            <wp:docPr id="28" name="Изображение 28" descr="3f3e413b35343d353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Изображение 28" descr="3f3e413b35343d3535-5-1"/>
                    <pic:cNvPicPr>
                      <a:picLocks noChangeAspect="1"/>
                    </pic:cNvPicPr>
                  </pic:nvPicPr>
                  <pic:blipFill>
                    <a:blip r:embed="rId13"/>
                    <a:stretch>
                      <a:fillRect/>
                    </a:stretch>
                  </pic:blipFill>
                  <pic:spPr>
                    <a:xfrm>
                      <a:off x="0" y="0"/>
                      <a:ext cx="1800225" cy="1872615"/>
                    </a:xfrm>
                    <a:prstGeom prst="rect">
                      <a:avLst/>
                    </a:prstGeom>
                  </pic:spPr>
                </pic:pic>
              </a:graphicData>
            </a:graphic>
          </wp:inline>
        </w:drawing>
      </w:r>
    </w:p>
    <w:p w:rsidR="006B0DE8" w:rsidRDefault="006E1F63">
      <w:pPr>
        <w:spacing w:after="0" w:line="360" w:lineRule="auto"/>
        <w:ind w:firstLineChars="200" w:firstLine="560"/>
        <w:contextualSpacing/>
        <w:jc w:val="center"/>
        <w:rPr>
          <w:rFonts w:ascii="Times New Roman" w:hAnsi="Times New Roman"/>
          <w:bCs/>
          <w:sz w:val="28"/>
          <w:szCs w:val="28"/>
        </w:rPr>
      </w:pPr>
      <w:r>
        <w:rPr>
          <w:rFonts w:ascii="Times New Roman" w:hAnsi="Times New Roman"/>
          <w:bCs/>
          <w:sz w:val="28"/>
          <w:szCs w:val="28"/>
        </w:rPr>
        <w:t>Рис. 2.4 - Структура монтморилоніту</w:t>
      </w:r>
    </w:p>
    <w:p w:rsidR="006B0DE8" w:rsidRDefault="006B0DE8">
      <w:pPr>
        <w:spacing w:after="0" w:line="360" w:lineRule="auto"/>
        <w:ind w:firstLineChars="200" w:firstLine="560"/>
        <w:contextualSpacing/>
        <w:jc w:val="both"/>
        <w:rPr>
          <w:rFonts w:ascii="Times New Roman" w:hAnsi="Times New Roman"/>
          <w:sz w:val="28"/>
          <w:szCs w:val="28"/>
        </w:rPr>
      </w:pPr>
    </w:p>
    <w:p w:rsidR="006B0DE8" w:rsidRDefault="006E1F63">
      <w:pPr>
        <w:spacing w:after="0" w:line="360" w:lineRule="auto"/>
        <w:ind w:firstLineChars="200" w:firstLine="560"/>
        <w:contextualSpacing/>
        <w:jc w:val="both"/>
        <w:rPr>
          <w:rFonts w:ascii="Times New Roman" w:hAnsi="Times New Roman"/>
          <w:sz w:val="28"/>
          <w:szCs w:val="28"/>
        </w:rPr>
      </w:pPr>
      <w:r>
        <w:rPr>
          <w:rFonts w:ascii="Times New Roman" w:hAnsi="Times New Roman"/>
          <w:sz w:val="28"/>
          <w:szCs w:val="28"/>
        </w:rPr>
        <w:t xml:space="preserve">Каолініт просянівський – це глинистий мінерал, який складається зі слоїв кремній-оксигенатних </w:t>
      </w:r>
      <w:r>
        <w:rPr>
          <w:rFonts w:ascii="Times New Roman" w:hAnsi="Times New Roman"/>
          <w:sz w:val="28"/>
          <w:szCs w:val="28"/>
        </w:rPr>
        <w:t xml:space="preserve">полімерів та шарів гідроксильних катіонів алюмінію. Зазвичай має біле або світло-сіре забарвлення. Каолініт просянівський має ряд властивостей, таких як висока чистота, стабільність та хімічна стійкість. Він </w:t>
      </w:r>
      <w:r>
        <w:rPr>
          <w:rFonts w:ascii="Times New Roman" w:hAnsi="Times New Roman"/>
          <w:sz w:val="28"/>
          <w:szCs w:val="28"/>
        </w:rPr>
        <w:lastRenderedPageBreak/>
        <w:t>використовується у виробництві паперу, кераміки,</w:t>
      </w:r>
      <w:r>
        <w:rPr>
          <w:rFonts w:ascii="Times New Roman" w:hAnsi="Times New Roman"/>
          <w:sz w:val="28"/>
          <w:szCs w:val="28"/>
        </w:rPr>
        <w:t xml:space="preserve"> фармацевтичних препаратів, косметичних засобів та харчових продуктів.</w:t>
      </w:r>
    </w:p>
    <w:p w:rsidR="006B0DE8" w:rsidRDefault="006E1F63">
      <w:pPr>
        <w:spacing w:after="0" w:line="360" w:lineRule="auto"/>
        <w:ind w:firstLineChars="200" w:firstLine="560"/>
        <w:contextualSpacing/>
        <w:jc w:val="both"/>
        <w:rPr>
          <w:rFonts w:ascii="Times New Roman" w:hAnsi="Times New Roman"/>
          <w:sz w:val="28"/>
          <w:szCs w:val="28"/>
        </w:rPr>
      </w:pPr>
      <w:r>
        <w:rPr>
          <w:rFonts w:ascii="Times New Roman" w:hAnsi="Times New Roman"/>
          <w:sz w:val="28"/>
          <w:szCs w:val="28"/>
        </w:rPr>
        <w:t>Каолініт глуховецький – це глинистий мінерал, який складається зі слоїв кремній-оксигенатних полімерів та шарів гідроксильних катіонів алюмінію. Зазвичай має біле або світло-сіре забарв</w:t>
      </w:r>
      <w:r>
        <w:rPr>
          <w:rFonts w:ascii="Times New Roman" w:hAnsi="Times New Roman"/>
          <w:sz w:val="28"/>
          <w:szCs w:val="28"/>
        </w:rPr>
        <w:t>лення. Каолініт глуховецький має ряд властивостей, таких як висока чистота, стабільність та хімічна стійкість. Він використовується у виробництві паперу, кераміки, фармацевтичних препаратів, косметичних засобів та харчових продуктів.</w:t>
      </w:r>
    </w:p>
    <w:p w:rsidR="006B0DE8" w:rsidRDefault="006E1F63">
      <w:pPr>
        <w:spacing w:after="0" w:line="360" w:lineRule="auto"/>
        <w:ind w:firstLine="708"/>
        <w:jc w:val="both"/>
        <w:rPr>
          <w:rFonts w:ascii="Times New Roman" w:hAnsi="Times New Roman"/>
          <w:sz w:val="28"/>
          <w:szCs w:val="28"/>
        </w:rPr>
      </w:pPr>
      <w:r>
        <w:rPr>
          <w:rFonts w:ascii="Times New Roman" w:hAnsi="Times New Roman"/>
          <w:bCs/>
          <w:color w:val="000000"/>
          <w:sz w:val="28"/>
          <w:szCs w:val="28"/>
          <w:shd w:val="clear" w:color="auto" w:fill="FFFFFF"/>
        </w:rPr>
        <w:t>В роботі використовува</w:t>
      </w:r>
      <w:r>
        <w:rPr>
          <w:rFonts w:ascii="Times New Roman" w:hAnsi="Times New Roman"/>
          <w:bCs/>
          <w:color w:val="000000"/>
          <w:sz w:val="28"/>
          <w:szCs w:val="28"/>
          <w:shd w:val="clear" w:color="auto" w:fill="FFFFFF"/>
        </w:rPr>
        <w:t xml:space="preserve">ли монтморилоніт та гідрослюду (шаруватої структури з комірками, що розширюються), </w:t>
      </w:r>
      <w:r>
        <w:rPr>
          <w:rFonts w:ascii="Times New Roman" w:hAnsi="Times New Roman"/>
          <w:color w:val="000000"/>
          <w:sz w:val="28"/>
          <w:szCs w:val="28"/>
        </w:rPr>
        <w:t>палигорськіт (ланцюжково-шаруватої будови), каолініт просянівський та глуховецький (шаруватої структури з жорсткою решіткою). Значення граничного сорбційного об’єму монтмори</w:t>
      </w:r>
      <w:r>
        <w:rPr>
          <w:rFonts w:ascii="Times New Roman" w:hAnsi="Times New Roman"/>
          <w:color w:val="000000"/>
          <w:sz w:val="28"/>
          <w:szCs w:val="28"/>
        </w:rPr>
        <w:t>лоніту – 0,30</w:t>
      </w:r>
      <w:r>
        <w:rPr>
          <w:rFonts w:ascii="Times New Roman" w:hAnsi="Times New Roman"/>
          <w:sz w:val="28"/>
          <w:szCs w:val="28"/>
        </w:rPr>
        <w:t xml:space="preserve">; </w:t>
      </w:r>
      <w:r>
        <w:rPr>
          <w:rFonts w:ascii="Times New Roman" w:hAnsi="Times New Roman"/>
          <w:color w:val="000000"/>
          <w:sz w:val="28"/>
          <w:szCs w:val="28"/>
        </w:rPr>
        <w:t>палигорськіту – 0,45</w:t>
      </w:r>
      <w:r>
        <w:rPr>
          <w:rFonts w:ascii="Times New Roman" w:hAnsi="Times New Roman"/>
          <w:sz w:val="28"/>
          <w:szCs w:val="28"/>
        </w:rPr>
        <w:t>; каолініту глуховецького – 0,23 см</w:t>
      </w:r>
      <w:r>
        <w:rPr>
          <w:rFonts w:ascii="Times New Roman" w:hAnsi="Times New Roman"/>
          <w:sz w:val="28"/>
          <w:szCs w:val="28"/>
          <w:vertAlign w:val="superscript"/>
        </w:rPr>
        <w:t>3</w:t>
      </w:r>
      <w:r>
        <w:rPr>
          <w:rFonts w:ascii="Times New Roman" w:hAnsi="Times New Roman"/>
          <w:sz w:val="28"/>
          <w:szCs w:val="28"/>
        </w:rPr>
        <w:t>/г. Сорбційна ємність по кобальту монтморилоніту складає 5 мг/г.</w:t>
      </w:r>
    </w:p>
    <w:p w:rsidR="006B0DE8" w:rsidRDefault="006E1F63">
      <w:pPr>
        <w:spacing w:after="0" w:line="360" w:lineRule="auto"/>
        <w:ind w:firstLine="708"/>
        <w:contextualSpacing/>
        <w:jc w:val="both"/>
        <w:rPr>
          <w:rFonts w:ascii="Times New Roman" w:hAnsi="Times New Roman"/>
          <w:sz w:val="28"/>
          <w:szCs w:val="28"/>
        </w:rPr>
      </w:pPr>
      <w:r>
        <w:rPr>
          <w:rFonts w:ascii="Times New Roman" w:hAnsi="Times New Roman"/>
          <w:sz w:val="28"/>
          <w:szCs w:val="28"/>
        </w:rPr>
        <w:t>Розмір часток глинистих мінералів, які використовували для досліджень складає ≤ 0,25 мм. попередньо сорбенти готували до</w:t>
      </w:r>
      <w:r>
        <w:rPr>
          <w:rFonts w:ascii="Times New Roman" w:hAnsi="Times New Roman"/>
          <w:sz w:val="28"/>
          <w:szCs w:val="28"/>
        </w:rPr>
        <w:t xml:space="preserve"> роботи за загальноприйнятою методикою [103] у відділі аналітичної та радіохімії Інституту колоїдної хімії та хімії води ім. А.В. Думанського НАН України, яка полягає у наступному. Зразки глинистих мінералів відбираються безпосередньо на родовищах. Підсуше</w:t>
      </w:r>
      <w:r>
        <w:rPr>
          <w:rFonts w:ascii="Times New Roman" w:hAnsi="Times New Roman"/>
          <w:sz w:val="28"/>
          <w:szCs w:val="28"/>
        </w:rPr>
        <w:t>ні на повітрі шматки глинистого мінералу очищують від коричневих прожилок оксидів заліза, темних зерен оксидів мангану та інших видимих домішок та включень.</w:t>
      </w:r>
    </w:p>
    <w:p w:rsidR="006B0DE8" w:rsidRDefault="006E1F63">
      <w:pPr>
        <w:spacing w:after="0" w:line="360" w:lineRule="auto"/>
        <w:ind w:firstLine="708"/>
        <w:contextualSpacing/>
        <w:jc w:val="both"/>
        <w:rPr>
          <w:rFonts w:ascii="Times New Roman" w:hAnsi="Times New Roman"/>
          <w:sz w:val="28"/>
          <w:szCs w:val="28"/>
        </w:rPr>
      </w:pPr>
      <w:r>
        <w:rPr>
          <w:rFonts w:ascii="Times New Roman" w:hAnsi="Times New Roman"/>
          <w:sz w:val="28"/>
          <w:szCs w:val="28"/>
        </w:rPr>
        <w:t>Подальшу очистку глинистого мінералу проводять методом відмучування. Готують приблизно 3-5% водну с</w:t>
      </w:r>
      <w:r>
        <w:rPr>
          <w:rFonts w:ascii="Times New Roman" w:hAnsi="Times New Roman"/>
          <w:sz w:val="28"/>
          <w:szCs w:val="28"/>
        </w:rPr>
        <w:t>успензію глини, ретельно перемішують за допомогою механічної мішалки до зникнення комків, залишають на добу у спокої та декантують сифоном найбільш високодисперсну фракцію. Чистоту (мономінеральність) отриманих зразків перевіряють за допомогою рентгенограф</w:t>
      </w:r>
      <w:r>
        <w:rPr>
          <w:rFonts w:ascii="Times New Roman" w:hAnsi="Times New Roman"/>
          <w:sz w:val="28"/>
          <w:szCs w:val="28"/>
        </w:rPr>
        <w:t xml:space="preserve">ії або ІЧ-спектроскопії. Якщо у зразках спектрально виявляють сліди карбонатів, проводиться обробка мінералу 0,1% хлоридною кислотою за кімнатної температури. Зазвичай </w:t>
      </w:r>
      <w:r>
        <w:rPr>
          <w:rFonts w:ascii="Times New Roman" w:hAnsi="Times New Roman"/>
          <w:sz w:val="28"/>
          <w:szCs w:val="28"/>
        </w:rPr>
        <w:lastRenderedPageBreak/>
        <w:t>вищеописана обробка є достатньою, але якщо зразки потребують більш ретельної очистки, то</w:t>
      </w:r>
      <w:r>
        <w:rPr>
          <w:rFonts w:ascii="Times New Roman" w:hAnsi="Times New Roman"/>
          <w:sz w:val="28"/>
          <w:szCs w:val="28"/>
        </w:rPr>
        <w:t xml:space="preserve"> проводиться багаторазове відмучування та центрифугування. Наприклад, палигорськіт осаджується лише після 60 хв безперервної роботи центрифуги зі швидкістю 6000 об/хв, в то час, як осадження гідрослюди відбувається за 40 хв, а монтморилоніту – за 15 хв.</w:t>
      </w:r>
    </w:p>
    <w:p w:rsidR="006B0DE8" w:rsidRDefault="006E1F63">
      <w:pPr>
        <w:spacing w:after="0" w:line="360" w:lineRule="auto"/>
        <w:ind w:firstLine="708"/>
        <w:contextualSpacing/>
        <w:jc w:val="both"/>
        <w:rPr>
          <w:rFonts w:ascii="Times New Roman" w:hAnsi="Times New Roman"/>
          <w:color w:val="000000"/>
          <w:sz w:val="28"/>
          <w:szCs w:val="28"/>
        </w:rPr>
      </w:pPr>
      <w:r>
        <w:rPr>
          <w:rFonts w:ascii="Times New Roman" w:hAnsi="Times New Roman"/>
          <w:sz w:val="28"/>
          <w:szCs w:val="28"/>
        </w:rPr>
        <w:t>Дл</w:t>
      </w:r>
      <w:r>
        <w:rPr>
          <w:rFonts w:ascii="Times New Roman" w:hAnsi="Times New Roman"/>
          <w:sz w:val="28"/>
          <w:szCs w:val="28"/>
        </w:rPr>
        <w:t xml:space="preserve">я досягнення необхідного розміру часток використовували набір сит лабораторних. </w:t>
      </w:r>
      <w:r>
        <w:rPr>
          <w:rFonts w:ascii="Times New Roman" w:hAnsi="Times New Roman"/>
          <w:color w:val="000000"/>
          <w:sz w:val="28"/>
          <w:szCs w:val="28"/>
        </w:rPr>
        <w:t>Відповідно підготовані та витримані у дистильованій воді для попереднього набухання перед експериментом (для підвищення ступеню дисперсності) глинисті мінерали додавали безпосе</w:t>
      </w:r>
      <w:r>
        <w:rPr>
          <w:rFonts w:ascii="Times New Roman" w:hAnsi="Times New Roman"/>
          <w:color w:val="000000"/>
          <w:sz w:val="28"/>
          <w:szCs w:val="28"/>
        </w:rPr>
        <w:t>редньо у розчин, який підлягав очистці у кількості 1 г</w:t>
      </w:r>
      <w:r>
        <w:rPr>
          <w:rFonts w:ascii="Times New Roman" w:hAnsi="Times New Roman"/>
          <w:color w:val="000000" w:themeColor="text1"/>
          <w:sz w:val="28"/>
          <w:szCs w:val="28"/>
        </w:rPr>
        <w:t>/</w:t>
      </w:r>
      <w:r>
        <w:rPr>
          <w:rFonts w:ascii="Times New Roman" w:hAnsi="Times New Roman"/>
          <w:color w:val="000000"/>
          <w:sz w:val="28"/>
          <w:szCs w:val="28"/>
        </w:rPr>
        <w:t>дм</w:t>
      </w:r>
      <w:r>
        <w:rPr>
          <w:rFonts w:ascii="Times New Roman" w:hAnsi="Times New Roman"/>
          <w:color w:val="000000"/>
          <w:sz w:val="28"/>
          <w:szCs w:val="28"/>
          <w:vertAlign w:val="superscript"/>
        </w:rPr>
        <w:t>3</w:t>
      </w:r>
      <w:r>
        <w:rPr>
          <w:rFonts w:ascii="Times New Roman" w:hAnsi="Times New Roman"/>
          <w:color w:val="000000"/>
          <w:sz w:val="28"/>
          <w:szCs w:val="28"/>
        </w:rPr>
        <w:t>.</w:t>
      </w:r>
    </w:p>
    <w:p w:rsidR="006B0DE8" w:rsidRDefault="006B0DE8">
      <w:pPr>
        <w:spacing w:after="0" w:line="360" w:lineRule="auto"/>
        <w:ind w:firstLine="720"/>
        <w:contextualSpacing/>
        <w:jc w:val="both"/>
        <w:rPr>
          <w:rFonts w:ascii="Times New Roman" w:hAnsi="Times New Roman"/>
          <w:color w:val="000000" w:themeColor="text1"/>
          <w:sz w:val="28"/>
          <w:szCs w:val="28"/>
        </w:rPr>
      </w:pPr>
    </w:p>
    <w:p w:rsidR="006B0DE8" w:rsidRDefault="006E1F63">
      <w:pPr>
        <w:spacing w:after="0" w:line="360" w:lineRule="auto"/>
        <w:ind w:firstLine="708"/>
        <w:contextualSpacing/>
        <w:jc w:val="both"/>
        <w:rPr>
          <w:rFonts w:ascii="Times New Roman" w:hAnsi="Times New Roman"/>
          <w:b/>
          <w:sz w:val="28"/>
          <w:szCs w:val="28"/>
        </w:rPr>
      </w:pPr>
      <w:r>
        <w:rPr>
          <w:rFonts w:ascii="Times New Roman" w:hAnsi="Times New Roman"/>
          <w:b/>
          <w:sz w:val="28"/>
          <w:szCs w:val="28"/>
        </w:rPr>
        <w:t>2.2. Методи дослідження та прилади</w:t>
      </w:r>
    </w:p>
    <w:p w:rsidR="006B0DE8" w:rsidRDefault="006B0DE8">
      <w:pPr>
        <w:spacing w:after="0" w:line="360" w:lineRule="auto"/>
        <w:contextualSpacing/>
        <w:jc w:val="both"/>
        <w:rPr>
          <w:rFonts w:ascii="Times New Roman" w:hAnsi="Times New Roman"/>
          <w:sz w:val="28"/>
          <w:szCs w:val="28"/>
        </w:rPr>
      </w:pPr>
    </w:p>
    <w:p w:rsidR="006B0DE8" w:rsidRDefault="006E1F63">
      <w:pPr>
        <w:pStyle w:val="a3"/>
        <w:tabs>
          <w:tab w:val="left" w:pos="990"/>
        </w:tabs>
        <w:spacing w:after="0" w:line="360" w:lineRule="auto"/>
        <w:jc w:val="both"/>
        <w:rPr>
          <w:rFonts w:ascii="Times New Roman" w:hAnsi="Times New Roman"/>
          <w:sz w:val="28"/>
          <w:szCs w:val="28"/>
          <w:lang w:val="uk-UA"/>
        </w:rPr>
      </w:pPr>
      <w:r>
        <w:rPr>
          <w:rFonts w:ascii="Times New Roman" w:hAnsi="Times New Roman"/>
          <w:i/>
          <w:sz w:val="28"/>
          <w:szCs w:val="28"/>
          <w:lang w:val="uk-UA"/>
        </w:rPr>
        <w:t>2.2.1. Баромембранні методи (низьконапірний зворотній осмос, ультрафільтрація).</w:t>
      </w:r>
      <w:r>
        <w:rPr>
          <w:rFonts w:ascii="Times New Roman" w:hAnsi="Times New Roman"/>
          <w:sz w:val="28"/>
          <w:szCs w:val="28"/>
          <w:lang w:val="uk-UA"/>
        </w:rPr>
        <w:t xml:space="preserve"> Очистку води від кобальту проводили в стандартній тупиковій комірці (непроточній) місткістю 1000 см</w:t>
      </w:r>
      <w:r>
        <w:rPr>
          <w:rFonts w:ascii="Times New Roman" w:hAnsi="Times New Roman"/>
          <w:sz w:val="28"/>
          <w:szCs w:val="28"/>
          <w:vertAlign w:val="superscript"/>
          <w:lang w:val="uk-UA"/>
        </w:rPr>
        <w:t>3</w:t>
      </w:r>
      <w:r>
        <w:rPr>
          <w:rFonts w:ascii="Times New Roman" w:hAnsi="Times New Roman"/>
          <w:sz w:val="28"/>
          <w:szCs w:val="28"/>
          <w:lang w:val="uk-UA"/>
        </w:rPr>
        <w:t xml:space="preserve"> при робочому тиску 0,2 МПа з інтенсивним перемішуванням розчину над мембраною за допомогою магнітної мішалки (≈ 300 об/хв).</w:t>
      </w:r>
    </w:p>
    <w:p w:rsidR="006B0DE8" w:rsidRDefault="006E1F63">
      <w:pPr>
        <w:pStyle w:val="a3"/>
        <w:tabs>
          <w:tab w:val="left" w:pos="990"/>
        </w:tabs>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Експериментальна тупикова комі</w:t>
      </w:r>
      <w:r>
        <w:rPr>
          <w:rFonts w:ascii="Times New Roman" w:hAnsi="Times New Roman"/>
          <w:sz w:val="28"/>
          <w:szCs w:val="28"/>
          <w:lang w:val="uk-UA"/>
        </w:rPr>
        <w:t>рка УФМ у даній установці призначена для поділу рідин та твердих частинок за розміром. Мембрана, встановлена на дно комірки, має пористість у межах нанометрів, що дозволяє відсіювати частинки, розмір яких перевищує граничне значення. Це дозволяє одержувати</w:t>
      </w:r>
      <w:r>
        <w:rPr>
          <w:rFonts w:ascii="Times New Roman" w:hAnsi="Times New Roman"/>
          <w:sz w:val="28"/>
          <w:szCs w:val="28"/>
          <w:lang w:val="uk-UA"/>
        </w:rPr>
        <w:t xml:space="preserve"> очищені рідини з високим ступенем чистоти.</w:t>
      </w:r>
    </w:p>
    <w:p w:rsidR="006B0DE8" w:rsidRDefault="006E1F63">
      <w:pPr>
        <w:pStyle w:val="a3"/>
        <w:tabs>
          <w:tab w:val="left" w:pos="990"/>
        </w:tabs>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Магнітна мішалка ММ-1 («Просто Прилад», Україна) встановлена для забезпечення перемішування рідини всередині комірки та рівномірного розподілу твердих частинок. Притискне кільце, встановлене зверху мембрани, забе</w:t>
      </w:r>
      <w:r>
        <w:rPr>
          <w:rFonts w:ascii="Times New Roman" w:hAnsi="Times New Roman"/>
          <w:sz w:val="28"/>
          <w:szCs w:val="28"/>
          <w:lang w:val="uk-UA"/>
        </w:rPr>
        <w:t xml:space="preserve">зпечує надійну герметизацію комірки, що запобігає виходу рідини за її межі. Випускний клапан з різьбленням використовується для збирання та виведення очищеної рідини з комірки. Штуцер із шлангом для подачі повітря </w:t>
      </w:r>
      <w:r>
        <w:rPr>
          <w:rFonts w:ascii="Times New Roman" w:hAnsi="Times New Roman"/>
          <w:sz w:val="28"/>
          <w:szCs w:val="28"/>
          <w:lang w:val="uk-UA"/>
        </w:rPr>
        <w:lastRenderedPageBreak/>
        <w:t>служить для створення тиску, необхідного д</w:t>
      </w:r>
      <w:r>
        <w:rPr>
          <w:rFonts w:ascii="Times New Roman" w:hAnsi="Times New Roman"/>
          <w:sz w:val="28"/>
          <w:szCs w:val="28"/>
          <w:lang w:val="uk-UA"/>
        </w:rPr>
        <w:t>ля проштовхування рідини через мембрану.</w:t>
      </w:r>
    </w:p>
    <w:p w:rsidR="006B0DE8" w:rsidRDefault="006E1F63">
      <w:pPr>
        <w:pStyle w:val="a3"/>
        <w:tabs>
          <w:tab w:val="left" w:pos="990"/>
        </w:tabs>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Металеві втулки з різьбленням служать для фіксації всіх елементів комірки у зібраному стані. У складанні установки важливо забезпечити надійну фіксацію всіх елементів, що запобігає розгерметизації комірки і підвищит</w:t>
      </w:r>
      <w:r>
        <w:rPr>
          <w:rFonts w:ascii="Times New Roman" w:hAnsi="Times New Roman"/>
          <w:sz w:val="28"/>
          <w:szCs w:val="28"/>
          <w:lang w:val="uk-UA"/>
        </w:rPr>
        <w:t>ь ефективність процесу очищення рідини. Перед експериментом промивають дистильованою водою для видалення можливих забруднень, які можуть вплинути на результати експерименту. Після промивання установка збирається згідно з наведеним на рисунку 2.5 порядку, і</w:t>
      </w:r>
      <w:r>
        <w:rPr>
          <w:rFonts w:ascii="Times New Roman" w:hAnsi="Times New Roman"/>
          <w:sz w:val="28"/>
          <w:szCs w:val="28"/>
          <w:lang w:val="uk-UA"/>
        </w:rPr>
        <w:t xml:space="preserve"> підготовлена до експерименту мембрана встановлюється на дно експериментальної комірки.</w:t>
      </w:r>
    </w:p>
    <w:p w:rsidR="006B0DE8" w:rsidRDefault="006B0DE8">
      <w:pPr>
        <w:spacing w:after="0" w:line="360" w:lineRule="auto"/>
        <w:ind w:firstLine="720"/>
        <w:contextualSpacing/>
        <w:jc w:val="both"/>
        <w:rPr>
          <w:rFonts w:ascii="Times New Roman" w:hAnsi="Times New Roman"/>
          <w:sz w:val="28"/>
          <w:szCs w:val="28"/>
        </w:rPr>
      </w:pPr>
    </w:p>
    <w:p w:rsidR="006B0DE8" w:rsidRDefault="006E1F63">
      <w:pPr>
        <w:spacing w:after="0" w:line="360" w:lineRule="auto"/>
        <w:ind w:firstLine="720"/>
        <w:contextualSpacing/>
        <w:jc w:val="both"/>
        <w:rPr>
          <w:rFonts w:ascii="Times New Roman" w:hAnsi="Times New Roman"/>
          <w:sz w:val="28"/>
          <w:szCs w:val="28"/>
        </w:rPr>
      </w:pPr>
      <w:r>
        <w:rPr>
          <w:noProof/>
        </w:rPr>
        <w:drawing>
          <wp:inline distT="0" distB="0" distL="0" distR="0">
            <wp:extent cx="6010275" cy="4562475"/>
            <wp:effectExtent l="0" t="0" r="0" b="9525"/>
            <wp:docPr id="3" name="Рисунок 3"/>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4" cstate="print">
                      <a:extLst>
                        <a:ext uri="{28A0092B-C50C-407E-A947-70E740481C1C}">
                          <a14:useLocalDpi xmlns:a14="http://schemas.microsoft.com/office/drawing/2010/main" val="0"/>
                        </a:ext>
                      </a:extLst>
                    </a:blip>
                    <a:srcRect t="9678" r="-1176" b="13065"/>
                    <a:stretch>
                      <a:fillRect/>
                    </a:stretch>
                  </pic:blipFill>
                  <pic:spPr>
                    <a:xfrm>
                      <a:off x="0" y="0"/>
                      <a:ext cx="6010275" cy="4562475"/>
                    </a:xfrm>
                    <a:prstGeom prst="rect">
                      <a:avLst/>
                    </a:prstGeom>
                    <a:noFill/>
                    <a:ln>
                      <a:noFill/>
                    </a:ln>
                  </pic:spPr>
                </pic:pic>
              </a:graphicData>
            </a:graphic>
          </wp:inline>
        </w:drawing>
      </w:r>
    </w:p>
    <w:p w:rsidR="006B0DE8" w:rsidRDefault="006E1F63">
      <w:pPr>
        <w:spacing w:after="0" w:line="360" w:lineRule="auto"/>
        <w:ind w:firstLine="720"/>
        <w:contextualSpacing/>
        <w:jc w:val="center"/>
        <w:rPr>
          <w:rFonts w:ascii="Times New Roman" w:hAnsi="Times New Roman"/>
          <w:sz w:val="28"/>
          <w:szCs w:val="28"/>
        </w:rPr>
      </w:pPr>
      <w:r>
        <w:rPr>
          <w:rFonts w:ascii="Times New Roman" w:hAnsi="Times New Roman"/>
          <w:sz w:val="28"/>
          <w:szCs w:val="28"/>
        </w:rPr>
        <w:t>Рис. 2.5 – Схема установки з тупиковою коміркою для баромембранної очистки води</w:t>
      </w:r>
    </w:p>
    <w:p w:rsidR="006B0DE8" w:rsidRDefault="006B0DE8">
      <w:pPr>
        <w:spacing w:after="0" w:line="360" w:lineRule="auto"/>
        <w:ind w:firstLine="720"/>
        <w:contextualSpacing/>
        <w:jc w:val="both"/>
        <w:rPr>
          <w:rFonts w:ascii="Times New Roman" w:hAnsi="Times New Roman"/>
          <w:sz w:val="28"/>
          <w:szCs w:val="28"/>
        </w:rPr>
      </w:pPr>
    </w:p>
    <w:p w:rsidR="006B0DE8" w:rsidRDefault="006E1F63">
      <w:pPr>
        <w:pStyle w:val="a3"/>
        <w:tabs>
          <w:tab w:val="left" w:pos="990"/>
        </w:tabs>
        <w:spacing w:after="0" w:line="360" w:lineRule="auto"/>
        <w:ind w:firstLine="357"/>
        <w:jc w:val="both"/>
        <w:rPr>
          <w:rFonts w:ascii="Times New Roman" w:hAnsi="Times New Roman"/>
          <w:sz w:val="28"/>
          <w:szCs w:val="28"/>
          <w:lang w:val="uk-UA"/>
        </w:rPr>
      </w:pPr>
      <w:r>
        <w:rPr>
          <w:rFonts w:ascii="Times New Roman" w:hAnsi="Times New Roman"/>
          <w:sz w:val="28"/>
          <w:szCs w:val="28"/>
          <w:lang w:val="uk-UA"/>
        </w:rPr>
        <w:lastRenderedPageBreak/>
        <w:t>Концентрація кобальту в реалізації баромембранних експериментів у розчині складала 1</w:t>
      </w:r>
      <w:r>
        <w:rPr>
          <w:rFonts w:ascii="Times New Roman" w:hAnsi="Times New Roman"/>
          <w:sz w:val="28"/>
          <w:szCs w:val="28"/>
          <w:lang w:val="uk-UA"/>
        </w:rPr>
        <w:t>0 – 25 мг/дм</w:t>
      </w:r>
      <w:r>
        <w:rPr>
          <w:rFonts w:ascii="Times New Roman" w:hAnsi="Times New Roman"/>
          <w:sz w:val="28"/>
          <w:szCs w:val="28"/>
          <w:vertAlign w:val="superscript"/>
          <w:lang w:val="uk-UA"/>
        </w:rPr>
        <w:t>3</w:t>
      </w:r>
      <w:r>
        <w:rPr>
          <w:rFonts w:ascii="Times New Roman" w:hAnsi="Times New Roman"/>
          <w:sz w:val="28"/>
          <w:szCs w:val="28"/>
          <w:lang w:val="uk-UA"/>
        </w:rPr>
        <w:t>. Робочий тиск – 2 МПа. Об’єм досліджуваних розчинів складав 1000 см</w:t>
      </w:r>
      <w:r>
        <w:rPr>
          <w:rFonts w:ascii="Times New Roman" w:hAnsi="Times New Roman"/>
          <w:sz w:val="28"/>
          <w:szCs w:val="28"/>
          <w:vertAlign w:val="superscript"/>
          <w:lang w:val="uk-UA"/>
        </w:rPr>
        <w:t>3</w:t>
      </w:r>
      <w:r>
        <w:rPr>
          <w:rFonts w:ascii="Times New Roman" w:hAnsi="Times New Roman"/>
          <w:sz w:val="28"/>
          <w:szCs w:val="28"/>
          <w:lang w:val="uk-UA"/>
        </w:rPr>
        <w:t>, ступінь відбору перміату при цьому становив 0,9. Робоча площа мембрани – 95 см</w:t>
      </w:r>
      <w:r>
        <w:rPr>
          <w:rFonts w:ascii="Times New Roman" w:hAnsi="Times New Roman"/>
          <w:sz w:val="28"/>
          <w:szCs w:val="28"/>
          <w:vertAlign w:val="superscript"/>
          <w:lang w:val="uk-UA"/>
        </w:rPr>
        <w:t>2</w:t>
      </w:r>
      <w:r>
        <w:rPr>
          <w:rFonts w:ascii="Times New Roman" w:hAnsi="Times New Roman"/>
          <w:sz w:val="28"/>
          <w:szCs w:val="28"/>
          <w:lang w:val="uk-UA"/>
        </w:rPr>
        <w:t>. Протягом експериментів відбирали проби перміату об’ємом 20 – 40 см</w:t>
      </w:r>
      <w:r>
        <w:rPr>
          <w:rFonts w:ascii="Times New Roman" w:hAnsi="Times New Roman"/>
          <w:sz w:val="28"/>
          <w:szCs w:val="28"/>
          <w:vertAlign w:val="superscript"/>
          <w:lang w:val="uk-UA"/>
        </w:rPr>
        <w:t>3</w:t>
      </w:r>
      <w:r>
        <w:rPr>
          <w:rFonts w:ascii="Times New Roman" w:hAnsi="Times New Roman"/>
          <w:sz w:val="28"/>
          <w:szCs w:val="28"/>
          <w:lang w:val="uk-UA"/>
        </w:rPr>
        <w:t xml:space="preserve">. Дослідження проводили </w:t>
      </w:r>
      <w:r>
        <w:rPr>
          <w:rFonts w:ascii="Times New Roman" w:hAnsi="Times New Roman"/>
          <w:sz w:val="28"/>
          <w:szCs w:val="28"/>
          <w:lang w:val="uk-UA"/>
        </w:rPr>
        <w:t>при рН розчинів 4,5 – 6,5.</w:t>
      </w:r>
    </w:p>
    <w:p w:rsidR="006B0DE8" w:rsidRDefault="006E1F63">
      <w:pPr>
        <w:pStyle w:val="a3"/>
        <w:tabs>
          <w:tab w:val="left" w:pos="990"/>
        </w:tabs>
        <w:spacing w:after="0" w:line="360" w:lineRule="auto"/>
        <w:ind w:firstLine="35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Порції глинистих мінералів вводились безпосередньо у розчин, який піддавали очистці, у дисперсному вигляді після описаної вище підготовки. Як відомо, глинисті мінерали проявляють дуже хороші сорбційні властивості щодо </w:t>
      </w:r>
      <w:r>
        <w:rPr>
          <w:rFonts w:ascii="Times New Roman" w:hAnsi="Times New Roman"/>
          <w:color w:val="000000"/>
          <w:sz w:val="28"/>
          <w:szCs w:val="28"/>
          <w:lang w:val="uk-UA"/>
        </w:rPr>
        <w:t>різних груп речовин. У зв’язку з цим фактом ми і робили припущення відносно збільшення ступеня очистки води при використання глинистого сорбенту у поєднанні з мембранним фільтруванням.</w:t>
      </w:r>
    </w:p>
    <w:p w:rsidR="006B0DE8" w:rsidRDefault="006E1F63">
      <w:pPr>
        <w:pStyle w:val="a3"/>
        <w:tabs>
          <w:tab w:val="left" w:pos="990"/>
        </w:tabs>
        <w:spacing w:after="0" w:line="360" w:lineRule="auto"/>
        <w:ind w:firstLine="357"/>
        <w:jc w:val="both"/>
        <w:rPr>
          <w:rFonts w:ascii="Times New Roman" w:hAnsi="Times New Roman"/>
          <w:color w:val="000000"/>
          <w:sz w:val="28"/>
          <w:szCs w:val="28"/>
          <w:lang w:val="uk-UA"/>
        </w:rPr>
      </w:pPr>
      <w:r>
        <w:rPr>
          <w:rFonts w:ascii="Times New Roman" w:hAnsi="Times New Roman"/>
          <w:color w:val="000000"/>
          <w:sz w:val="28"/>
          <w:szCs w:val="28"/>
          <w:lang w:val="uk-UA"/>
        </w:rPr>
        <w:t>Порції комлексоутворюючих реагентів також додавали безпосередньо у розч</w:t>
      </w:r>
      <w:r>
        <w:rPr>
          <w:rFonts w:ascii="Times New Roman" w:hAnsi="Times New Roman"/>
          <w:color w:val="000000"/>
          <w:sz w:val="28"/>
          <w:szCs w:val="28"/>
          <w:lang w:val="uk-UA"/>
        </w:rPr>
        <w:t>ин, який піддавали очистці.</w:t>
      </w:r>
    </w:p>
    <w:p w:rsidR="006B0DE8" w:rsidRDefault="006E1F63">
      <w:pPr>
        <w:spacing w:after="0" w:line="360" w:lineRule="auto"/>
        <w:ind w:firstLine="720"/>
        <w:contextualSpacing/>
        <w:jc w:val="both"/>
        <w:rPr>
          <w:rFonts w:ascii="Times New Roman" w:hAnsi="Times New Roman"/>
          <w:sz w:val="28"/>
          <w:szCs w:val="28"/>
        </w:rPr>
      </w:pPr>
      <w:r>
        <w:rPr>
          <w:rFonts w:ascii="Times New Roman" w:hAnsi="Times New Roman"/>
          <w:sz w:val="28"/>
          <w:szCs w:val="28"/>
        </w:rPr>
        <w:t>У роботі визначали коефіцієнт затримування (R) – одну з основних характеристик очистки води ультрафільтрацією. Розрахунок R проводили за рівнянням (2.1):</w:t>
      </w:r>
    </w:p>
    <w:p w:rsidR="006B0DE8" w:rsidRDefault="006E1F63">
      <w:pPr>
        <w:tabs>
          <w:tab w:val="left" w:pos="720"/>
        </w:tabs>
        <w:spacing w:after="0" w:line="360" w:lineRule="auto"/>
        <w:contextualSpacing/>
        <w:jc w:val="both"/>
        <w:rPr>
          <w:rFonts w:ascii="Times New Roman" w:hAnsi="Times New Roman"/>
          <w:sz w:val="28"/>
          <w:szCs w:val="28"/>
        </w:rPr>
      </w:pPr>
      <w:r>
        <w:rPr>
          <w:rFonts w:ascii="Times New Roman" w:hAnsi="Times New Roman"/>
          <w:position w:val="-10"/>
          <w:sz w:val="28"/>
          <w:szCs w:val="28"/>
        </w:rPr>
        <w:object w:dxaOrig="149" w:dyaOrig="2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14.25pt" o:ole="">
            <v:imagedata r:id="rId15" o:title=""/>
          </v:shape>
          <o:OLEObject Type="Embed" ProgID="Equation.3" ShapeID="_x0000_i1025" DrawAspect="Content" ObjectID="_1766420547" r:id="rId16"/>
        </w:object>
      </w:r>
      <w:r>
        <w:rPr>
          <w:rFonts w:ascii="Times New Roman" w:hAnsi="Times New Roman"/>
          <w:sz w:val="28"/>
          <w:szCs w:val="28"/>
        </w:rPr>
        <w:t xml:space="preserve">                                                 </w:t>
      </w:r>
      <w:r>
        <w:rPr>
          <w:rFonts w:ascii="Times New Roman" w:hAnsi="Times New Roman"/>
          <w:position w:val="-30"/>
          <w:sz w:val="28"/>
          <w:szCs w:val="28"/>
        </w:rPr>
        <w:object w:dxaOrig="1588" w:dyaOrig="1003">
          <v:shape id="_x0000_i1026" type="#_x0000_t75" style="width:79.5pt;height:50.25pt" o:ole="">
            <v:imagedata r:id="rId17" o:title=""/>
          </v:shape>
          <o:OLEObject Type="Embed" ProgID="Equation.3" ShapeID="_x0000_i1026" DrawAspect="Content" ObjectID="_1766420548" r:id="rId18"/>
        </w:object>
      </w:r>
      <w:r>
        <w:rPr>
          <w:rFonts w:ascii="Times New Roman" w:hAnsi="Times New Roman"/>
          <w:sz w:val="28"/>
          <w:szCs w:val="28"/>
        </w:rPr>
        <w:t>,                                                (2.1)</w:t>
      </w:r>
    </w:p>
    <w:p w:rsidR="006B0DE8" w:rsidRDefault="006E1F63">
      <w:pPr>
        <w:spacing w:after="0" w:line="360" w:lineRule="auto"/>
        <w:contextualSpacing/>
        <w:jc w:val="both"/>
        <w:rPr>
          <w:rFonts w:ascii="Times New Roman" w:hAnsi="Times New Roman"/>
          <w:sz w:val="28"/>
          <w:szCs w:val="28"/>
        </w:rPr>
      </w:pPr>
      <w:r>
        <w:rPr>
          <w:rFonts w:ascii="Times New Roman" w:hAnsi="Times New Roman"/>
          <w:sz w:val="28"/>
          <w:szCs w:val="28"/>
        </w:rPr>
        <w:t xml:space="preserve">де </w:t>
      </w:r>
      <w:r>
        <w:rPr>
          <w:rFonts w:ascii="Times New Roman" w:hAnsi="Times New Roman"/>
          <w:i/>
          <w:sz w:val="28"/>
          <w:szCs w:val="28"/>
        </w:rPr>
        <w:t>С</w:t>
      </w:r>
      <w:r>
        <w:rPr>
          <w:rFonts w:ascii="Times New Roman" w:hAnsi="Times New Roman"/>
          <w:i/>
          <w:sz w:val="28"/>
          <w:szCs w:val="28"/>
          <w:vertAlign w:val="subscript"/>
        </w:rPr>
        <w:t xml:space="preserve">f </w:t>
      </w:r>
      <w:r>
        <w:rPr>
          <w:rFonts w:ascii="Times New Roman" w:hAnsi="Times New Roman"/>
          <w:sz w:val="28"/>
          <w:szCs w:val="28"/>
        </w:rPr>
        <w:t xml:space="preserve"> и </w:t>
      </w:r>
      <w:r>
        <w:rPr>
          <w:rFonts w:ascii="Times New Roman" w:hAnsi="Times New Roman"/>
          <w:i/>
          <w:sz w:val="28"/>
          <w:szCs w:val="28"/>
        </w:rPr>
        <w:t>C</w:t>
      </w:r>
      <w:r>
        <w:rPr>
          <w:rFonts w:ascii="Times New Roman" w:hAnsi="Times New Roman"/>
          <w:i/>
          <w:sz w:val="28"/>
          <w:szCs w:val="28"/>
          <w:vertAlign w:val="subscript"/>
        </w:rPr>
        <w:t>0</w:t>
      </w:r>
      <w:r>
        <w:rPr>
          <w:rFonts w:ascii="Times New Roman" w:hAnsi="Times New Roman"/>
          <w:sz w:val="28"/>
          <w:szCs w:val="28"/>
        </w:rPr>
        <w:t xml:space="preserve"> – концентрації урану у фільтраті та вихідному розчині відповідно.</w:t>
      </w:r>
    </w:p>
    <w:p w:rsidR="006B0DE8" w:rsidRDefault="006B0DE8">
      <w:pPr>
        <w:spacing w:after="0" w:line="360" w:lineRule="auto"/>
        <w:contextualSpacing/>
        <w:jc w:val="both"/>
        <w:rPr>
          <w:rFonts w:ascii="Times New Roman" w:hAnsi="Times New Roman"/>
          <w:sz w:val="28"/>
          <w:szCs w:val="28"/>
        </w:rPr>
      </w:pPr>
    </w:p>
    <w:p w:rsidR="006B0DE8" w:rsidRDefault="006E1F63">
      <w:pPr>
        <w:spacing w:after="0" w:line="360" w:lineRule="auto"/>
        <w:ind w:firstLine="720"/>
        <w:contextualSpacing/>
        <w:jc w:val="both"/>
        <w:rPr>
          <w:rFonts w:ascii="Times New Roman" w:hAnsi="Times New Roman"/>
          <w:sz w:val="28"/>
          <w:szCs w:val="28"/>
        </w:rPr>
      </w:pPr>
      <w:r>
        <w:rPr>
          <w:rFonts w:ascii="Times New Roman" w:hAnsi="Times New Roman"/>
          <w:sz w:val="28"/>
          <w:szCs w:val="28"/>
        </w:rPr>
        <w:t>Також визначали об'ємний  потік через мембрану (J</w:t>
      </w:r>
      <w:r>
        <w:rPr>
          <w:rFonts w:ascii="Times New Roman" w:hAnsi="Times New Roman"/>
          <w:sz w:val="28"/>
          <w:szCs w:val="28"/>
          <w:vertAlign w:val="subscript"/>
        </w:rPr>
        <w:t>ν</w:t>
      </w:r>
      <w:r>
        <w:rPr>
          <w:rFonts w:ascii="Times New Roman" w:hAnsi="Times New Roman"/>
          <w:sz w:val="28"/>
          <w:szCs w:val="28"/>
        </w:rPr>
        <w:t xml:space="preserve">), який розраховували за рівнянням (2.2), та ступінь </w:t>
      </w:r>
      <w:r>
        <w:rPr>
          <w:rFonts w:ascii="Times New Roman" w:hAnsi="Times New Roman"/>
          <w:sz w:val="28"/>
          <w:szCs w:val="28"/>
        </w:rPr>
        <w:t>відбору перміату (φ) – за рівнянням (2.3):</w:t>
      </w:r>
    </w:p>
    <w:p w:rsidR="006B0DE8" w:rsidRDefault="006E1F63">
      <w:pPr>
        <w:spacing w:after="0" w:line="360" w:lineRule="auto"/>
        <w:contextualSpacing/>
        <w:jc w:val="both"/>
        <w:rPr>
          <w:rFonts w:ascii="Times New Roman" w:hAnsi="Times New Roman"/>
          <w:sz w:val="28"/>
          <w:szCs w:val="28"/>
        </w:rPr>
      </w:pPr>
      <w:r>
        <w:rPr>
          <w:rFonts w:ascii="Times New Roman" w:hAnsi="Times New Roman"/>
          <w:b/>
          <w:sz w:val="28"/>
          <w:szCs w:val="28"/>
        </w:rPr>
        <w:t xml:space="preserve">                                                    </w:t>
      </w:r>
      <w:r>
        <w:rPr>
          <w:rFonts w:ascii="Times New Roman" w:hAnsi="Times New Roman"/>
          <w:b/>
          <w:position w:val="-24"/>
          <w:sz w:val="28"/>
          <w:szCs w:val="28"/>
        </w:rPr>
        <w:object w:dxaOrig="1291" w:dyaOrig="869">
          <v:shape id="_x0000_i1027" type="#_x0000_t75" style="width:64.5pt;height:43.5pt" o:ole="">
            <v:imagedata r:id="rId19" o:title=""/>
          </v:shape>
          <o:OLEObject Type="Embed" ProgID="Equation.3" ShapeID="_x0000_i1027" DrawAspect="Content" ObjectID="_1766420549" r:id="rId20"/>
        </w:object>
      </w:r>
      <w:r>
        <w:rPr>
          <w:rFonts w:ascii="Times New Roman" w:hAnsi="Times New Roman"/>
          <w:sz w:val="28"/>
          <w:szCs w:val="28"/>
        </w:rPr>
        <w:t>,                                                    (2.2)</w:t>
      </w:r>
    </w:p>
    <w:p w:rsidR="006B0DE8" w:rsidRDefault="006E1F63">
      <w:pPr>
        <w:spacing w:after="0" w:line="360" w:lineRule="auto"/>
        <w:contextualSpacing/>
        <w:jc w:val="both"/>
        <w:rPr>
          <w:rFonts w:ascii="Times New Roman" w:hAnsi="Times New Roman"/>
          <w:sz w:val="28"/>
          <w:szCs w:val="28"/>
        </w:rPr>
      </w:pPr>
      <w:r>
        <w:rPr>
          <w:rFonts w:ascii="Times New Roman" w:hAnsi="Times New Roman"/>
          <w:sz w:val="28"/>
          <w:szCs w:val="28"/>
        </w:rPr>
        <w:t xml:space="preserve">де </w:t>
      </w:r>
      <w:r>
        <w:rPr>
          <w:rFonts w:ascii="Times New Roman" w:hAnsi="Times New Roman"/>
          <w:i/>
          <w:sz w:val="28"/>
          <w:szCs w:val="28"/>
        </w:rPr>
        <w:t xml:space="preserve">V – </w:t>
      </w:r>
      <w:r>
        <w:rPr>
          <w:rFonts w:ascii="Times New Roman" w:hAnsi="Times New Roman"/>
          <w:sz w:val="28"/>
          <w:szCs w:val="28"/>
        </w:rPr>
        <w:t xml:space="preserve">об’єм розчину, який пройшов через мембрану площею </w:t>
      </w:r>
      <w:r>
        <w:rPr>
          <w:rFonts w:ascii="Times New Roman" w:hAnsi="Times New Roman"/>
          <w:i/>
          <w:sz w:val="28"/>
          <w:szCs w:val="28"/>
        </w:rPr>
        <w:t>S</w:t>
      </w:r>
      <w:r>
        <w:rPr>
          <w:rFonts w:ascii="Times New Roman" w:hAnsi="Times New Roman"/>
          <w:sz w:val="28"/>
          <w:szCs w:val="28"/>
        </w:rPr>
        <w:t xml:space="preserve"> за одиницю часу </w:t>
      </w:r>
      <w:r>
        <w:rPr>
          <w:rFonts w:ascii="Times New Roman" w:hAnsi="Times New Roman"/>
          <w:i/>
          <w:sz w:val="28"/>
          <w:szCs w:val="28"/>
        </w:rPr>
        <w:t>t</w:t>
      </w:r>
      <w:r>
        <w:rPr>
          <w:rFonts w:ascii="Times New Roman" w:hAnsi="Times New Roman"/>
          <w:sz w:val="28"/>
          <w:szCs w:val="28"/>
        </w:rPr>
        <w:t>.</w:t>
      </w:r>
    </w:p>
    <w:p w:rsidR="006B0DE8" w:rsidRDefault="006E1F63">
      <w:pPr>
        <w:spacing w:after="0"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 xml:space="preserve">                                         </w:t>
      </w:r>
      <w:r>
        <w:rPr>
          <w:rFonts w:ascii="Times New Roman" w:hAnsi="Times New Roman"/>
          <w:position w:val="-30"/>
          <w:sz w:val="28"/>
          <w:szCs w:val="28"/>
        </w:rPr>
        <w:object w:dxaOrig="1440" w:dyaOrig="1003">
          <v:shape id="_x0000_i1028" type="#_x0000_t75" style="width:1in;height:50.25pt" o:ole="">
            <v:imagedata r:id="rId21" o:title=""/>
          </v:shape>
          <o:OLEObject Type="Embed" ProgID="Equation.3" ShapeID="_x0000_i1028" DrawAspect="Content" ObjectID="_1766420550" r:id="rId22"/>
        </w:object>
      </w:r>
      <w:r>
        <w:rPr>
          <w:rFonts w:ascii="Times New Roman" w:hAnsi="Times New Roman"/>
          <w:sz w:val="28"/>
          <w:szCs w:val="28"/>
        </w:rPr>
        <w:t>,                                                   (2.3)</w:t>
      </w:r>
    </w:p>
    <w:p w:rsidR="006B0DE8" w:rsidRDefault="006E1F63">
      <w:pPr>
        <w:spacing w:after="0" w:line="360" w:lineRule="auto"/>
        <w:contextualSpacing/>
        <w:jc w:val="both"/>
        <w:rPr>
          <w:rFonts w:ascii="Times New Roman" w:hAnsi="Times New Roman"/>
          <w:sz w:val="28"/>
          <w:szCs w:val="28"/>
        </w:rPr>
      </w:pPr>
      <w:r>
        <w:rPr>
          <w:rFonts w:ascii="Times New Roman" w:hAnsi="Times New Roman"/>
          <w:sz w:val="28"/>
          <w:szCs w:val="28"/>
        </w:rPr>
        <w:t xml:space="preserve">де </w:t>
      </w:r>
      <w:r>
        <w:rPr>
          <w:rFonts w:ascii="Times New Roman" w:hAnsi="Times New Roman"/>
          <w:i/>
          <w:sz w:val="28"/>
          <w:szCs w:val="28"/>
        </w:rPr>
        <w:t>V</w:t>
      </w:r>
      <w:r>
        <w:rPr>
          <w:rFonts w:ascii="Times New Roman" w:hAnsi="Times New Roman"/>
          <w:i/>
          <w:sz w:val="28"/>
          <w:szCs w:val="28"/>
          <w:vertAlign w:val="subscript"/>
        </w:rPr>
        <w:t>р</w:t>
      </w:r>
      <w:r>
        <w:rPr>
          <w:rFonts w:ascii="Times New Roman" w:hAnsi="Times New Roman"/>
          <w:sz w:val="28"/>
          <w:szCs w:val="28"/>
        </w:rPr>
        <w:t xml:space="preserve"> і </w:t>
      </w:r>
      <w:r>
        <w:rPr>
          <w:rFonts w:ascii="Times New Roman" w:hAnsi="Times New Roman"/>
          <w:i/>
          <w:sz w:val="28"/>
          <w:szCs w:val="28"/>
        </w:rPr>
        <w:t>V</w:t>
      </w:r>
      <w:r>
        <w:rPr>
          <w:rFonts w:ascii="Times New Roman" w:hAnsi="Times New Roman"/>
          <w:i/>
          <w:sz w:val="28"/>
          <w:szCs w:val="28"/>
          <w:vertAlign w:val="subscript"/>
        </w:rPr>
        <w:t>0</w:t>
      </w:r>
      <w:r>
        <w:rPr>
          <w:rFonts w:ascii="Times New Roman" w:hAnsi="Times New Roman"/>
          <w:sz w:val="28"/>
          <w:szCs w:val="28"/>
        </w:rPr>
        <w:t xml:space="preserve"> – об’єми відібраного перміату та вихідного розчину, в</w:t>
      </w:r>
      <w:r>
        <w:rPr>
          <w:rFonts w:ascii="Times New Roman" w:hAnsi="Times New Roman"/>
          <w:sz w:val="28"/>
          <w:szCs w:val="28"/>
        </w:rPr>
        <w:t>ідповідно.</w:t>
      </w:r>
    </w:p>
    <w:p w:rsidR="006B0DE8" w:rsidRDefault="006B0DE8">
      <w:pPr>
        <w:spacing w:after="0" w:line="360" w:lineRule="auto"/>
        <w:contextualSpacing/>
        <w:jc w:val="both"/>
        <w:rPr>
          <w:rFonts w:ascii="Times New Roman" w:hAnsi="Times New Roman"/>
          <w:sz w:val="28"/>
          <w:szCs w:val="28"/>
        </w:rPr>
      </w:pPr>
    </w:p>
    <w:p w:rsidR="006B0DE8" w:rsidRDefault="006E1F63">
      <w:pPr>
        <w:spacing w:after="0" w:line="360" w:lineRule="auto"/>
        <w:ind w:firstLine="708"/>
        <w:contextualSpacing/>
        <w:jc w:val="both"/>
        <w:rPr>
          <w:rFonts w:ascii="Times New Roman" w:hAnsi="Times New Roman"/>
          <w:sz w:val="28"/>
          <w:szCs w:val="28"/>
        </w:rPr>
      </w:pPr>
      <w:r>
        <w:rPr>
          <w:rFonts w:ascii="Times New Roman" w:hAnsi="Times New Roman"/>
          <w:bCs/>
          <w:sz w:val="28"/>
          <w:szCs w:val="28"/>
        </w:rPr>
        <w:t xml:space="preserve">Також визначення максимального ступеня відбору перміату можна проводити наступним чином. </w:t>
      </w:r>
      <w:r>
        <w:rPr>
          <w:rFonts w:ascii="Times New Roman" w:hAnsi="Times New Roman"/>
          <w:sz w:val="28"/>
          <w:szCs w:val="28"/>
        </w:rPr>
        <w:t>Відбираємо проби перміату (фільтрату) відповідного об'єму при робочому тиску експерименту. Визначаємо концентрацію забрудника у перміаті. Розрахувати ступі</w:t>
      </w:r>
      <w:r>
        <w:rPr>
          <w:rFonts w:ascii="Times New Roman" w:hAnsi="Times New Roman"/>
          <w:sz w:val="28"/>
          <w:szCs w:val="28"/>
        </w:rPr>
        <w:t>нь затримування забруднюючої речовини мембраною для кожної проби можна за формулою.</w:t>
      </w:r>
    </w:p>
    <w:p w:rsidR="006B0DE8" w:rsidRDefault="006B0DE8">
      <w:pPr>
        <w:spacing w:after="0" w:line="360" w:lineRule="auto"/>
        <w:ind w:firstLine="708"/>
        <w:contextualSpacing/>
        <w:jc w:val="both"/>
        <w:rPr>
          <w:rFonts w:ascii="Times New Roman" w:hAnsi="Times New Roman"/>
          <w:sz w:val="28"/>
          <w:szCs w:val="28"/>
        </w:rPr>
      </w:pPr>
    </w:p>
    <w:p w:rsidR="006B0DE8" w:rsidRDefault="006E1F63">
      <w:pPr>
        <w:spacing w:after="0" w:line="360" w:lineRule="auto"/>
        <w:contextualSpacing/>
        <w:jc w:val="center"/>
        <w:rPr>
          <w:rFonts w:ascii="Times New Roman" w:hAnsi="Times New Roman"/>
          <w:sz w:val="28"/>
          <w:szCs w:val="28"/>
        </w:rPr>
      </w:pPr>
      <w:r>
        <w:rPr>
          <w:rFonts w:ascii="Times New Roman" w:hAnsi="Times New Roman"/>
          <w:sz w:val="28"/>
          <w:szCs w:val="28"/>
        </w:rPr>
        <w:t xml:space="preserve">                                             А</w:t>
      </w:r>
      <w:r>
        <w:rPr>
          <w:rFonts w:ascii="Times New Roman" w:hAnsi="Times New Roman"/>
          <w:sz w:val="28"/>
          <w:szCs w:val="28"/>
          <w:lang w:val="ru-RU"/>
        </w:rPr>
        <w:t xml:space="preserve"> = </w:t>
      </w:r>
      <w:r>
        <w:rPr>
          <w:rFonts w:ascii="Times New Roman" w:hAnsi="Times New Roman"/>
          <w:position w:val="-30"/>
          <w:sz w:val="28"/>
          <w:szCs w:val="28"/>
        </w:rPr>
        <w:object w:dxaOrig="1723" w:dyaOrig="686">
          <v:shape id="_x0000_i1029" type="#_x0000_t75" style="width:86.25pt;height:34.5pt" o:ole="">
            <v:imagedata r:id="rId23" o:title=""/>
          </v:shape>
          <o:OLEObject Type="Embed" ProgID="Equation.3" ShapeID="_x0000_i1029" DrawAspect="Content" ObjectID="_1766420551" r:id="rId24"/>
        </w:object>
      </w:r>
      <w:r>
        <w:rPr>
          <w:rFonts w:ascii="Times New Roman" w:hAnsi="Times New Roman"/>
          <w:position w:val="-28"/>
          <w:sz w:val="28"/>
          <w:szCs w:val="28"/>
        </w:rPr>
        <w:t xml:space="preserve">                                               </w:t>
      </w:r>
      <w:r>
        <w:rPr>
          <w:rFonts w:ascii="Times New Roman" w:hAnsi="Times New Roman"/>
          <w:sz w:val="28"/>
          <w:szCs w:val="28"/>
        </w:rPr>
        <w:t>(2.4)</w:t>
      </w:r>
    </w:p>
    <w:p w:rsidR="006B0DE8" w:rsidRDefault="006E1F63">
      <w:pPr>
        <w:spacing w:after="0" w:line="360" w:lineRule="auto"/>
        <w:contextualSpacing/>
        <w:jc w:val="both"/>
        <w:rPr>
          <w:rFonts w:ascii="Times New Roman" w:hAnsi="Times New Roman"/>
          <w:sz w:val="28"/>
          <w:szCs w:val="28"/>
        </w:rPr>
      </w:pPr>
      <w:r>
        <w:rPr>
          <w:rFonts w:ascii="Times New Roman" w:hAnsi="Times New Roman"/>
          <w:sz w:val="28"/>
          <w:szCs w:val="28"/>
        </w:rPr>
        <w:t>де – С</w:t>
      </w:r>
      <w:r>
        <w:rPr>
          <w:rFonts w:ascii="Times New Roman" w:hAnsi="Times New Roman"/>
          <w:sz w:val="28"/>
          <w:szCs w:val="28"/>
          <w:vertAlign w:val="subscript"/>
        </w:rPr>
        <w:t>поч</w:t>
      </w:r>
      <w:r>
        <w:rPr>
          <w:rFonts w:ascii="Times New Roman" w:hAnsi="Times New Roman"/>
          <w:sz w:val="28"/>
          <w:szCs w:val="28"/>
        </w:rPr>
        <w:t xml:space="preserve"> та С</w:t>
      </w:r>
      <w:r>
        <w:rPr>
          <w:rFonts w:ascii="Times New Roman" w:hAnsi="Times New Roman"/>
          <w:sz w:val="28"/>
          <w:szCs w:val="28"/>
          <w:vertAlign w:val="subscript"/>
        </w:rPr>
        <w:t>п</w:t>
      </w:r>
      <w:r>
        <w:rPr>
          <w:rFonts w:ascii="Times New Roman" w:hAnsi="Times New Roman"/>
          <w:sz w:val="28"/>
          <w:szCs w:val="28"/>
        </w:rPr>
        <w:t xml:space="preserve"> – відповідно концентрації забрудника в початковому розчині та</w:t>
      </w:r>
    </w:p>
    <w:p w:rsidR="006B0DE8" w:rsidRDefault="006E1F63">
      <w:pPr>
        <w:spacing w:after="0" w:line="360" w:lineRule="auto"/>
        <w:contextualSpacing/>
        <w:jc w:val="both"/>
        <w:rPr>
          <w:rFonts w:ascii="Times New Roman" w:hAnsi="Times New Roman"/>
          <w:sz w:val="28"/>
          <w:szCs w:val="28"/>
        </w:rPr>
      </w:pPr>
      <w:r>
        <w:rPr>
          <w:rFonts w:ascii="Times New Roman" w:hAnsi="Times New Roman"/>
          <w:sz w:val="28"/>
          <w:szCs w:val="28"/>
        </w:rPr>
        <w:t>перміаті, мг/дм</w:t>
      </w:r>
      <w:r>
        <w:rPr>
          <w:rFonts w:ascii="Times New Roman" w:hAnsi="Times New Roman"/>
          <w:sz w:val="28"/>
          <w:szCs w:val="28"/>
          <w:vertAlign w:val="superscript"/>
        </w:rPr>
        <w:t>3</w:t>
      </w:r>
      <w:r>
        <w:rPr>
          <w:rFonts w:ascii="Times New Roman" w:hAnsi="Times New Roman"/>
          <w:sz w:val="28"/>
          <w:szCs w:val="28"/>
        </w:rPr>
        <w:t>.</w:t>
      </w:r>
    </w:p>
    <w:p w:rsidR="006B0DE8" w:rsidRDefault="006B0DE8">
      <w:pPr>
        <w:spacing w:after="0" w:line="360" w:lineRule="auto"/>
        <w:contextualSpacing/>
        <w:jc w:val="both"/>
        <w:rPr>
          <w:rFonts w:ascii="Times New Roman" w:hAnsi="Times New Roman"/>
          <w:sz w:val="28"/>
          <w:szCs w:val="28"/>
        </w:rPr>
      </w:pPr>
    </w:p>
    <w:p w:rsidR="006B0DE8" w:rsidRDefault="006E1F63">
      <w:pPr>
        <w:spacing w:after="0" w:line="360" w:lineRule="auto"/>
        <w:contextualSpacing/>
        <w:jc w:val="both"/>
        <w:rPr>
          <w:rFonts w:ascii="Times New Roman" w:hAnsi="Times New Roman"/>
          <w:sz w:val="28"/>
          <w:szCs w:val="28"/>
        </w:rPr>
      </w:pPr>
      <w:r>
        <w:rPr>
          <w:rFonts w:ascii="Times New Roman" w:hAnsi="Times New Roman"/>
          <w:sz w:val="28"/>
          <w:szCs w:val="28"/>
        </w:rPr>
        <w:t>Зміни С</w:t>
      </w:r>
      <w:r>
        <w:rPr>
          <w:rFonts w:ascii="Times New Roman" w:hAnsi="Times New Roman"/>
          <w:sz w:val="28"/>
          <w:szCs w:val="28"/>
          <w:vertAlign w:val="subscript"/>
        </w:rPr>
        <w:t>поч</w:t>
      </w:r>
      <w:r>
        <w:rPr>
          <w:rFonts w:ascii="Times New Roman" w:hAnsi="Times New Roman"/>
          <w:sz w:val="28"/>
          <w:szCs w:val="28"/>
        </w:rPr>
        <w:t xml:space="preserve"> за рахунок концентрування розчину обчислюють за формулою:</w:t>
      </w:r>
    </w:p>
    <w:p w:rsidR="006B0DE8" w:rsidRDefault="006E1F63">
      <w:pPr>
        <w:spacing w:after="0" w:line="360" w:lineRule="auto"/>
        <w:contextualSpacing/>
        <w:jc w:val="both"/>
        <w:rPr>
          <w:rFonts w:ascii="Times New Roman" w:hAnsi="Times New Roman"/>
          <w:sz w:val="28"/>
          <w:szCs w:val="28"/>
        </w:rPr>
      </w:pPr>
      <w:r>
        <w:rPr>
          <w:rFonts w:ascii="Times New Roman" w:hAnsi="Times New Roman"/>
          <w:sz w:val="28"/>
          <w:szCs w:val="28"/>
        </w:rPr>
        <w:t xml:space="preserve">                             ( С </w:t>
      </w:r>
      <w:r>
        <w:rPr>
          <w:rFonts w:ascii="Times New Roman" w:hAnsi="Times New Roman"/>
          <w:sz w:val="28"/>
          <w:szCs w:val="28"/>
          <w:vertAlign w:val="subscript"/>
        </w:rPr>
        <w:t>поч</w:t>
      </w:r>
      <w:r>
        <w:rPr>
          <w:rFonts w:ascii="Times New Roman" w:hAnsi="Times New Roman"/>
          <w:sz w:val="28"/>
          <w:szCs w:val="28"/>
        </w:rPr>
        <w:t xml:space="preserve"> ) </w:t>
      </w:r>
      <w:r>
        <w:rPr>
          <w:rFonts w:ascii="Times New Roman" w:hAnsi="Times New Roman"/>
          <w:sz w:val="28"/>
          <w:szCs w:val="28"/>
          <w:vertAlign w:val="subscript"/>
          <w:lang w:val="en-US"/>
        </w:rPr>
        <w:t>i</w:t>
      </w:r>
      <w:r>
        <w:rPr>
          <w:rFonts w:ascii="Times New Roman" w:hAnsi="Times New Roman"/>
          <w:sz w:val="28"/>
          <w:szCs w:val="28"/>
          <w:vertAlign w:val="subscript"/>
          <w:lang w:val="ru-RU"/>
        </w:rPr>
        <w:t xml:space="preserve">+1 </w:t>
      </w:r>
      <w:r>
        <w:rPr>
          <w:rFonts w:ascii="Times New Roman" w:hAnsi="Times New Roman"/>
          <w:sz w:val="28"/>
          <w:szCs w:val="28"/>
          <w:lang w:val="ru-RU"/>
        </w:rPr>
        <w:t xml:space="preserve">= </w:t>
      </w:r>
      <w:r>
        <w:rPr>
          <w:rFonts w:ascii="Times New Roman" w:hAnsi="Times New Roman"/>
          <w:position w:val="-32"/>
          <w:sz w:val="28"/>
          <w:szCs w:val="28"/>
        </w:rPr>
        <w:object w:dxaOrig="2780" w:dyaOrig="1050">
          <v:shape id="_x0000_i1030" type="#_x0000_t75" style="width:138.75pt;height:52.5pt" o:ole="">
            <v:imagedata r:id="rId25" o:title=""/>
          </v:shape>
          <o:OLEObject Type="Embed" ProgID="Equation.3" ShapeID="_x0000_i1030" DrawAspect="Content" ObjectID="_1766420552" r:id="rId26"/>
        </w:object>
      </w:r>
      <w:r>
        <w:rPr>
          <w:rFonts w:ascii="Times New Roman" w:hAnsi="Times New Roman"/>
          <w:position w:val="-28"/>
          <w:sz w:val="28"/>
          <w:szCs w:val="28"/>
        </w:rPr>
        <w:t xml:space="preserve">                                      </w:t>
      </w:r>
      <w:r>
        <w:rPr>
          <w:rFonts w:ascii="Times New Roman" w:hAnsi="Times New Roman"/>
          <w:position w:val="-28"/>
          <w:sz w:val="28"/>
          <w:szCs w:val="28"/>
        </w:rPr>
        <w:t xml:space="preserve">         </w:t>
      </w:r>
      <w:r>
        <w:rPr>
          <w:rFonts w:ascii="Times New Roman" w:hAnsi="Times New Roman"/>
          <w:sz w:val="28"/>
          <w:szCs w:val="28"/>
        </w:rPr>
        <w:t>(2.5)</w:t>
      </w:r>
    </w:p>
    <w:p w:rsidR="006B0DE8" w:rsidRDefault="006B0DE8">
      <w:pPr>
        <w:spacing w:after="0" w:line="360" w:lineRule="auto"/>
        <w:contextualSpacing/>
        <w:jc w:val="both"/>
        <w:rPr>
          <w:rFonts w:ascii="Times New Roman" w:hAnsi="Times New Roman"/>
          <w:sz w:val="28"/>
          <w:szCs w:val="28"/>
        </w:rPr>
      </w:pPr>
    </w:p>
    <w:p w:rsidR="006B0DE8" w:rsidRDefault="006E1F63">
      <w:pPr>
        <w:spacing w:after="0" w:line="360" w:lineRule="auto"/>
        <w:contextualSpacing/>
        <w:jc w:val="both"/>
        <w:rPr>
          <w:rFonts w:ascii="Times New Roman" w:hAnsi="Times New Roman"/>
          <w:sz w:val="28"/>
          <w:szCs w:val="28"/>
        </w:rPr>
      </w:pPr>
      <w:r>
        <w:rPr>
          <w:rFonts w:ascii="Times New Roman" w:hAnsi="Times New Roman"/>
          <w:sz w:val="28"/>
          <w:szCs w:val="28"/>
        </w:rPr>
        <w:t xml:space="preserve">Після вилучення з установки розчину, що залишився (концентрат), визначаємо його об'єм та концентрацію забруднюючої речовини. Також необхідно перевірити матеріальний баланс та побудувати графік залежності коефіцієнту затримання забрудника у </w:t>
      </w:r>
      <w:r>
        <w:rPr>
          <w:rFonts w:ascii="Times New Roman" w:hAnsi="Times New Roman"/>
          <w:sz w:val="28"/>
          <w:szCs w:val="28"/>
        </w:rPr>
        <w:t>початковому розчині, користуючись співвідношенням:</w:t>
      </w:r>
    </w:p>
    <w:p w:rsidR="006B0DE8" w:rsidRDefault="006E1F63">
      <w:pPr>
        <w:spacing w:after="0" w:line="360" w:lineRule="auto"/>
        <w:contextualSpacing/>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en-US"/>
        </w:rPr>
        <w:t>Q</w:t>
      </w:r>
      <w:r>
        <w:rPr>
          <w:rFonts w:ascii="Times New Roman" w:hAnsi="Times New Roman"/>
          <w:sz w:val="28"/>
          <w:szCs w:val="28"/>
          <w:lang w:val="ru-RU"/>
        </w:rPr>
        <w:t xml:space="preserve"> = </w:t>
      </w:r>
      <w:r>
        <w:rPr>
          <w:rFonts w:ascii="Times New Roman" w:hAnsi="Times New Roman"/>
          <w:position w:val="-30"/>
          <w:sz w:val="28"/>
          <w:szCs w:val="28"/>
        </w:rPr>
        <w:object w:dxaOrig="926" w:dyaOrig="888">
          <v:shape id="_x0000_i1031" type="#_x0000_t75" style="width:46.5pt;height:44.25pt" o:ole="">
            <v:imagedata r:id="rId27" o:title=""/>
          </v:shape>
          <o:OLEObject Type="Embed" ProgID="Equation.3" ShapeID="_x0000_i1031" DrawAspect="Content" ObjectID="_1766420553" r:id="rId28"/>
        </w:object>
      </w:r>
      <w:r>
        <w:rPr>
          <w:rFonts w:ascii="Times New Roman" w:hAnsi="Times New Roman"/>
          <w:position w:val="-28"/>
          <w:sz w:val="28"/>
          <w:szCs w:val="28"/>
          <w:lang w:val="ru-RU"/>
        </w:rPr>
        <w:t xml:space="preserve">                                              </w:t>
      </w:r>
      <w:r>
        <w:rPr>
          <w:rFonts w:ascii="Times New Roman" w:hAnsi="Times New Roman"/>
          <w:sz w:val="28"/>
          <w:szCs w:val="28"/>
        </w:rPr>
        <w:t>(2.6)</w:t>
      </w:r>
    </w:p>
    <w:p w:rsidR="006B0DE8" w:rsidRDefault="006B0DE8">
      <w:pPr>
        <w:spacing w:after="0" w:line="360" w:lineRule="auto"/>
        <w:contextualSpacing/>
        <w:jc w:val="both"/>
        <w:rPr>
          <w:rFonts w:ascii="Times New Roman" w:hAnsi="Times New Roman"/>
          <w:sz w:val="28"/>
          <w:szCs w:val="28"/>
        </w:rPr>
      </w:pPr>
    </w:p>
    <w:p w:rsidR="006B0DE8" w:rsidRDefault="006E1F63">
      <w:pPr>
        <w:spacing w:after="0" w:line="360" w:lineRule="auto"/>
        <w:contextualSpacing/>
        <w:jc w:val="both"/>
        <w:rPr>
          <w:rFonts w:ascii="Times New Roman" w:hAnsi="Times New Roman"/>
          <w:sz w:val="28"/>
          <w:szCs w:val="28"/>
        </w:rPr>
      </w:pPr>
      <w:r>
        <w:rPr>
          <w:rFonts w:ascii="Times New Roman" w:hAnsi="Times New Roman"/>
          <w:sz w:val="28"/>
          <w:szCs w:val="28"/>
        </w:rPr>
        <w:t xml:space="preserve">та визначити максимальний ступінь відбору перміату </w:t>
      </w:r>
      <w:r>
        <w:rPr>
          <w:rFonts w:ascii="Times New Roman" w:hAnsi="Times New Roman"/>
          <w:sz w:val="28"/>
          <w:szCs w:val="28"/>
          <w:lang w:val="en-US"/>
        </w:rPr>
        <w:t>Q</w:t>
      </w:r>
      <w:r>
        <w:rPr>
          <w:rFonts w:ascii="Times New Roman" w:hAnsi="Times New Roman"/>
          <w:sz w:val="28"/>
          <w:szCs w:val="28"/>
        </w:rPr>
        <w:t>, за якого його концентрація не перевищує С</w:t>
      </w:r>
      <w:r>
        <w:rPr>
          <w:rFonts w:ascii="Times New Roman" w:hAnsi="Times New Roman"/>
          <w:sz w:val="28"/>
          <w:szCs w:val="28"/>
          <w:vertAlign w:val="subscript"/>
        </w:rPr>
        <w:t>поч</w:t>
      </w:r>
      <w:r>
        <w:rPr>
          <w:rFonts w:ascii="Times New Roman" w:hAnsi="Times New Roman"/>
          <w:sz w:val="28"/>
          <w:szCs w:val="28"/>
        </w:rPr>
        <w:t>.</w:t>
      </w:r>
    </w:p>
    <w:p w:rsidR="006B0DE8" w:rsidRDefault="006E1F63">
      <w:pPr>
        <w:tabs>
          <w:tab w:val="left" w:pos="5076"/>
        </w:tabs>
        <w:spacing w:after="0" w:line="360" w:lineRule="auto"/>
        <w:ind w:left="-12" w:firstLine="585"/>
        <w:jc w:val="both"/>
        <w:rPr>
          <w:rFonts w:ascii="Times New Roman" w:hAnsi="Times New Roman"/>
          <w:sz w:val="28"/>
          <w:szCs w:val="28"/>
        </w:rPr>
      </w:pPr>
      <w:r>
        <w:rPr>
          <w:rFonts w:ascii="Times New Roman" w:hAnsi="Times New Roman"/>
          <w:sz w:val="28"/>
          <w:szCs w:val="28"/>
        </w:rPr>
        <w:lastRenderedPageBreak/>
        <w:t xml:space="preserve">Щоб оцінити надійність отриманих даних, робили оцінку з використанням статистичних методів обробки результатів. Здійснювалась </w:t>
      </w:r>
      <w:r>
        <w:rPr>
          <w:rFonts w:ascii="Times New Roman" w:hAnsi="Times New Roman"/>
          <w:i/>
          <w:sz w:val="28"/>
          <w:szCs w:val="28"/>
        </w:rPr>
        <w:t>n</w:t>
      </w:r>
      <w:r>
        <w:rPr>
          <w:rFonts w:ascii="Times New Roman" w:hAnsi="Times New Roman"/>
          <w:sz w:val="28"/>
          <w:szCs w:val="28"/>
        </w:rPr>
        <w:t xml:space="preserve"> кількість вимірювань однієї </w:t>
      </w:r>
      <w:r>
        <w:rPr>
          <w:rFonts w:ascii="Times New Roman" w:hAnsi="Times New Roman"/>
          <w:sz w:val="28"/>
          <w:szCs w:val="28"/>
        </w:rPr>
        <w:t xml:space="preserve">й тієї ж величини </w:t>
      </w:r>
      <w:r>
        <w:rPr>
          <w:rFonts w:ascii="Times New Roman" w:hAnsi="Times New Roman"/>
          <w:i/>
          <w:sz w:val="28"/>
          <w:szCs w:val="28"/>
        </w:rPr>
        <w:t>x</w:t>
      </w:r>
      <w:r>
        <w:rPr>
          <w:rFonts w:ascii="Times New Roman" w:hAnsi="Times New Roman"/>
          <w:sz w:val="28"/>
          <w:szCs w:val="28"/>
        </w:rPr>
        <w:t xml:space="preserve"> за однакових умов і розраховувалась абсолютна похибка Δ</w:t>
      </w:r>
      <w:r>
        <w:rPr>
          <w:rFonts w:ascii="Times New Roman" w:hAnsi="Times New Roman"/>
          <w:i/>
          <w:sz w:val="28"/>
          <w:szCs w:val="28"/>
        </w:rPr>
        <w:t xml:space="preserve">x </w:t>
      </w:r>
      <w:r>
        <w:rPr>
          <w:rFonts w:ascii="Times New Roman" w:hAnsi="Times New Roman"/>
          <w:sz w:val="28"/>
          <w:szCs w:val="28"/>
        </w:rPr>
        <w:t>та відносна ε похибка середнього арифметичного значення вимірюваної величини за формулами:</w:t>
      </w:r>
    </w:p>
    <w:p w:rsidR="006B0DE8" w:rsidRDefault="006B0DE8">
      <w:pPr>
        <w:tabs>
          <w:tab w:val="left" w:pos="5076"/>
        </w:tabs>
        <w:spacing w:after="0" w:line="360" w:lineRule="auto"/>
        <w:ind w:left="-12" w:firstLine="585"/>
        <w:jc w:val="both"/>
        <w:rPr>
          <w:rFonts w:ascii="Times New Roman" w:hAnsi="Times New Roman"/>
          <w:sz w:val="28"/>
          <w:szCs w:val="28"/>
        </w:rPr>
      </w:pPr>
    </w:p>
    <w:p w:rsidR="006B0DE8" w:rsidRDefault="006E1F63">
      <w:pPr>
        <w:tabs>
          <w:tab w:val="left" w:pos="5076"/>
        </w:tabs>
        <w:spacing w:after="0" w:line="360" w:lineRule="auto"/>
        <w:ind w:left="-12" w:firstLine="585"/>
        <w:jc w:val="right"/>
        <w:rPr>
          <w:rFonts w:ascii="Times New Roman" w:hAnsi="Times New Roman"/>
          <w:sz w:val="28"/>
          <w:szCs w:val="28"/>
        </w:rPr>
      </w:pPr>
      <w:r>
        <w:rPr>
          <w:rFonts w:ascii="Times New Roman" w:hAnsi="Times New Roman"/>
          <w:sz w:val="28"/>
          <w:szCs w:val="28"/>
        </w:rPr>
        <w:t>Δ</w:t>
      </w:r>
      <w:r>
        <w:rPr>
          <w:rFonts w:ascii="Times New Roman" w:hAnsi="Times New Roman"/>
          <w:i/>
          <w:sz w:val="28"/>
          <w:szCs w:val="28"/>
        </w:rPr>
        <w:t>x</w:t>
      </w:r>
      <w:r>
        <w:rPr>
          <w:rFonts w:ascii="Times New Roman" w:hAnsi="Times New Roman"/>
          <w:sz w:val="28"/>
          <w:szCs w:val="28"/>
        </w:rPr>
        <w:t xml:space="preserve"> = S</w:t>
      </w:r>
      <w:r>
        <w:rPr>
          <w:rFonts w:ascii="Times New Roman" w:hAnsi="Times New Roman"/>
          <w:sz w:val="28"/>
          <w:szCs w:val="28"/>
          <w:vertAlign w:val="subscript"/>
        </w:rPr>
        <w:t>r</w:t>
      </w:r>
      <w:r>
        <w:rPr>
          <w:rFonts w:ascii="Times New Roman" w:hAnsi="Times New Roman"/>
          <w:sz w:val="28"/>
          <w:szCs w:val="28"/>
        </w:rPr>
        <w:t xml:space="preserve"> · t</w:t>
      </w:r>
      <w:r>
        <w:rPr>
          <w:rFonts w:ascii="Times New Roman" w:hAnsi="Times New Roman"/>
          <w:sz w:val="28"/>
          <w:szCs w:val="28"/>
          <w:vertAlign w:val="subscript"/>
        </w:rPr>
        <w:t>p</w:t>
      </w:r>
      <w:r>
        <w:rPr>
          <w:rFonts w:ascii="Times New Roman" w:hAnsi="Times New Roman"/>
          <w:sz w:val="28"/>
          <w:szCs w:val="28"/>
        </w:rPr>
        <w:t>,                                                     (2.7)</w:t>
      </w:r>
    </w:p>
    <w:p w:rsidR="006B0DE8" w:rsidRDefault="006B0DE8">
      <w:pPr>
        <w:tabs>
          <w:tab w:val="left" w:pos="5076"/>
        </w:tabs>
        <w:spacing w:after="0" w:line="360" w:lineRule="auto"/>
        <w:ind w:left="-12" w:firstLine="585"/>
        <w:jc w:val="right"/>
        <w:rPr>
          <w:rFonts w:ascii="Times New Roman" w:hAnsi="Times New Roman"/>
          <w:sz w:val="28"/>
          <w:szCs w:val="28"/>
        </w:rPr>
      </w:pPr>
    </w:p>
    <w:p w:rsidR="006B0DE8" w:rsidRDefault="006E1F63">
      <w:pPr>
        <w:tabs>
          <w:tab w:val="left" w:pos="5076"/>
        </w:tabs>
        <w:spacing w:after="0" w:line="360" w:lineRule="auto"/>
        <w:ind w:left="-12" w:firstLine="585"/>
        <w:jc w:val="right"/>
        <w:rPr>
          <w:rFonts w:ascii="Times New Roman" w:hAnsi="Times New Roman"/>
          <w:sz w:val="28"/>
          <w:szCs w:val="28"/>
        </w:rPr>
      </w:pPr>
      <w:r>
        <w:rPr>
          <w:rFonts w:ascii="Times New Roman" w:hAnsi="Times New Roman"/>
          <w:sz w:val="28"/>
          <w:szCs w:val="28"/>
        </w:rPr>
        <w:t xml:space="preserve">ε = </w:t>
      </w:r>
      <w:r>
        <w:rPr>
          <w:rFonts w:ascii="Times New Roman" w:hAnsi="Times New Roman"/>
          <w:position w:val="-32"/>
          <w:sz w:val="28"/>
          <w:szCs w:val="28"/>
        </w:rPr>
        <w:object w:dxaOrig="1454" w:dyaOrig="797">
          <v:shape id="_x0000_i1032" type="#_x0000_t75" style="width:72.75pt;height:39.75pt" o:ole="">
            <v:imagedata r:id="rId29" o:title=""/>
          </v:shape>
          <o:OLEObject Type="Embed" ProgID="Equation.3" ShapeID="_x0000_i1032" DrawAspect="Content" ObjectID="_1766420554" r:id="rId30"/>
        </w:object>
      </w:r>
      <w:r>
        <w:rPr>
          <w:rFonts w:ascii="Times New Roman" w:hAnsi="Times New Roman"/>
          <w:sz w:val="28"/>
          <w:szCs w:val="28"/>
        </w:rPr>
        <w:t>,                                                 (2.8)</w:t>
      </w:r>
    </w:p>
    <w:p w:rsidR="006B0DE8" w:rsidRDefault="006B0DE8">
      <w:pPr>
        <w:tabs>
          <w:tab w:val="left" w:pos="5076"/>
        </w:tabs>
        <w:spacing w:after="0" w:line="360" w:lineRule="auto"/>
        <w:ind w:left="-12" w:firstLine="585"/>
        <w:jc w:val="right"/>
        <w:rPr>
          <w:rFonts w:ascii="Times New Roman" w:hAnsi="Times New Roman"/>
          <w:sz w:val="28"/>
          <w:szCs w:val="28"/>
        </w:rPr>
      </w:pPr>
    </w:p>
    <w:p w:rsidR="006B0DE8" w:rsidRDefault="006E1F63">
      <w:pPr>
        <w:tabs>
          <w:tab w:val="left" w:pos="5076"/>
        </w:tabs>
        <w:spacing w:after="0" w:line="360" w:lineRule="auto"/>
        <w:ind w:left="-12"/>
        <w:jc w:val="both"/>
        <w:rPr>
          <w:rFonts w:ascii="Times New Roman" w:hAnsi="Times New Roman"/>
          <w:sz w:val="28"/>
          <w:szCs w:val="28"/>
        </w:rPr>
      </w:pPr>
      <w:r>
        <w:rPr>
          <w:rFonts w:ascii="Times New Roman" w:hAnsi="Times New Roman"/>
          <w:sz w:val="28"/>
          <w:szCs w:val="28"/>
        </w:rPr>
        <w:t>де S</w:t>
      </w:r>
      <w:r>
        <w:rPr>
          <w:rFonts w:ascii="Times New Roman" w:hAnsi="Times New Roman"/>
          <w:sz w:val="28"/>
          <w:szCs w:val="28"/>
          <w:vertAlign w:val="subscript"/>
        </w:rPr>
        <w:t>r</w:t>
      </w:r>
      <w:r>
        <w:rPr>
          <w:rFonts w:ascii="Times New Roman" w:hAnsi="Times New Roman"/>
          <w:sz w:val="28"/>
          <w:szCs w:val="28"/>
        </w:rPr>
        <w:t xml:space="preserve"> – вибіркове середньоквадратичне відхилення, t</w:t>
      </w:r>
      <w:r>
        <w:rPr>
          <w:rFonts w:ascii="Times New Roman" w:hAnsi="Times New Roman"/>
          <w:sz w:val="28"/>
          <w:szCs w:val="28"/>
          <w:vertAlign w:val="subscript"/>
        </w:rPr>
        <w:t>p</w:t>
      </w:r>
      <w:r>
        <w:rPr>
          <w:rFonts w:ascii="Times New Roman" w:hAnsi="Times New Roman"/>
          <w:sz w:val="28"/>
          <w:szCs w:val="28"/>
        </w:rPr>
        <w:t xml:space="preserve"> – критерій Стьюдента (для статистичної вирогідності </w:t>
      </w:r>
      <w:r>
        <w:rPr>
          <w:rFonts w:ascii="Times New Roman" w:hAnsi="Times New Roman"/>
          <w:i/>
          <w:sz w:val="28"/>
          <w:szCs w:val="28"/>
        </w:rPr>
        <w:t>P</w:t>
      </w:r>
      <w:r>
        <w:rPr>
          <w:rFonts w:ascii="Times New Roman" w:hAnsi="Times New Roman"/>
          <w:sz w:val="28"/>
          <w:szCs w:val="28"/>
        </w:rPr>
        <w:t xml:space="preserve"> = 0,95), </w:t>
      </w:r>
      <w:r>
        <w:rPr>
          <w:rFonts w:ascii="Times New Roman" w:hAnsi="Times New Roman"/>
          <w:position w:val="-6"/>
          <w:sz w:val="28"/>
          <w:szCs w:val="28"/>
        </w:rPr>
        <w:object w:dxaOrig="197" w:dyaOrig="346">
          <v:shape id="_x0000_i1033" type="#_x0000_t75" style="width:9.75pt;height:17.25pt" o:ole="">
            <v:imagedata r:id="rId31" o:title=""/>
          </v:shape>
          <o:OLEObject Type="Embed" ProgID="Equation.3" ShapeID="_x0000_i1033" DrawAspect="Content" ObjectID="_1766420555" r:id="rId32"/>
        </w:object>
      </w:r>
      <w:r>
        <w:rPr>
          <w:rFonts w:ascii="Times New Roman" w:hAnsi="Times New Roman"/>
          <w:sz w:val="28"/>
          <w:szCs w:val="28"/>
        </w:rPr>
        <w:t xml:space="preserve"> – середнє арифметичне значення величини</w:t>
      </w:r>
      <w:r>
        <w:rPr>
          <w:rFonts w:ascii="Times New Roman" w:hAnsi="Times New Roman"/>
          <w:sz w:val="28"/>
          <w:szCs w:val="28"/>
        </w:rPr>
        <w:t xml:space="preserve">, що визначається. </w:t>
      </w:r>
    </w:p>
    <w:p w:rsidR="006B0DE8" w:rsidRDefault="006E1F63">
      <w:pPr>
        <w:tabs>
          <w:tab w:val="left" w:pos="5076"/>
        </w:tabs>
        <w:spacing w:after="0" w:line="360" w:lineRule="auto"/>
        <w:ind w:left="-12" w:firstLine="585"/>
        <w:jc w:val="both"/>
        <w:rPr>
          <w:rFonts w:ascii="Times New Roman" w:hAnsi="Times New Roman"/>
          <w:sz w:val="28"/>
          <w:szCs w:val="28"/>
        </w:rPr>
      </w:pPr>
      <w:r>
        <w:rPr>
          <w:rFonts w:ascii="Times New Roman" w:hAnsi="Times New Roman"/>
          <w:sz w:val="28"/>
          <w:szCs w:val="28"/>
        </w:rPr>
        <w:t>Відносне квадратичне відхилення S</w:t>
      </w:r>
      <w:r>
        <w:rPr>
          <w:rFonts w:ascii="Times New Roman" w:hAnsi="Times New Roman"/>
          <w:sz w:val="28"/>
          <w:szCs w:val="28"/>
          <w:vertAlign w:val="subscript"/>
        </w:rPr>
        <w:t>r</w:t>
      </w:r>
      <w:r>
        <w:rPr>
          <w:rFonts w:ascii="Times New Roman" w:hAnsi="Times New Roman"/>
          <w:sz w:val="28"/>
          <w:szCs w:val="28"/>
        </w:rPr>
        <w:t xml:space="preserve"> отриманих величин розраховувалося за формулою:</w:t>
      </w:r>
    </w:p>
    <w:p w:rsidR="006B0DE8" w:rsidRDefault="006E1F63">
      <w:pPr>
        <w:tabs>
          <w:tab w:val="left" w:pos="5076"/>
        </w:tabs>
        <w:spacing w:after="0" w:line="360" w:lineRule="auto"/>
        <w:ind w:left="-12" w:firstLine="585"/>
        <w:jc w:val="right"/>
        <w:rPr>
          <w:rFonts w:ascii="Times New Roman" w:hAnsi="Times New Roman"/>
          <w:sz w:val="28"/>
          <w:szCs w:val="28"/>
        </w:rPr>
      </w:pPr>
      <w:r>
        <w:rPr>
          <w:rFonts w:ascii="Times New Roman" w:hAnsi="Times New Roman"/>
          <w:sz w:val="28"/>
          <w:szCs w:val="28"/>
        </w:rPr>
        <w:t>S</w:t>
      </w:r>
      <w:r>
        <w:rPr>
          <w:rFonts w:ascii="Times New Roman" w:hAnsi="Times New Roman"/>
          <w:sz w:val="28"/>
          <w:szCs w:val="28"/>
          <w:vertAlign w:val="subscript"/>
        </w:rPr>
        <w:t>r</w:t>
      </w:r>
      <w:r>
        <w:rPr>
          <w:rFonts w:ascii="Times New Roman" w:hAnsi="Times New Roman"/>
          <w:sz w:val="28"/>
          <w:szCs w:val="28"/>
        </w:rPr>
        <w:t xml:space="preserve"> = </w:t>
      </w:r>
      <w:r>
        <w:rPr>
          <w:rFonts w:ascii="Times New Roman" w:hAnsi="Times New Roman"/>
          <w:position w:val="-26"/>
          <w:sz w:val="28"/>
          <w:szCs w:val="28"/>
        </w:rPr>
        <w:object w:dxaOrig="283" w:dyaOrig="677">
          <v:shape id="_x0000_i1034" type="#_x0000_t75" style="width:14.25pt;height:33.75pt" o:ole="">
            <v:imagedata r:id="rId33" o:title=""/>
          </v:shape>
          <o:OLEObject Type="Embed" ProgID="Equation.3" ShapeID="_x0000_i1034" DrawAspect="Content" ObjectID="_1766420556" r:id="rId34"/>
        </w:object>
      </w:r>
      <w:r>
        <w:rPr>
          <w:rFonts w:ascii="Times New Roman" w:hAnsi="Times New Roman"/>
          <w:sz w:val="28"/>
          <w:szCs w:val="28"/>
        </w:rPr>
        <w:t>,                                                        (2.9)</w:t>
      </w:r>
    </w:p>
    <w:p w:rsidR="006B0DE8" w:rsidRDefault="006B0DE8">
      <w:pPr>
        <w:tabs>
          <w:tab w:val="left" w:pos="5076"/>
        </w:tabs>
        <w:spacing w:after="0" w:line="360" w:lineRule="auto"/>
        <w:jc w:val="both"/>
        <w:rPr>
          <w:rFonts w:ascii="Times New Roman" w:hAnsi="Times New Roman"/>
          <w:sz w:val="28"/>
          <w:szCs w:val="28"/>
        </w:rPr>
      </w:pPr>
    </w:p>
    <w:p w:rsidR="006B0DE8" w:rsidRDefault="006E1F63">
      <w:pPr>
        <w:tabs>
          <w:tab w:val="left" w:pos="5076"/>
        </w:tabs>
        <w:spacing w:after="0" w:line="360" w:lineRule="auto"/>
        <w:jc w:val="both"/>
        <w:rPr>
          <w:rFonts w:ascii="Times New Roman" w:hAnsi="Times New Roman"/>
          <w:sz w:val="28"/>
          <w:szCs w:val="28"/>
        </w:rPr>
      </w:pPr>
      <w:r>
        <w:rPr>
          <w:rFonts w:ascii="Times New Roman" w:hAnsi="Times New Roman"/>
          <w:sz w:val="28"/>
          <w:szCs w:val="28"/>
        </w:rPr>
        <w:t xml:space="preserve">де </w:t>
      </w:r>
      <w:r>
        <w:rPr>
          <w:rFonts w:ascii="Times New Roman" w:hAnsi="Times New Roman"/>
          <w:i/>
          <w:sz w:val="28"/>
          <w:szCs w:val="28"/>
        </w:rPr>
        <w:t>S</w:t>
      </w:r>
      <w:r>
        <w:rPr>
          <w:rFonts w:ascii="Times New Roman" w:hAnsi="Times New Roman"/>
          <w:sz w:val="28"/>
          <w:szCs w:val="28"/>
        </w:rPr>
        <w:t xml:space="preserve"> – стандартне відхилення.</w:t>
      </w:r>
    </w:p>
    <w:p w:rsidR="006B0DE8" w:rsidRDefault="006E1F63">
      <w:pPr>
        <w:tabs>
          <w:tab w:val="left" w:pos="5076"/>
        </w:tabs>
        <w:spacing w:after="0" w:line="360" w:lineRule="auto"/>
        <w:ind w:left="-12" w:firstLine="585"/>
        <w:jc w:val="both"/>
        <w:rPr>
          <w:rFonts w:ascii="Times New Roman" w:hAnsi="Times New Roman"/>
          <w:sz w:val="28"/>
          <w:szCs w:val="28"/>
        </w:rPr>
      </w:pPr>
      <w:r>
        <w:rPr>
          <w:rFonts w:ascii="Times New Roman" w:hAnsi="Times New Roman"/>
          <w:sz w:val="28"/>
          <w:szCs w:val="28"/>
        </w:rPr>
        <w:t xml:space="preserve">Розрахунок </w:t>
      </w:r>
      <w:r>
        <w:rPr>
          <w:rFonts w:ascii="Times New Roman" w:hAnsi="Times New Roman"/>
          <w:sz w:val="28"/>
          <w:szCs w:val="28"/>
        </w:rPr>
        <w:t>стандартного відхилення здійснювався за формулою:</w:t>
      </w:r>
    </w:p>
    <w:p w:rsidR="006B0DE8" w:rsidRDefault="006B0DE8">
      <w:pPr>
        <w:tabs>
          <w:tab w:val="left" w:pos="5076"/>
        </w:tabs>
        <w:spacing w:after="0" w:line="360" w:lineRule="auto"/>
        <w:ind w:left="-12" w:firstLine="585"/>
        <w:jc w:val="both"/>
        <w:rPr>
          <w:rFonts w:ascii="Times New Roman" w:hAnsi="Times New Roman"/>
          <w:sz w:val="28"/>
          <w:szCs w:val="28"/>
        </w:rPr>
      </w:pPr>
    </w:p>
    <w:p w:rsidR="006B0DE8" w:rsidRDefault="006E1F63">
      <w:pPr>
        <w:tabs>
          <w:tab w:val="left" w:pos="5076"/>
        </w:tabs>
        <w:spacing w:after="0" w:line="360" w:lineRule="auto"/>
        <w:ind w:left="-12" w:firstLine="585"/>
        <w:jc w:val="right"/>
        <w:rPr>
          <w:rFonts w:ascii="Times New Roman" w:hAnsi="Times New Roman"/>
          <w:sz w:val="28"/>
          <w:szCs w:val="28"/>
        </w:rPr>
      </w:pPr>
      <w:r>
        <w:rPr>
          <w:rFonts w:ascii="Times New Roman" w:hAnsi="Times New Roman"/>
          <w:i/>
          <w:sz w:val="28"/>
          <w:szCs w:val="28"/>
        </w:rPr>
        <w:t>S</w:t>
      </w:r>
      <w:r>
        <w:rPr>
          <w:rFonts w:ascii="Times New Roman" w:hAnsi="Times New Roman"/>
          <w:sz w:val="28"/>
          <w:szCs w:val="28"/>
        </w:rPr>
        <w:t xml:space="preserve"> = </w:t>
      </w:r>
      <w:r>
        <w:rPr>
          <w:rFonts w:ascii="Times New Roman" w:hAnsi="Times New Roman"/>
          <w:position w:val="-26"/>
          <w:sz w:val="28"/>
          <w:szCs w:val="28"/>
        </w:rPr>
        <w:object w:dxaOrig="1364" w:dyaOrig="1037">
          <v:shape id="_x0000_i1035" type="#_x0000_t75" style="width:68.25pt;height:51.75pt" o:ole="">
            <v:imagedata r:id="rId35" o:title=""/>
          </v:shape>
          <o:OLEObject Type="Embed" ProgID="Equation.3" ShapeID="_x0000_i1035" DrawAspect="Content" ObjectID="_1766420557" r:id="rId36"/>
        </w:object>
      </w:r>
      <w:r>
        <w:rPr>
          <w:rFonts w:ascii="Times New Roman" w:hAnsi="Times New Roman"/>
          <w:sz w:val="28"/>
          <w:szCs w:val="28"/>
        </w:rPr>
        <w:t>,                                                (2.10)</w:t>
      </w:r>
    </w:p>
    <w:p w:rsidR="006B0DE8" w:rsidRDefault="006B0DE8">
      <w:pPr>
        <w:tabs>
          <w:tab w:val="left" w:pos="5076"/>
        </w:tabs>
        <w:spacing w:after="0" w:line="360" w:lineRule="auto"/>
        <w:ind w:left="-12" w:firstLine="585"/>
        <w:jc w:val="right"/>
        <w:rPr>
          <w:rFonts w:ascii="Times New Roman" w:hAnsi="Times New Roman"/>
          <w:sz w:val="28"/>
          <w:szCs w:val="28"/>
        </w:rPr>
      </w:pPr>
    </w:p>
    <w:p w:rsidR="006B0DE8" w:rsidRDefault="006E1F63">
      <w:pPr>
        <w:tabs>
          <w:tab w:val="left" w:pos="5076"/>
        </w:tabs>
        <w:spacing w:after="0" w:line="360" w:lineRule="auto"/>
        <w:rPr>
          <w:rFonts w:ascii="Times New Roman" w:hAnsi="Times New Roman"/>
          <w:sz w:val="28"/>
          <w:szCs w:val="28"/>
        </w:rPr>
      </w:pPr>
      <w:r>
        <w:rPr>
          <w:rFonts w:ascii="Times New Roman" w:hAnsi="Times New Roman"/>
          <w:sz w:val="28"/>
          <w:szCs w:val="28"/>
        </w:rPr>
        <w:t xml:space="preserve">де </w:t>
      </w:r>
      <w:r>
        <w:rPr>
          <w:rFonts w:ascii="Times New Roman" w:hAnsi="Times New Roman"/>
          <w:i/>
          <w:sz w:val="28"/>
          <w:szCs w:val="28"/>
        </w:rPr>
        <w:t>x</w:t>
      </w:r>
      <w:r>
        <w:rPr>
          <w:rFonts w:ascii="Times New Roman" w:hAnsi="Times New Roman"/>
          <w:i/>
          <w:sz w:val="28"/>
          <w:szCs w:val="28"/>
          <w:vertAlign w:val="subscript"/>
        </w:rPr>
        <w:t>i</w:t>
      </w:r>
      <w:r>
        <w:rPr>
          <w:rFonts w:ascii="Times New Roman" w:hAnsi="Times New Roman"/>
          <w:sz w:val="28"/>
          <w:szCs w:val="28"/>
        </w:rPr>
        <w:t xml:space="preserve"> – поточне значення величини, що визначається; </w:t>
      </w:r>
      <w:r>
        <w:rPr>
          <w:rFonts w:ascii="Times New Roman" w:hAnsi="Times New Roman"/>
          <w:i/>
          <w:sz w:val="28"/>
          <w:szCs w:val="28"/>
        </w:rPr>
        <w:t>n</w:t>
      </w:r>
      <w:r>
        <w:rPr>
          <w:rFonts w:ascii="Times New Roman" w:hAnsi="Times New Roman"/>
          <w:sz w:val="28"/>
          <w:szCs w:val="28"/>
        </w:rPr>
        <w:t xml:space="preserve"> – кількість визначень.</w:t>
      </w:r>
    </w:p>
    <w:p w:rsidR="006B0DE8" w:rsidRDefault="006E1F63">
      <w:pPr>
        <w:tabs>
          <w:tab w:val="left" w:pos="5076"/>
        </w:tabs>
        <w:spacing w:after="0" w:line="360" w:lineRule="auto"/>
        <w:ind w:firstLine="585"/>
        <w:rPr>
          <w:rFonts w:ascii="Times New Roman" w:hAnsi="Times New Roman"/>
          <w:sz w:val="28"/>
          <w:szCs w:val="28"/>
        </w:rPr>
      </w:pPr>
      <w:r>
        <w:rPr>
          <w:rFonts w:ascii="Times New Roman" w:hAnsi="Times New Roman"/>
          <w:sz w:val="28"/>
          <w:szCs w:val="28"/>
        </w:rPr>
        <w:t>В разі, якщо (</w:t>
      </w:r>
      <w:r>
        <w:rPr>
          <w:rFonts w:ascii="Times New Roman" w:hAnsi="Times New Roman"/>
          <w:i/>
          <w:sz w:val="28"/>
          <w:szCs w:val="28"/>
        </w:rPr>
        <w:t>x</w:t>
      </w:r>
      <w:r>
        <w:rPr>
          <w:rFonts w:ascii="Times New Roman" w:hAnsi="Times New Roman"/>
          <w:i/>
          <w:sz w:val="28"/>
          <w:szCs w:val="28"/>
          <w:vertAlign w:val="subscript"/>
        </w:rPr>
        <w:t>i</w:t>
      </w:r>
      <w:r>
        <w:rPr>
          <w:rFonts w:ascii="Times New Roman" w:hAnsi="Times New Roman"/>
          <w:sz w:val="28"/>
          <w:szCs w:val="28"/>
        </w:rPr>
        <w:t xml:space="preserve"> – </w:t>
      </w:r>
      <w:r>
        <w:rPr>
          <w:rFonts w:ascii="Times New Roman" w:hAnsi="Times New Roman"/>
          <w:position w:val="-6"/>
          <w:sz w:val="28"/>
          <w:szCs w:val="28"/>
        </w:rPr>
        <w:object w:dxaOrig="197" w:dyaOrig="346">
          <v:shape id="_x0000_i1036" type="#_x0000_t75" style="width:9.75pt;height:17.25pt" o:ole="">
            <v:imagedata r:id="rId31" o:title=""/>
          </v:shape>
          <o:OLEObject Type="Embed" ProgID="Equation.3" ShapeID="_x0000_i1036" DrawAspect="Content" ObjectID="_1766420558" r:id="rId37"/>
        </w:object>
      </w:r>
      <w:r>
        <w:rPr>
          <w:rFonts w:ascii="Times New Roman" w:hAnsi="Times New Roman"/>
          <w:sz w:val="28"/>
          <w:szCs w:val="28"/>
        </w:rPr>
        <w:t xml:space="preserve">) &gt; </w:t>
      </w:r>
      <w:r>
        <w:rPr>
          <w:rFonts w:ascii="Times New Roman" w:hAnsi="Times New Roman"/>
          <w:sz w:val="28"/>
          <w:szCs w:val="28"/>
        </w:rPr>
        <w:t>2</w:t>
      </w:r>
      <w:r>
        <w:rPr>
          <w:rFonts w:ascii="Times New Roman" w:hAnsi="Times New Roman"/>
          <w:i/>
          <w:sz w:val="28"/>
          <w:szCs w:val="28"/>
        </w:rPr>
        <w:t>S</w:t>
      </w:r>
      <w:r>
        <w:rPr>
          <w:rFonts w:ascii="Times New Roman" w:hAnsi="Times New Roman"/>
          <w:sz w:val="28"/>
          <w:szCs w:val="28"/>
        </w:rPr>
        <w:t>, результат вимірювань відкидався і не приймався до розрахунку.</w:t>
      </w:r>
    </w:p>
    <w:p w:rsidR="006B0DE8" w:rsidRDefault="006E1F63">
      <w:pPr>
        <w:tabs>
          <w:tab w:val="left" w:pos="5076"/>
        </w:tabs>
        <w:spacing w:after="0" w:line="360" w:lineRule="auto"/>
        <w:ind w:firstLine="585"/>
        <w:rPr>
          <w:rFonts w:ascii="Times New Roman" w:hAnsi="Times New Roman"/>
          <w:sz w:val="28"/>
          <w:szCs w:val="28"/>
        </w:rPr>
      </w:pPr>
      <w:r>
        <w:rPr>
          <w:rFonts w:ascii="Times New Roman" w:hAnsi="Times New Roman"/>
          <w:sz w:val="28"/>
          <w:szCs w:val="28"/>
        </w:rPr>
        <w:t>На підставі отриманих даних визначався інтервал довіри (μ):</w:t>
      </w:r>
    </w:p>
    <w:p w:rsidR="006B0DE8" w:rsidRDefault="006B0DE8">
      <w:pPr>
        <w:tabs>
          <w:tab w:val="left" w:pos="5076"/>
        </w:tabs>
        <w:spacing w:after="0" w:line="360" w:lineRule="auto"/>
        <w:ind w:firstLine="585"/>
        <w:rPr>
          <w:rFonts w:ascii="Times New Roman" w:hAnsi="Times New Roman"/>
          <w:sz w:val="28"/>
          <w:szCs w:val="28"/>
        </w:rPr>
      </w:pPr>
    </w:p>
    <w:p w:rsidR="006B0DE8" w:rsidRDefault="006E1F63">
      <w:pPr>
        <w:tabs>
          <w:tab w:val="left" w:pos="5076"/>
        </w:tabs>
        <w:spacing w:after="0" w:line="360" w:lineRule="auto"/>
        <w:ind w:firstLine="585"/>
        <w:jc w:val="right"/>
        <w:rPr>
          <w:rFonts w:ascii="Times New Roman" w:hAnsi="Times New Roman"/>
          <w:sz w:val="28"/>
          <w:szCs w:val="28"/>
        </w:rPr>
      </w:pPr>
      <w:r>
        <w:rPr>
          <w:rFonts w:ascii="Times New Roman" w:hAnsi="Times New Roman"/>
          <w:sz w:val="28"/>
          <w:szCs w:val="28"/>
        </w:rPr>
        <w:t xml:space="preserve">μ = </w:t>
      </w:r>
      <w:r>
        <w:rPr>
          <w:rFonts w:ascii="Times New Roman" w:hAnsi="Times New Roman"/>
          <w:position w:val="-6"/>
          <w:sz w:val="28"/>
          <w:szCs w:val="28"/>
        </w:rPr>
        <w:object w:dxaOrig="197" w:dyaOrig="346">
          <v:shape id="_x0000_i1037" type="#_x0000_t75" style="width:9.75pt;height:17.25pt" o:ole="">
            <v:imagedata r:id="rId31" o:title=""/>
          </v:shape>
          <o:OLEObject Type="Embed" ProgID="Equation.3" ShapeID="_x0000_i1037" DrawAspect="Content" ObjectID="_1766420559" r:id="rId38"/>
        </w:object>
      </w:r>
      <w:r>
        <w:rPr>
          <w:rFonts w:ascii="Times New Roman" w:hAnsi="Times New Roman"/>
          <w:position w:val="-28"/>
          <w:sz w:val="28"/>
          <w:szCs w:val="28"/>
        </w:rPr>
        <w:object w:dxaOrig="797" w:dyaOrig="706">
          <v:shape id="_x0000_i1038" type="#_x0000_t75" style="width:39.75pt;height:35.25pt" o:ole="">
            <v:imagedata r:id="rId39" o:title=""/>
          </v:shape>
          <o:OLEObject Type="Embed" ProgID="Equation.3" ShapeID="_x0000_i1038" DrawAspect="Content" ObjectID="_1766420560" r:id="rId40"/>
        </w:object>
      </w:r>
      <w:r>
        <w:rPr>
          <w:rFonts w:ascii="Times New Roman" w:hAnsi="Times New Roman"/>
          <w:sz w:val="28"/>
          <w:szCs w:val="28"/>
        </w:rPr>
        <w:t>,                                                (2.11)</w:t>
      </w:r>
    </w:p>
    <w:p w:rsidR="006B0DE8" w:rsidRDefault="006B0DE8">
      <w:pPr>
        <w:tabs>
          <w:tab w:val="left" w:pos="5076"/>
        </w:tabs>
        <w:spacing w:after="0" w:line="360" w:lineRule="auto"/>
        <w:ind w:firstLine="585"/>
        <w:jc w:val="right"/>
        <w:rPr>
          <w:rFonts w:ascii="Times New Roman" w:hAnsi="Times New Roman"/>
          <w:sz w:val="28"/>
          <w:szCs w:val="28"/>
        </w:rPr>
      </w:pPr>
    </w:p>
    <w:p w:rsidR="006B0DE8" w:rsidRDefault="006E1F63">
      <w:pPr>
        <w:tabs>
          <w:tab w:val="left" w:pos="5076"/>
        </w:tabs>
        <w:spacing w:after="0" w:line="360" w:lineRule="auto"/>
        <w:jc w:val="both"/>
        <w:rPr>
          <w:rFonts w:ascii="Times New Roman" w:hAnsi="Times New Roman"/>
          <w:sz w:val="28"/>
          <w:szCs w:val="28"/>
        </w:rPr>
      </w:pPr>
      <w:r>
        <w:rPr>
          <w:rFonts w:ascii="Times New Roman" w:hAnsi="Times New Roman"/>
          <w:sz w:val="28"/>
          <w:szCs w:val="28"/>
        </w:rPr>
        <w:t>де t</w:t>
      </w:r>
      <w:r>
        <w:rPr>
          <w:rFonts w:ascii="Times New Roman" w:hAnsi="Times New Roman"/>
          <w:sz w:val="28"/>
          <w:szCs w:val="28"/>
          <w:vertAlign w:val="subscript"/>
        </w:rPr>
        <w:t>p</w:t>
      </w:r>
      <w:r>
        <w:rPr>
          <w:rFonts w:ascii="Times New Roman" w:hAnsi="Times New Roman"/>
          <w:sz w:val="28"/>
          <w:szCs w:val="28"/>
        </w:rPr>
        <w:t xml:space="preserve"> – критерій Стьюдента при статистичній вирогідності </w:t>
      </w:r>
      <w:r>
        <w:rPr>
          <w:rFonts w:ascii="Times New Roman" w:hAnsi="Times New Roman"/>
          <w:i/>
          <w:sz w:val="28"/>
          <w:szCs w:val="28"/>
        </w:rPr>
        <w:t>P</w:t>
      </w:r>
      <w:r>
        <w:rPr>
          <w:rFonts w:ascii="Times New Roman" w:hAnsi="Times New Roman"/>
          <w:sz w:val="28"/>
          <w:szCs w:val="28"/>
        </w:rPr>
        <w:t xml:space="preserve"> = 0,95.</w:t>
      </w:r>
    </w:p>
    <w:p w:rsidR="006B0DE8" w:rsidRDefault="006E1F63">
      <w:pPr>
        <w:spacing w:after="0" w:line="360" w:lineRule="auto"/>
        <w:ind w:firstLine="708"/>
        <w:contextualSpacing/>
        <w:jc w:val="both"/>
        <w:rPr>
          <w:rFonts w:ascii="Times New Roman" w:hAnsi="Times New Roman"/>
          <w:color w:val="000000"/>
          <w:sz w:val="28"/>
          <w:szCs w:val="28"/>
        </w:rPr>
      </w:pPr>
      <w:r>
        <w:rPr>
          <w:rFonts w:ascii="Times New Roman" w:hAnsi="Times New Roman"/>
          <w:color w:val="000000"/>
          <w:sz w:val="28"/>
          <w:szCs w:val="28"/>
        </w:rPr>
        <w:t>підлягав очистці у кількості 1 г</w:t>
      </w:r>
      <w:r>
        <w:rPr>
          <w:rFonts w:ascii="Times New Roman" w:hAnsi="Times New Roman"/>
          <w:color w:val="000000" w:themeColor="text1"/>
          <w:sz w:val="28"/>
          <w:szCs w:val="28"/>
        </w:rPr>
        <w:t>/</w:t>
      </w:r>
      <w:r>
        <w:rPr>
          <w:rFonts w:ascii="Times New Roman" w:hAnsi="Times New Roman"/>
          <w:color w:val="000000"/>
          <w:sz w:val="28"/>
          <w:szCs w:val="28"/>
        </w:rPr>
        <w:t>дм</w:t>
      </w:r>
      <w:r>
        <w:rPr>
          <w:rFonts w:ascii="Times New Roman" w:hAnsi="Times New Roman"/>
          <w:color w:val="000000"/>
          <w:sz w:val="28"/>
          <w:szCs w:val="28"/>
          <w:vertAlign w:val="superscript"/>
        </w:rPr>
        <w:t>3</w:t>
      </w:r>
      <w:r>
        <w:rPr>
          <w:rFonts w:ascii="Times New Roman" w:hAnsi="Times New Roman"/>
          <w:color w:val="000000"/>
          <w:sz w:val="28"/>
          <w:szCs w:val="28"/>
        </w:rPr>
        <w:t>.</w:t>
      </w:r>
    </w:p>
    <w:p w:rsidR="006B0DE8" w:rsidRDefault="006B0DE8">
      <w:pPr>
        <w:spacing w:after="0" w:line="360" w:lineRule="auto"/>
        <w:ind w:firstLine="720"/>
        <w:contextualSpacing/>
        <w:jc w:val="both"/>
        <w:rPr>
          <w:rFonts w:ascii="Times New Roman" w:hAnsi="Times New Roman"/>
          <w:color w:val="000000" w:themeColor="text1"/>
          <w:sz w:val="28"/>
          <w:szCs w:val="28"/>
        </w:rPr>
      </w:pPr>
    </w:p>
    <w:p w:rsidR="006B0DE8" w:rsidRDefault="006E1F63">
      <w:pPr>
        <w:spacing w:after="0" w:line="360" w:lineRule="auto"/>
        <w:contextualSpacing/>
        <w:jc w:val="both"/>
        <w:rPr>
          <w:rFonts w:ascii="Times New Roman" w:hAnsi="Times New Roman"/>
          <w:color w:val="000000"/>
          <w:sz w:val="28"/>
          <w:szCs w:val="28"/>
        </w:rPr>
      </w:pPr>
      <w:r>
        <w:rPr>
          <w:rFonts w:ascii="Times New Roman" w:hAnsi="Times New Roman"/>
          <w:i/>
          <w:sz w:val="28"/>
          <w:szCs w:val="28"/>
        </w:rPr>
        <w:t>2.2.2. Методика визначення кобальту у розчинах.</w:t>
      </w:r>
      <w:r>
        <w:rPr>
          <w:rFonts w:ascii="Times New Roman" w:hAnsi="Times New Roman"/>
          <w:sz w:val="28"/>
          <w:szCs w:val="28"/>
        </w:rPr>
        <w:t xml:space="preserve"> </w:t>
      </w:r>
      <w:r>
        <w:rPr>
          <w:rFonts w:ascii="Times New Roman" w:hAnsi="Times New Roman"/>
          <w:color w:val="000000"/>
          <w:sz w:val="28"/>
          <w:szCs w:val="28"/>
        </w:rPr>
        <w:t>У роботі була використана методика аналітичного визначення Со(ІІ) у розчинах із застосуванням нітрозо-R-сол</w:t>
      </w:r>
      <w:r>
        <w:rPr>
          <w:rFonts w:ascii="Times New Roman" w:hAnsi="Times New Roman"/>
          <w:color w:val="000000"/>
          <w:sz w:val="28"/>
          <w:szCs w:val="28"/>
        </w:rPr>
        <w:t xml:space="preserve">і </w:t>
      </w:r>
      <w:r>
        <w:rPr>
          <w:rFonts w:ascii="Times New Roman" w:hAnsi="Times New Roman"/>
          <w:sz w:val="28"/>
          <w:szCs w:val="28"/>
        </w:rPr>
        <w:t>[104]</w:t>
      </w:r>
      <w:r>
        <w:rPr>
          <w:rFonts w:ascii="Times New Roman" w:hAnsi="Times New Roman"/>
          <w:color w:val="000000"/>
          <w:sz w:val="28"/>
          <w:szCs w:val="28"/>
        </w:rPr>
        <w:t>. Це фотометричний метод визначення кобальту, який має кілька переваг порівняно з іншими методами, такими як роданідний метод та 1-нітрозонафтол-2 та 2-нітрозонафтол-1, зокрема:</w:t>
      </w:r>
    </w:p>
    <w:p w:rsidR="006B0DE8" w:rsidRDefault="006E1F63">
      <w:pPr>
        <w:pStyle w:val="a3"/>
        <w:numPr>
          <w:ilvl w:val="0"/>
          <w:numId w:val="11"/>
        </w:numPr>
        <w:tabs>
          <w:tab w:val="clear" w:pos="425"/>
          <w:tab w:val="left" w:pos="990"/>
        </w:tabs>
        <w:spacing w:after="0" w:line="360" w:lineRule="auto"/>
        <w:ind w:firstLineChars="150" w:firstLine="420"/>
        <w:jc w:val="both"/>
        <w:rPr>
          <w:rFonts w:ascii="Times New Roman" w:hAnsi="Times New Roman"/>
          <w:color w:val="000000"/>
          <w:sz w:val="28"/>
          <w:szCs w:val="28"/>
          <w:lang w:val="uk-UA"/>
        </w:rPr>
      </w:pPr>
      <w:r>
        <w:rPr>
          <w:rFonts w:ascii="Times New Roman" w:hAnsi="Times New Roman"/>
          <w:color w:val="000000"/>
          <w:sz w:val="28"/>
          <w:szCs w:val="28"/>
          <w:lang w:val="uk-UA"/>
        </w:rPr>
        <w:t>Простота методики.</w:t>
      </w:r>
    </w:p>
    <w:p w:rsidR="006B0DE8" w:rsidRDefault="006E1F63">
      <w:pPr>
        <w:pStyle w:val="a3"/>
        <w:numPr>
          <w:ilvl w:val="0"/>
          <w:numId w:val="11"/>
        </w:numPr>
        <w:tabs>
          <w:tab w:val="clear" w:pos="425"/>
          <w:tab w:val="left" w:pos="990"/>
        </w:tabs>
        <w:spacing w:after="0" w:line="360" w:lineRule="auto"/>
        <w:ind w:firstLineChars="150" w:firstLine="420"/>
        <w:jc w:val="both"/>
        <w:rPr>
          <w:rFonts w:ascii="Times New Roman" w:hAnsi="Times New Roman"/>
          <w:color w:val="000000"/>
          <w:sz w:val="28"/>
          <w:szCs w:val="28"/>
          <w:lang w:val="uk-UA"/>
        </w:rPr>
      </w:pPr>
      <w:r>
        <w:rPr>
          <w:rFonts w:ascii="Times New Roman" w:hAnsi="Times New Roman"/>
          <w:color w:val="000000"/>
          <w:sz w:val="28"/>
          <w:szCs w:val="28"/>
          <w:lang w:val="uk-UA"/>
        </w:rPr>
        <w:t>Висока достовірність результатів.</w:t>
      </w:r>
    </w:p>
    <w:p w:rsidR="006B0DE8" w:rsidRDefault="006E1F63">
      <w:pPr>
        <w:pStyle w:val="a3"/>
        <w:numPr>
          <w:ilvl w:val="0"/>
          <w:numId w:val="11"/>
        </w:numPr>
        <w:tabs>
          <w:tab w:val="clear" w:pos="425"/>
          <w:tab w:val="left" w:pos="990"/>
        </w:tabs>
        <w:spacing w:after="0" w:line="360" w:lineRule="auto"/>
        <w:ind w:firstLineChars="150" w:firstLine="420"/>
        <w:jc w:val="both"/>
        <w:rPr>
          <w:rFonts w:ascii="Times New Roman" w:hAnsi="Times New Roman"/>
          <w:color w:val="000000"/>
          <w:sz w:val="28"/>
          <w:szCs w:val="28"/>
          <w:lang w:val="uk-UA"/>
        </w:rPr>
      </w:pPr>
      <w:r>
        <w:rPr>
          <w:rFonts w:ascii="Times New Roman" w:hAnsi="Times New Roman"/>
          <w:color w:val="000000"/>
          <w:sz w:val="28"/>
          <w:szCs w:val="28"/>
          <w:lang w:val="uk-UA"/>
        </w:rPr>
        <w:t>Стійкість отримано</w:t>
      </w:r>
      <w:r>
        <w:rPr>
          <w:rFonts w:ascii="Times New Roman" w:hAnsi="Times New Roman"/>
          <w:color w:val="000000"/>
          <w:sz w:val="28"/>
          <w:szCs w:val="28"/>
          <w:lang w:val="uk-UA"/>
        </w:rPr>
        <w:t>го комплексу кобальту протягом тривалого проміжку години.</w:t>
      </w:r>
    </w:p>
    <w:p w:rsidR="006B0DE8" w:rsidRDefault="006E1F63">
      <w:pPr>
        <w:pStyle w:val="a3"/>
        <w:numPr>
          <w:ilvl w:val="0"/>
          <w:numId w:val="11"/>
        </w:numPr>
        <w:tabs>
          <w:tab w:val="clear" w:pos="425"/>
          <w:tab w:val="left" w:pos="990"/>
        </w:tabs>
        <w:spacing w:after="0" w:line="360" w:lineRule="auto"/>
        <w:ind w:firstLineChars="150" w:firstLine="420"/>
        <w:jc w:val="both"/>
        <w:rPr>
          <w:rFonts w:ascii="Times New Roman" w:hAnsi="Times New Roman"/>
          <w:color w:val="000000"/>
          <w:sz w:val="28"/>
          <w:szCs w:val="28"/>
          <w:lang w:val="uk-UA"/>
        </w:rPr>
      </w:pPr>
      <w:r>
        <w:rPr>
          <w:rFonts w:ascii="Times New Roman" w:hAnsi="Times New Roman"/>
          <w:color w:val="000000"/>
          <w:sz w:val="28"/>
          <w:szCs w:val="28"/>
          <w:lang w:val="uk-UA"/>
        </w:rPr>
        <w:t>Висока швидкість протікання реакції.</w:t>
      </w:r>
    </w:p>
    <w:p w:rsidR="006B0DE8" w:rsidRDefault="006E1F63">
      <w:pPr>
        <w:pStyle w:val="a3"/>
        <w:tabs>
          <w:tab w:val="left" w:pos="990"/>
        </w:tabs>
        <w:spacing w:after="0" w:line="360" w:lineRule="auto"/>
        <w:ind w:firstLineChars="150" w:firstLine="42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Нітрозо-R-сіль – це двонатрієва сіль 1-нітрозо-2-нафтол-3,6-дисульфокислоти, яка є похідною 1-нітрозонафтолу-2. Обидва реагенти практично специфічні на кобальт, </w:t>
      </w:r>
      <w:r>
        <w:rPr>
          <w:rFonts w:ascii="Times New Roman" w:hAnsi="Times New Roman"/>
          <w:color w:val="000000"/>
          <w:sz w:val="28"/>
          <w:szCs w:val="28"/>
          <w:lang w:val="uk-UA"/>
        </w:rPr>
        <w:t>а завдяки присутності сульфогруп у молекулі нітрозо-R-солі як сам реагент, так і його комплекс з кобальтом розчиняються у воді та не розчиняються у неполярних органічних розчинниках. У реакції з кобальтом бере участь хіноноксинна таутомерна форма нітрозо-R</w:t>
      </w:r>
      <w:r>
        <w:rPr>
          <w:rFonts w:ascii="Times New Roman" w:hAnsi="Times New Roman"/>
          <w:color w:val="000000"/>
          <w:sz w:val="28"/>
          <w:szCs w:val="28"/>
          <w:lang w:val="uk-UA"/>
        </w:rPr>
        <w:t>-солі:</w:t>
      </w:r>
    </w:p>
    <w:p w:rsidR="006B0DE8" w:rsidRDefault="006E1F63">
      <w:pPr>
        <w:pStyle w:val="a3"/>
        <w:tabs>
          <w:tab w:val="left" w:pos="990"/>
        </w:tabs>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 xml:space="preserve">Поглинання розчину комплексу кобальту можна виміряти з великою чутливістю </w:t>
      </w:r>
      <w:r>
        <w:rPr>
          <w:rFonts w:ascii="Times New Roman" w:hAnsi="Times New Roman"/>
          <w:color w:val="000000"/>
          <w:sz w:val="28"/>
          <w:szCs w:val="28"/>
          <w:lang w:val="uk-UA"/>
        </w:rPr>
        <w:t>λ</w:t>
      </w:r>
      <w:r>
        <w:rPr>
          <w:rFonts w:ascii="Times New Roman" w:hAnsi="Times New Roman"/>
          <w:sz w:val="28"/>
          <w:szCs w:val="28"/>
          <w:lang w:val="uk-UA"/>
        </w:rPr>
        <w:t xml:space="preserve"> = 415 – 425 нм або меншою чутливістю при </w:t>
      </w:r>
      <w:r>
        <w:rPr>
          <w:rFonts w:ascii="Times New Roman" w:hAnsi="Times New Roman"/>
          <w:color w:val="000000"/>
          <w:sz w:val="28"/>
          <w:szCs w:val="28"/>
          <w:lang w:val="uk-UA"/>
        </w:rPr>
        <w:t>λ</w:t>
      </w:r>
      <w:r>
        <w:rPr>
          <w:rFonts w:ascii="Times New Roman" w:hAnsi="Times New Roman"/>
          <w:sz w:val="28"/>
          <w:szCs w:val="28"/>
          <w:lang w:val="uk-UA"/>
        </w:rPr>
        <w:t xml:space="preserve"> = 500 – 520 нм. Оптичну густину при 415 нм слід вимірювати щодо розчину холостого досліду (тобто в даному випадку без додавання кобальту). При вимірюванні оптичної щільності при </w:t>
      </w:r>
      <w:r>
        <w:rPr>
          <w:rFonts w:ascii="Times New Roman" w:hAnsi="Times New Roman"/>
          <w:color w:val="000000"/>
          <w:sz w:val="28"/>
          <w:szCs w:val="28"/>
          <w:lang w:val="uk-UA"/>
        </w:rPr>
        <w:t>λ ≥</w:t>
      </w:r>
      <w:r>
        <w:rPr>
          <w:rFonts w:ascii="Times New Roman" w:hAnsi="Times New Roman"/>
          <w:sz w:val="28"/>
          <w:szCs w:val="28"/>
          <w:lang w:val="uk-UA"/>
        </w:rPr>
        <w:t xml:space="preserve"> 500 нм як розчин порівняння можна використовувати розчин холостого дослід</w:t>
      </w:r>
      <w:r>
        <w:rPr>
          <w:rFonts w:ascii="Times New Roman" w:hAnsi="Times New Roman"/>
          <w:sz w:val="28"/>
          <w:szCs w:val="28"/>
          <w:lang w:val="uk-UA"/>
        </w:rPr>
        <w:t xml:space="preserve">у або воду. Реакцію кобальту з нітрозо-R-сіллю проводять у </w:t>
      </w:r>
      <w:r>
        <w:rPr>
          <w:rFonts w:ascii="Times New Roman" w:hAnsi="Times New Roman"/>
          <w:sz w:val="28"/>
          <w:szCs w:val="28"/>
          <w:lang w:val="uk-UA"/>
        </w:rPr>
        <w:lastRenderedPageBreak/>
        <w:t>слабокислому середовищі у присутності ацетатного буфера. У разі необхідності додаванням фосфорної кислоти маскують залізо (III), яке серед соляної кислоти має власне жовте забарвлення. У нашому вип</w:t>
      </w:r>
      <w:r>
        <w:rPr>
          <w:rFonts w:ascii="Times New Roman" w:hAnsi="Times New Roman"/>
          <w:sz w:val="28"/>
          <w:szCs w:val="28"/>
          <w:lang w:val="uk-UA"/>
        </w:rPr>
        <w:t>адку додаванням фосфорної кислоти є зайвим, оскільки у досліджуваному розчині заліза (III) незначна кількість.</w:t>
      </w:r>
    </w:p>
    <w:p w:rsidR="006B0DE8" w:rsidRDefault="006B0DE8">
      <w:pPr>
        <w:pStyle w:val="a3"/>
        <w:tabs>
          <w:tab w:val="left" w:pos="990"/>
        </w:tabs>
        <w:spacing w:after="0" w:line="360" w:lineRule="auto"/>
        <w:ind w:firstLineChars="150" w:firstLine="420"/>
        <w:jc w:val="both"/>
        <w:rPr>
          <w:rFonts w:ascii="Times New Roman" w:hAnsi="Times New Roman"/>
          <w:color w:val="000000"/>
          <w:sz w:val="28"/>
          <w:szCs w:val="28"/>
          <w:lang w:val="uk-UA"/>
        </w:rPr>
      </w:pPr>
    </w:p>
    <w:p w:rsidR="006B0DE8" w:rsidRDefault="006E1F63">
      <w:pPr>
        <w:pStyle w:val="a3"/>
        <w:tabs>
          <w:tab w:val="left" w:pos="990"/>
        </w:tabs>
        <w:spacing w:after="0" w:line="360" w:lineRule="auto"/>
        <w:ind w:firstLine="360"/>
        <w:jc w:val="center"/>
        <w:rPr>
          <w:rFonts w:ascii="Times New Roman" w:hAnsi="Times New Roman"/>
          <w:color w:val="FF0000"/>
          <w:sz w:val="28"/>
          <w:szCs w:val="28"/>
          <w:lang w:val="uk-UA"/>
        </w:rPr>
      </w:pPr>
      <w:r>
        <w:rPr>
          <w:rFonts w:ascii="Times New Roman" w:hAnsi="Times New Roman"/>
          <w:noProof/>
          <w:color w:val="FF0000"/>
          <w:sz w:val="28"/>
          <w:szCs w:val="28"/>
          <w:lang w:val="uk-UA"/>
        </w:rPr>
        <w:drawing>
          <wp:inline distT="0" distB="0" distL="0" distR="0">
            <wp:extent cx="3714750" cy="1876425"/>
            <wp:effectExtent l="0" t="0" r="0" b="9525"/>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Рисунок 128"/>
                    <pic:cNvPicPr>
                      <a:picLocks noChangeAspect="1"/>
                    </pic:cNvPicPr>
                  </pic:nvPicPr>
                  <pic:blipFill>
                    <a:blip r:embed="rId41"/>
                    <a:stretch>
                      <a:fillRect/>
                    </a:stretch>
                  </pic:blipFill>
                  <pic:spPr>
                    <a:xfrm>
                      <a:off x="0" y="0"/>
                      <a:ext cx="3715279" cy="1876692"/>
                    </a:xfrm>
                    <a:prstGeom prst="rect">
                      <a:avLst/>
                    </a:prstGeom>
                  </pic:spPr>
                </pic:pic>
              </a:graphicData>
            </a:graphic>
          </wp:inline>
        </w:drawing>
      </w:r>
    </w:p>
    <w:p w:rsidR="006B0DE8" w:rsidRDefault="006E1F63">
      <w:pPr>
        <w:pStyle w:val="a3"/>
        <w:tabs>
          <w:tab w:val="left" w:pos="990"/>
        </w:tabs>
        <w:spacing w:after="0" w:line="360" w:lineRule="auto"/>
        <w:ind w:firstLine="360"/>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Рис. 2.6. Реакція нітрозо-R-солі з іонами Со(ІІ)</w:t>
      </w:r>
    </w:p>
    <w:p w:rsidR="006B0DE8" w:rsidRDefault="006B0DE8">
      <w:pPr>
        <w:pStyle w:val="a3"/>
        <w:tabs>
          <w:tab w:val="left" w:pos="990"/>
        </w:tabs>
        <w:spacing w:after="0" w:line="360" w:lineRule="auto"/>
        <w:ind w:firstLine="360"/>
        <w:jc w:val="both"/>
        <w:rPr>
          <w:rFonts w:ascii="Times New Roman" w:hAnsi="Times New Roman"/>
          <w:sz w:val="28"/>
          <w:szCs w:val="28"/>
          <w:lang w:val="uk-UA"/>
        </w:rPr>
      </w:pPr>
    </w:p>
    <w:p w:rsidR="006B0DE8" w:rsidRDefault="006E1F63">
      <w:pPr>
        <w:pStyle w:val="a3"/>
        <w:tabs>
          <w:tab w:val="left" w:pos="990"/>
        </w:tabs>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 xml:space="preserve">У ході реакції Co(II) окислюється до Co(III) киснем повітря. У кислому розчині </w:t>
      </w:r>
      <w:r>
        <w:rPr>
          <w:rFonts w:ascii="Times New Roman" w:hAnsi="Times New Roman"/>
          <w:sz w:val="28"/>
          <w:szCs w:val="28"/>
          <w:lang w:val="uk-UA"/>
        </w:rPr>
        <w:t>реагент має жовте забарвлення, а комплекс – червоне.</w:t>
      </w:r>
    </w:p>
    <w:p w:rsidR="006B0DE8" w:rsidRDefault="006E1F63">
      <w:pPr>
        <w:pStyle w:val="a3"/>
        <w:tabs>
          <w:tab w:val="left" w:pos="990"/>
        </w:tabs>
        <w:spacing w:after="0" w:line="360" w:lineRule="auto"/>
        <w:ind w:firstLine="357"/>
        <w:jc w:val="both"/>
        <w:rPr>
          <w:rFonts w:ascii="Times New Roman" w:hAnsi="Times New Roman"/>
          <w:bCs/>
          <w:i/>
          <w:sz w:val="28"/>
          <w:szCs w:val="28"/>
          <w:lang w:val="uk-UA"/>
        </w:rPr>
      </w:pPr>
      <w:r>
        <w:rPr>
          <w:rFonts w:ascii="Times New Roman" w:hAnsi="Times New Roman"/>
          <w:bCs/>
          <w:i/>
          <w:sz w:val="28"/>
          <w:szCs w:val="28"/>
          <w:lang w:val="uk-UA"/>
        </w:rPr>
        <w:t>Реагенти та розчини:</w:t>
      </w:r>
    </w:p>
    <w:p w:rsidR="006B0DE8" w:rsidRDefault="006E1F63">
      <w:pPr>
        <w:pStyle w:val="a3"/>
        <w:tabs>
          <w:tab w:val="left" w:pos="990"/>
        </w:tabs>
        <w:spacing w:after="0" w:line="360" w:lineRule="auto"/>
        <w:jc w:val="both"/>
        <w:rPr>
          <w:rFonts w:ascii="Times New Roman" w:hAnsi="Times New Roman"/>
          <w:bCs/>
          <w:sz w:val="28"/>
          <w:szCs w:val="28"/>
          <w:lang w:val="uk-UA"/>
        </w:rPr>
      </w:pPr>
      <w:r>
        <w:rPr>
          <w:rFonts w:ascii="Times New Roman" w:hAnsi="Times New Roman"/>
          <w:bCs/>
          <w:sz w:val="28"/>
          <w:szCs w:val="28"/>
          <w:lang w:val="uk-UA"/>
        </w:rPr>
        <w:t>1. Нітрозо-R-сіль, 0,1% розчин. Хромат у посудині темного скла, 0,25 г NO-R солі на 250 мл колбу);</w:t>
      </w:r>
    </w:p>
    <w:p w:rsidR="006B0DE8" w:rsidRDefault="006E1F63">
      <w:pPr>
        <w:pStyle w:val="a3"/>
        <w:tabs>
          <w:tab w:val="left" w:pos="990"/>
        </w:tabs>
        <w:spacing w:after="0" w:line="360" w:lineRule="auto"/>
        <w:jc w:val="both"/>
        <w:rPr>
          <w:rFonts w:ascii="Times New Roman" w:hAnsi="Times New Roman"/>
          <w:bCs/>
          <w:sz w:val="28"/>
          <w:szCs w:val="28"/>
          <w:lang w:val="uk-UA"/>
        </w:rPr>
      </w:pPr>
      <w:r>
        <w:rPr>
          <w:rFonts w:ascii="Times New Roman" w:hAnsi="Times New Roman"/>
          <w:bCs/>
          <w:sz w:val="28"/>
          <w:szCs w:val="28"/>
          <w:lang w:val="uk-UA"/>
        </w:rPr>
        <w:t>2. Стандартний розчин кобальту, 1 г/дм</w:t>
      </w:r>
      <w:r>
        <w:rPr>
          <w:rFonts w:ascii="Times New Roman" w:hAnsi="Times New Roman"/>
          <w:bCs/>
          <w:sz w:val="28"/>
          <w:szCs w:val="28"/>
          <w:vertAlign w:val="superscript"/>
          <w:lang w:val="uk-UA"/>
        </w:rPr>
        <w:t>3</w:t>
      </w:r>
      <w:r>
        <w:rPr>
          <w:rFonts w:ascii="Times New Roman" w:hAnsi="Times New Roman"/>
          <w:bCs/>
          <w:sz w:val="28"/>
          <w:szCs w:val="28"/>
          <w:lang w:val="uk-UA"/>
        </w:rPr>
        <w:t xml:space="preserve"> Co</w:t>
      </w:r>
      <w:r>
        <w:rPr>
          <w:rFonts w:ascii="Times New Roman" w:hAnsi="Times New Roman"/>
          <w:bCs/>
          <w:sz w:val="28"/>
          <w:szCs w:val="28"/>
          <w:vertAlign w:val="superscript"/>
          <w:lang w:val="uk-UA"/>
        </w:rPr>
        <w:t>2+</w:t>
      </w:r>
      <w:r>
        <w:rPr>
          <w:rFonts w:ascii="Times New Roman" w:hAnsi="Times New Roman"/>
          <w:bCs/>
          <w:sz w:val="28"/>
          <w:szCs w:val="28"/>
          <w:lang w:val="uk-UA"/>
        </w:rPr>
        <w:t xml:space="preserve">. Розчиняємо 4,78 г сульфату </w:t>
      </w:r>
      <w:r>
        <w:rPr>
          <w:rFonts w:ascii="Times New Roman" w:hAnsi="Times New Roman"/>
          <w:bCs/>
          <w:sz w:val="28"/>
          <w:szCs w:val="28"/>
          <w:lang w:val="uk-UA"/>
        </w:rPr>
        <w:t>кобальту CoSO</w:t>
      </w:r>
      <w:r>
        <w:rPr>
          <w:rFonts w:ascii="Times New Roman" w:hAnsi="Times New Roman"/>
          <w:bCs/>
          <w:sz w:val="28"/>
          <w:szCs w:val="28"/>
          <w:vertAlign w:val="subscript"/>
          <w:lang w:val="uk-UA"/>
        </w:rPr>
        <w:t>4</w:t>
      </w:r>
      <w:r>
        <w:rPr>
          <w:rFonts w:ascii="Times New Roman" w:hAnsi="Times New Roman"/>
          <w:bCs/>
          <w:sz w:val="28"/>
          <w:szCs w:val="28"/>
          <w:lang w:val="uk-UA"/>
        </w:rPr>
        <w:t xml:space="preserve"> 7H</w:t>
      </w:r>
      <w:r>
        <w:rPr>
          <w:rFonts w:ascii="Times New Roman" w:hAnsi="Times New Roman"/>
          <w:bCs/>
          <w:sz w:val="28"/>
          <w:szCs w:val="28"/>
          <w:vertAlign w:val="subscript"/>
          <w:lang w:val="uk-UA"/>
        </w:rPr>
        <w:t>2</w:t>
      </w:r>
      <w:r>
        <w:rPr>
          <w:rFonts w:ascii="Times New Roman" w:hAnsi="Times New Roman"/>
          <w:bCs/>
          <w:sz w:val="28"/>
          <w:szCs w:val="28"/>
          <w:lang w:val="uk-UA"/>
        </w:rPr>
        <w:t>O у воді з додаванням 2 см</w:t>
      </w:r>
      <w:r>
        <w:rPr>
          <w:rFonts w:ascii="Times New Roman" w:hAnsi="Times New Roman"/>
          <w:bCs/>
          <w:sz w:val="28"/>
          <w:szCs w:val="28"/>
          <w:vertAlign w:val="superscript"/>
          <w:lang w:val="uk-UA"/>
        </w:rPr>
        <w:t>3</w:t>
      </w:r>
      <w:r>
        <w:rPr>
          <w:rFonts w:ascii="Times New Roman" w:hAnsi="Times New Roman"/>
          <w:bCs/>
          <w:sz w:val="28"/>
          <w:szCs w:val="28"/>
          <w:lang w:val="uk-UA"/>
        </w:rPr>
        <w:t xml:space="preserve"> H</w:t>
      </w:r>
      <w:r>
        <w:rPr>
          <w:rFonts w:ascii="Times New Roman" w:hAnsi="Times New Roman"/>
          <w:bCs/>
          <w:sz w:val="28"/>
          <w:szCs w:val="28"/>
          <w:vertAlign w:val="subscript"/>
          <w:lang w:val="uk-UA"/>
        </w:rPr>
        <w:t>3</w:t>
      </w:r>
      <w:r>
        <w:rPr>
          <w:rFonts w:ascii="Times New Roman" w:hAnsi="Times New Roman"/>
          <w:bCs/>
          <w:sz w:val="28"/>
          <w:szCs w:val="28"/>
          <w:lang w:val="uk-UA"/>
        </w:rPr>
        <w:t>PO</w:t>
      </w:r>
      <w:r>
        <w:rPr>
          <w:rFonts w:ascii="Times New Roman" w:hAnsi="Times New Roman"/>
          <w:bCs/>
          <w:sz w:val="28"/>
          <w:szCs w:val="28"/>
          <w:vertAlign w:val="subscript"/>
          <w:lang w:val="uk-UA"/>
        </w:rPr>
        <w:t xml:space="preserve">4 </w:t>
      </w:r>
      <w:r>
        <w:rPr>
          <w:rFonts w:ascii="Times New Roman" w:hAnsi="Times New Roman"/>
          <w:bCs/>
          <w:sz w:val="28"/>
          <w:szCs w:val="28"/>
          <w:lang w:val="uk-UA"/>
        </w:rPr>
        <w:t>(конц.). Об'єм розчину доводять до 1 дм</w:t>
      </w:r>
      <w:r>
        <w:rPr>
          <w:rFonts w:ascii="Times New Roman" w:hAnsi="Times New Roman"/>
          <w:bCs/>
          <w:sz w:val="28"/>
          <w:szCs w:val="28"/>
          <w:vertAlign w:val="superscript"/>
          <w:lang w:val="uk-UA"/>
        </w:rPr>
        <w:t>3</w:t>
      </w:r>
      <w:r>
        <w:rPr>
          <w:rFonts w:ascii="Times New Roman" w:hAnsi="Times New Roman"/>
          <w:bCs/>
          <w:sz w:val="28"/>
          <w:szCs w:val="28"/>
          <w:lang w:val="uk-UA"/>
        </w:rPr>
        <w:t>.</w:t>
      </w:r>
    </w:p>
    <w:p w:rsidR="006B0DE8" w:rsidRDefault="006E1F63">
      <w:pPr>
        <w:pStyle w:val="a3"/>
        <w:tabs>
          <w:tab w:val="left" w:pos="990"/>
        </w:tabs>
        <w:spacing w:after="0" w:line="360" w:lineRule="auto"/>
        <w:jc w:val="both"/>
        <w:rPr>
          <w:rFonts w:ascii="Times New Roman" w:hAnsi="Times New Roman"/>
          <w:bCs/>
          <w:sz w:val="28"/>
          <w:szCs w:val="28"/>
          <w:lang w:val="uk-UA"/>
        </w:rPr>
      </w:pPr>
      <w:r>
        <w:rPr>
          <w:rFonts w:ascii="Times New Roman" w:hAnsi="Times New Roman"/>
          <w:bCs/>
          <w:sz w:val="28"/>
          <w:szCs w:val="28"/>
          <w:lang w:val="uk-UA"/>
        </w:rPr>
        <w:t>3. Ацетат натрію, 30% розчин.</w:t>
      </w:r>
    </w:p>
    <w:p w:rsidR="006B0DE8" w:rsidRDefault="006E1F63">
      <w:pPr>
        <w:pStyle w:val="a3"/>
        <w:tabs>
          <w:tab w:val="left" w:pos="990"/>
        </w:tabs>
        <w:spacing w:after="0" w:line="360" w:lineRule="auto"/>
        <w:jc w:val="both"/>
        <w:rPr>
          <w:rFonts w:ascii="Times New Roman" w:hAnsi="Times New Roman"/>
          <w:bCs/>
          <w:sz w:val="28"/>
          <w:szCs w:val="28"/>
          <w:lang w:val="uk-UA"/>
        </w:rPr>
      </w:pPr>
      <w:r>
        <w:rPr>
          <w:rFonts w:ascii="Times New Roman" w:hAnsi="Times New Roman"/>
          <w:bCs/>
          <w:sz w:val="28"/>
          <w:szCs w:val="28"/>
          <w:lang w:val="uk-UA"/>
        </w:rPr>
        <w:t>4. 1н НС</w:t>
      </w:r>
      <w:r>
        <w:rPr>
          <w:rFonts w:ascii="Times New Roman" w:hAnsi="Times New Roman"/>
          <w:bCs/>
          <w:sz w:val="28"/>
          <w:szCs w:val="28"/>
          <w:lang w:val="en-US"/>
        </w:rPr>
        <w:t>l</w:t>
      </w:r>
      <w:r>
        <w:rPr>
          <w:rFonts w:ascii="Times New Roman" w:hAnsi="Times New Roman"/>
          <w:bCs/>
          <w:sz w:val="28"/>
          <w:szCs w:val="28"/>
          <w:lang w:val="uk-UA"/>
        </w:rPr>
        <w:t>.</w:t>
      </w:r>
    </w:p>
    <w:p w:rsidR="006B0DE8" w:rsidRDefault="006E1F63">
      <w:pPr>
        <w:pStyle w:val="a3"/>
        <w:tabs>
          <w:tab w:val="left" w:pos="990"/>
        </w:tabs>
        <w:spacing w:after="0" w:line="360" w:lineRule="auto"/>
        <w:ind w:firstLineChars="150" w:firstLine="420"/>
        <w:jc w:val="both"/>
        <w:rPr>
          <w:rFonts w:ascii="Times New Roman" w:hAnsi="Times New Roman"/>
          <w:bCs/>
          <w:sz w:val="28"/>
          <w:szCs w:val="28"/>
          <w:lang w:val="uk-UA"/>
        </w:rPr>
      </w:pPr>
      <w:r>
        <w:rPr>
          <w:rFonts w:ascii="Times New Roman" w:hAnsi="Times New Roman"/>
          <w:bCs/>
          <w:i/>
          <w:sz w:val="28"/>
          <w:szCs w:val="28"/>
          <w:lang w:val="uk-UA"/>
        </w:rPr>
        <w:t xml:space="preserve">Фотометричне визначення кобальту. </w:t>
      </w:r>
      <w:r>
        <w:rPr>
          <w:rFonts w:ascii="Times New Roman" w:hAnsi="Times New Roman"/>
          <w:bCs/>
          <w:sz w:val="28"/>
          <w:szCs w:val="28"/>
          <w:lang w:val="uk-UA"/>
        </w:rPr>
        <w:t>Аналізований розчин, що містить не більше 50 мкг Co</w:t>
      </w:r>
      <w:r>
        <w:rPr>
          <w:rFonts w:ascii="Times New Roman" w:hAnsi="Times New Roman"/>
          <w:bCs/>
          <w:sz w:val="28"/>
          <w:szCs w:val="28"/>
          <w:vertAlign w:val="superscript"/>
          <w:lang w:val="uk-UA"/>
        </w:rPr>
        <w:t>2+</w:t>
      </w:r>
      <w:r>
        <w:rPr>
          <w:rFonts w:ascii="Times New Roman" w:hAnsi="Times New Roman"/>
          <w:bCs/>
          <w:sz w:val="28"/>
          <w:szCs w:val="28"/>
          <w:lang w:val="uk-UA"/>
        </w:rPr>
        <w:t>, підкислюють 2 см</w:t>
      </w:r>
      <w:r>
        <w:rPr>
          <w:rFonts w:ascii="Times New Roman" w:hAnsi="Times New Roman"/>
          <w:bCs/>
          <w:sz w:val="28"/>
          <w:szCs w:val="28"/>
          <w:vertAlign w:val="superscript"/>
          <w:lang w:val="uk-UA"/>
        </w:rPr>
        <w:t>3</w:t>
      </w:r>
      <w:r>
        <w:rPr>
          <w:rFonts w:ascii="Times New Roman" w:hAnsi="Times New Roman"/>
          <w:bCs/>
          <w:sz w:val="28"/>
          <w:szCs w:val="28"/>
          <w:lang w:val="uk-UA"/>
        </w:rPr>
        <w:t xml:space="preserve"> 1н хлоридної к</w:t>
      </w:r>
      <w:r>
        <w:rPr>
          <w:rFonts w:ascii="Times New Roman" w:hAnsi="Times New Roman"/>
          <w:bCs/>
          <w:sz w:val="28"/>
          <w:szCs w:val="28"/>
          <w:lang w:val="uk-UA"/>
        </w:rPr>
        <w:t xml:space="preserve">ислоти. Додають 2 мл розчину нітрозо-R-солі, 5 мл ацетату натрію. Розчин переносять у мірну колбу ємністю 50 мл, розбавляють водою до мітки, перемішують та вимірюють оптичну щільність при 415 – 440 нм (блакитний світлофільтр); як розчин </w:t>
      </w:r>
      <w:r>
        <w:rPr>
          <w:rFonts w:ascii="Times New Roman" w:hAnsi="Times New Roman"/>
          <w:bCs/>
          <w:sz w:val="28"/>
          <w:szCs w:val="28"/>
          <w:lang w:val="uk-UA"/>
        </w:rPr>
        <w:lastRenderedPageBreak/>
        <w:t>порівняння використ</w:t>
      </w:r>
      <w:r>
        <w:rPr>
          <w:rFonts w:ascii="Times New Roman" w:hAnsi="Times New Roman"/>
          <w:bCs/>
          <w:sz w:val="28"/>
          <w:szCs w:val="28"/>
          <w:lang w:val="uk-UA"/>
        </w:rPr>
        <w:t>овують розчин холостого досліду. Визначення оптичної щільності проводилося за допомогою калориметра КФК – 2МП (калориметр фотоелектричний концентраційний), який призначений для вимірювання в діапазоні довжин хвиль 315 – 380 нм, що виділяються світлофільтра</w:t>
      </w:r>
      <w:r>
        <w:rPr>
          <w:rFonts w:ascii="Times New Roman" w:hAnsi="Times New Roman"/>
          <w:bCs/>
          <w:sz w:val="28"/>
          <w:szCs w:val="28"/>
          <w:lang w:val="uk-UA"/>
        </w:rPr>
        <w:t>ми, коефіцієнтів пропускання та оптичної щільності рідинних розчинів та прозорих твердих тіл, а також розчинах після попереднього визначення градуювальної характеристики (рис. 2.7).</w:t>
      </w:r>
    </w:p>
    <w:p w:rsidR="006B0DE8" w:rsidRDefault="006B0DE8">
      <w:pPr>
        <w:pStyle w:val="a3"/>
        <w:tabs>
          <w:tab w:val="left" w:pos="990"/>
        </w:tabs>
        <w:spacing w:after="0" w:line="360" w:lineRule="auto"/>
        <w:ind w:firstLineChars="150" w:firstLine="420"/>
        <w:jc w:val="both"/>
        <w:rPr>
          <w:rFonts w:ascii="Times New Roman" w:hAnsi="Times New Roman"/>
          <w:bCs/>
          <w:sz w:val="28"/>
          <w:szCs w:val="28"/>
          <w:lang w:val="uk-UA"/>
        </w:rPr>
      </w:pPr>
    </w:p>
    <w:p w:rsidR="006B0DE8" w:rsidRDefault="006E1F63">
      <w:pPr>
        <w:pStyle w:val="a3"/>
        <w:tabs>
          <w:tab w:val="left" w:pos="990"/>
        </w:tabs>
        <w:spacing w:after="0" w:line="360" w:lineRule="auto"/>
        <w:ind w:firstLineChars="150" w:firstLine="330"/>
        <w:jc w:val="center"/>
        <w:rPr>
          <w:rFonts w:ascii="Times New Roman" w:hAnsi="Times New Roman"/>
          <w:bCs/>
          <w:sz w:val="28"/>
          <w:szCs w:val="28"/>
          <w:lang w:val="uk-UA"/>
        </w:rPr>
      </w:pPr>
      <w:r>
        <w:rPr>
          <w:noProof/>
        </w:rPr>
        <w:drawing>
          <wp:inline distT="0" distB="0" distL="0" distR="0">
            <wp:extent cx="1905000" cy="1905000"/>
            <wp:effectExtent l="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Рисунок 13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1905000" cy="1905000"/>
                    </a:xfrm>
                    <a:prstGeom prst="rect">
                      <a:avLst/>
                    </a:prstGeom>
                    <a:noFill/>
                    <a:ln>
                      <a:noFill/>
                    </a:ln>
                  </pic:spPr>
                </pic:pic>
              </a:graphicData>
            </a:graphic>
          </wp:inline>
        </w:drawing>
      </w:r>
    </w:p>
    <w:p w:rsidR="006B0DE8" w:rsidRDefault="006E1F63">
      <w:pPr>
        <w:pStyle w:val="a3"/>
        <w:tabs>
          <w:tab w:val="left" w:pos="990"/>
        </w:tabs>
        <w:spacing w:after="0" w:line="360" w:lineRule="auto"/>
        <w:ind w:firstLineChars="150" w:firstLine="420"/>
        <w:jc w:val="center"/>
        <w:rPr>
          <w:rFonts w:ascii="Times New Roman" w:hAnsi="Times New Roman"/>
          <w:bCs/>
          <w:sz w:val="28"/>
          <w:szCs w:val="28"/>
          <w:lang w:val="uk-UA"/>
        </w:rPr>
      </w:pPr>
      <w:r>
        <w:rPr>
          <w:rFonts w:ascii="Times New Roman" w:hAnsi="Times New Roman"/>
          <w:bCs/>
          <w:sz w:val="28"/>
          <w:szCs w:val="28"/>
          <w:lang w:val="uk-UA"/>
        </w:rPr>
        <w:t>Рис. 2.7. Лабораторний фотоелектричний концентраційний калориметр КФК –</w:t>
      </w:r>
      <w:r>
        <w:rPr>
          <w:rFonts w:ascii="Times New Roman" w:hAnsi="Times New Roman"/>
          <w:bCs/>
          <w:sz w:val="28"/>
          <w:szCs w:val="28"/>
          <w:lang w:val="uk-UA"/>
        </w:rPr>
        <w:t xml:space="preserve"> 2МП</w:t>
      </w:r>
    </w:p>
    <w:p w:rsidR="006B0DE8" w:rsidRDefault="006B0DE8">
      <w:pPr>
        <w:pStyle w:val="a3"/>
        <w:tabs>
          <w:tab w:val="left" w:pos="990"/>
        </w:tabs>
        <w:spacing w:after="0" w:line="360" w:lineRule="auto"/>
        <w:ind w:firstLineChars="150" w:firstLine="420"/>
        <w:jc w:val="both"/>
        <w:rPr>
          <w:rFonts w:ascii="Times New Roman" w:hAnsi="Times New Roman"/>
          <w:bCs/>
          <w:sz w:val="28"/>
          <w:szCs w:val="28"/>
          <w:lang w:val="uk-UA"/>
        </w:rPr>
      </w:pPr>
    </w:p>
    <w:p w:rsidR="006B0DE8" w:rsidRDefault="006E1F63">
      <w:pPr>
        <w:pStyle w:val="a3"/>
        <w:tabs>
          <w:tab w:val="left" w:pos="990"/>
        </w:tabs>
        <w:spacing w:after="0" w:line="360" w:lineRule="auto"/>
        <w:ind w:firstLineChars="150" w:firstLine="420"/>
        <w:jc w:val="both"/>
        <w:rPr>
          <w:rFonts w:ascii="Times New Roman" w:hAnsi="Times New Roman"/>
          <w:bCs/>
          <w:sz w:val="28"/>
          <w:szCs w:val="28"/>
          <w:lang w:val="uk-UA"/>
        </w:rPr>
      </w:pPr>
      <w:r>
        <w:rPr>
          <w:rFonts w:ascii="Times New Roman" w:hAnsi="Times New Roman"/>
          <w:bCs/>
          <w:sz w:val="28"/>
          <w:szCs w:val="28"/>
          <w:lang w:val="uk-UA"/>
        </w:rPr>
        <w:t>Для визначення концентрації кобальту методом фотометрії за допомогою вищеописаного методу необхідно попередньо побудовано градуювальний графік за наступною методикою. У 6 мірних колб об'ємом 50 мл додається розчин кобальту відомої концентрації таким чином,</w:t>
      </w:r>
      <w:r>
        <w:rPr>
          <w:rFonts w:ascii="Times New Roman" w:hAnsi="Times New Roman"/>
          <w:bCs/>
          <w:sz w:val="28"/>
          <w:szCs w:val="28"/>
          <w:lang w:val="uk-UA"/>
        </w:rPr>
        <w:t xml:space="preserve"> щоб концентрація плавно зменшувалася від першої колби до шостої. Необхідно, щоб при цьому градуювальна залежність знаходилася в межах області досліджуваних концентрацій. Далі проводиться додавання реагентів та вимірювання на фотометрі згідно з вищеописано</w:t>
      </w:r>
      <w:r>
        <w:rPr>
          <w:rFonts w:ascii="Times New Roman" w:hAnsi="Times New Roman"/>
          <w:bCs/>
          <w:sz w:val="28"/>
          <w:szCs w:val="28"/>
          <w:lang w:val="uk-UA"/>
        </w:rPr>
        <w:t xml:space="preserve">ю методикою та </w:t>
      </w:r>
      <w:r>
        <w:rPr>
          <w:rFonts w:ascii="Times New Roman" w:hAnsi="Times New Roman"/>
          <w:bCs/>
          <w:color w:val="000000" w:themeColor="text1"/>
          <w:sz w:val="28"/>
          <w:szCs w:val="28"/>
          <w:lang w:val="uk-UA"/>
        </w:rPr>
        <w:t>побудова калібрувального графіка.</w:t>
      </w:r>
    </w:p>
    <w:p w:rsidR="006B0DE8" w:rsidRDefault="006E1F63">
      <w:pPr>
        <w:spacing w:line="259" w:lineRule="auto"/>
        <w:rPr>
          <w:rFonts w:ascii="Times New Roman" w:eastAsia="Times New Roman" w:hAnsi="Times New Roman" w:cs="Times New Roman"/>
          <w:sz w:val="28"/>
          <w:szCs w:val="28"/>
          <w:lang w:eastAsia="ru-RU"/>
        </w:rPr>
      </w:pPr>
      <w:r>
        <w:rPr>
          <w:rFonts w:ascii="Times New Roman" w:hAnsi="Times New Roman"/>
          <w:sz w:val="28"/>
          <w:szCs w:val="28"/>
        </w:rPr>
        <w:br w:type="page"/>
      </w:r>
    </w:p>
    <w:p w:rsidR="006B0DE8" w:rsidRDefault="006E1F63">
      <w:pPr>
        <w:pStyle w:val="a3"/>
        <w:numPr>
          <w:ilvl w:val="0"/>
          <w:numId w:val="8"/>
        </w:numPr>
        <w:tabs>
          <w:tab w:val="left" w:pos="990"/>
        </w:tabs>
        <w:spacing w:after="0" w:line="360" w:lineRule="auto"/>
        <w:rPr>
          <w:rFonts w:ascii="Times New Roman" w:hAnsi="Times New Roman"/>
          <w:sz w:val="28"/>
          <w:szCs w:val="28"/>
          <w:lang w:val="uk-UA"/>
        </w:rPr>
      </w:pPr>
      <w:r>
        <w:rPr>
          <w:rFonts w:ascii="Times New Roman" w:hAnsi="Times New Roman"/>
          <w:sz w:val="28"/>
          <w:szCs w:val="28"/>
          <w:lang w:val="uk-UA"/>
        </w:rPr>
        <w:lastRenderedPageBreak/>
        <w:t>ЕКСПЕРИМЕНТАЛЬНА ЧАСТИНА</w:t>
      </w:r>
      <w:r>
        <w:rPr>
          <w:rFonts w:ascii="Times New Roman" w:hAnsi="Times New Roman"/>
          <w:sz w:val="28"/>
          <w:szCs w:val="28"/>
        </w:rPr>
        <w:t xml:space="preserve"> </w:t>
      </w:r>
      <w:r>
        <w:rPr>
          <w:rFonts w:ascii="Times New Roman" w:hAnsi="Times New Roman"/>
          <w:sz w:val="28"/>
          <w:szCs w:val="28"/>
          <w:lang w:val="uk-UA"/>
        </w:rPr>
        <w:t>ТА ОБГОВОРЕННЯ РЕЗУЛЬТАТІВ</w:t>
      </w:r>
    </w:p>
    <w:p w:rsidR="006B0DE8" w:rsidRDefault="006B0DE8">
      <w:pPr>
        <w:pStyle w:val="a3"/>
        <w:tabs>
          <w:tab w:val="left" w:pos="990"/>
        </w:tabs>
        <w:spacing w:after="0" w:line="360" w:lineRule="auto"/>
        <w:rPr>
          <w:rFonts w:ascii="Times New Roman" w:hAnsi="Times New Roman"/>
          <w:b/>
          <w:color w:val="000000" w:themeColor="text1"/>
          <w:sz w:val="28"/>
          <w:szCs w:val="28"/>
          <w:lang w:val="uk-UA"/>
        </w:rPr>
      </w:pPr>
    </w:p>
    <w:p w:rsidR="006B0DE8" w:rsidRDefault="006E1F63">
      <w:pPr>
        <w:pStyle w:val="a3"/>
        <w:numPr>
          <w:ilvl w:val="1"/>
          <w:numId w:val="12"/>
        </w:numPr>
        <w:tabs>
          <w:tab w:val="left" w:pos="990"/>
        </w:tabs>
        <w:spacing w:after="0" w:line="360" w:lineRule="auto"/>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Оцінка ефективності очистки води від іонів кобальту(ІІ) із застосуванням полімерних мембран та природних глинистих мінералів</w:t>
      </w:r>
    </w:p>
    <w:p w:rsidR="006B0DE8" w:rsidRDefault="006B0DE8">
      <w:pPr>
        <w:pStyle w:val="a3"/>
        <w:tabs>
          <w:tab w:val="left" w:pos="990"/>
        </w:tabs>
        <w:spacing w:after="0" w:line="360" w:lineRule="auto"/>
        <w:rPr>
          <w:rFonts w:ascii="Times New Roman" w:hAnsi="Times New Roman"/>
          <w:sz w:val="28"/>
          <w:szCs w:val="28"/>
          <w:lang w:val="uk-UA"/>
        </w:rPr>
      </w:pPr>
    </w:p>
    <w:p w:rsidR="006B0DE8" w:rsidRDefault="006E1F63">
      <w:pPr>
        <w:pStyle w:val="a3"/>
        <w:tabs>
          <w:tab w:val="left" w:pos="99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Як відомо з </w:t>
      </w:r>
      <w:r>
        <w:rPr>
          <w:rFonts w:ascii="Times New Roman" w:hAnsi="Times New Roman"/>
          <w:bCs/>
          <w:sz w:val="28"/>
          <w:szCs w:val="28"/>
          <w:shd w:val="clear" w:color="auto" w:fill="FFFFFF"/>
          <w:lang w:val="uk-UA"/>
        </w:rPr>
        <w:t>[105]</w:t>
      </w:r>
      <w:r>
        <w:rPr>
          <w:rFonts w:ascii="Times New Roman" w:hAnsi="Times New Roman"/>
          <w:sz w:val="28"/>
          <w:szCs w:val="28"/>
          <w:lang w:val="uk-UA"/>
        </w:rPr>
        <w:t xml:space="preserve">, у </w:t>
      </w:r>
      <w:r>
        <w:rPr>
          <w:rFonts w:ascii="Times New Roman" w:hAnsi="Times New Roman"/>
          <w:sz w:val="28"/>
          <w:szCs w:val="28"/>
          <w:lang w:val="uk-UA"/>
        </w:rPr>
        <w:t>природних водах сполуки кобальту перебувають у розчиненому і у завислому станах, кількісне співвідношення між якими визначається рН середовища, температурою та хімічним складом води. В умовах, характерних для природних поверхневих вод, кобальт існує у вигл</w:t>
      </w:r>
      <w:r>
        <w:rPr>
          <w:rFonts w:ascii="Times New Roman" w:hAnsi="Times New Roman"/>
          <w:sz w:val="28"/>
          <w:szCs w:val="28"/>
          <w:lang w:val="uk-UA"/>
        </w:rPr>
        <w:t>яді Со</w:t>
      </w:r>
      <w:r>
        <w:rPr>
          <w:rFonts w:ascii="Times New Roman" w:hAnsi="Times New Roman"/>
          <w:sz w:val="28"/>
          <w:szCs w:val="28"/>
          <w:vertAlign w:val="superscript"/>
          <w:lang w:val="uk-UA"/>
        </w:rPr>
        <w:t>2+</w:t>
      </w:r>
      <w:r>
        <w:rPr>
          <w:rFonts w:ascii="Times New Roman" w:hAnsi="Times New Roman"/>
          <w:sz w:val="28"/>
          <w:szCs w:val="28"/>
          <w:lang w:val="uk-UA"/>
        </w:rPr>
        <w:t>, домінуючими формами Со(ІІ) при рН ˃ 8 залежно від концентрації є</w:t>
      </w:r>
      <w:r>
        <w:rPr>
          <w:rFonts w:ascii="Times New Roman" w:hAnsi="Times New Roman"/>
          <w:sz w:val="24"/>
          <w:szCs w:val="24"/>
          <w:lang w:val="uk-UA"/>
        </w:rPr>
        <w:t xml:space="preserve"> </w:t>
      </w:r>
      <w:r>
        <w:rPr>
          <w:rFonts w:ascii="Times New Roman" w:hAnsi="Times New Roman"/>
          <w:sz w:val="28"/>
          <w:szCs w:val="28"/>
          <w:lang w:val="uk-UA"/>
        </w:rPr>
        <w:t>Со(ОН)</w:t>
      </w:r>
      <w:r>
        <w:rPr>
          <w:rFonts w:ascii="Times New Roman" w:hAnsi="Times New Roman"/>
          <w:sz w:val="28"/>
          <w:szCs w:val="28"/>
          <w:vertAlign w:val="subscript"/>
          <w:lang w:val="uk-UA"/>
        </w:rPr>
        <w:t>3</w:t>
      </w:r>
      <w:r>
        <w:rPr>
          <w:rFonts w:ascii="Times New Roman" w:hAnsi="Times New Roman"/>
          <w:sz w:val="28"/>
          <w:szCs w:val="28"/>
          <w:lang w:val="uk-UA"/>
        </w:rPr>
        <w:t>¯, СоОН</w:t>
      </w:r>
      <w:r>
        <w:rPr>
          <w:rFonts w:ascii="Times New Roman" w:hAnsi="Times New Roman"/>
          <w:sz w:val="28"/>
          <w:szCs w:val="28"/>
          <w:vertAlign w:val="superscript"/>
          <w:lang w:val="uk-UA"/>
        </w:rPr>
        <w:t>+</w:t>
      </w:r>
      <w:r>
        <w:rPr>
          <w:rFonts w:ascii="Times New Roman" w:hAnsi="Times New Roman"/>
          <w:sz w:val="28"/>
          <w:szCs w:val="28"/>
          <w:lang w:val="uk-UA"/>
        </w:rPr>
        <w:t xml:space="preserve"> та Со(ОН)</w:t>
      </w:r>
      <w:r>
        <w:rPr>
          <w:rFonts w:ascii="Times New Roman" w:hAnsi="Times New Roman"/>
          <w:sz w:val="28"/>
          <w:szCs w:val="28"/>
          <w:vertAlign w:val="subscript"/>
          <w:lang w:val="uk-UA"/>
        </w:rPr>
        <w:t>2</w:t>
      </w:r>
      <w:r>
        <w:rPr>
          <w:rFonts w:ascii="Times New Roman" w:hAnsi="Times New Roman"/>
          <w:sz w:val="28"/>
          <w:szCs w:val="28"/>
          <w:lang w:val="uk-UA"/>
        </w:rPr>
        <w:t xml:space="preserve"> (див. рис. 3.1).</w:t>
      </w:r>
    </w:p>
    <w:p w:rsidR="006B0DE8" w:rsidRDefault="006B0DE8">
      <w:pPr>
        <w:pStyle w:val="a3"/>
        <w:tabs>
          <w:tab w:val="left" w:pos="990"/>
        </w:tabs>
        <w:spacing w:after="0" w:line="360" w:lineRule="auto"/>
        <w:rPr>
          <w:rFonts w:ascii="Times New Roman" w:hAnsi="Times New Roman"/>
          <w:sz w:val="24"/>
          <w:szCs w:val="24"/>
        </w:rPr>
      </w:pPr>
    </w:p>
    <w:p w:rsidR="006B0DE8" w:rsidRDefault="006E1F63">
      <w:pPr>
        <w:pStyle w:val="a3"/>
        <w:tabs>
          <w:tab w:val="left" w:pos="990"/>
        </w:tabs>
        <w:spacing w:after="0" w:line="360" w:lineRule="auto"/>
        <w:rPr>
          <w:rFonts w:ascii="Times New Roman" w:hAnsi="Times New Roman"/>
          <w:sz w:val="28"/>
          <w:szCs w:val="28"/>
          <w:lang w:val="uk-UA"/>
        </w:rPr>
      </w:pPr>
      <w:r>
        <w:rPr>
          <w:rFonts w:ascii="Times New Roman" w:hAnsi="Times New Roman"/>
          <w:noProof/>
          <w:sz w:val="28"/>
          <w:szCs w:val="28"/>
          <w:lang w:val="uk-UA"/>
        </w:rPr>
        <w:drawing>
          <wp:inline distT="0" distB="0" distL="0" distR="0">
            <wp:extent cx="5940425" cy="2597785"/>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43"/>
                    <a:stretch>
                      <a:fillRect/>
                    </a:stretch>
                  </pic:blipFill>
                  <pic:spPr>
                    <a:xfrm>
                      <a:off x="0" y="0"/>
                      <a:ext cx="5940425" cy="2597785"/>
                    </a:xfrm>
                    <a:prstGeom prst="rect">
                      <a:avLst/>
                    </a:prstGeom>
                  </pic:spPr>
                </pic:pic>
              </a:graphicData>
            </a:graphic>
          </wp:inline>
        </w:drawing>
      </w:r>
    </w:p>
    <w:p w:rsidR="006B0DE8" w:rsidRDefault="006E1F63">
      <w:pPr>
        <w:pStyle w:val="a3"/>
        <w:tabs>
          <w:tab w:val="left" w:pos="990"/>
        </w:tabs>
        <w:spacing w:after="0" w:line="360" w:lineRule="auto"/>
        <w:rPr>
          <w:rFonts w:ascii="Times New Roman" w:hAnsi="Times New Roman"/>
          <w:sz w:val="28"/>
          <w:szCs w:val="28"/>
          <w:lang w:val="uk-UA"/>
        </w:rPr>
      </w:pPr>
      <w:r>
        <w:rPr>
          <w:rFonts w:ascii="Times New Roman" w:hAnsi="Times New Roman"/>
          <w:sz w:val="28"/>
          <w:szCs w:val="28"/>
          <w:lang w:val="uk-UA"/>
        </w:rPr>
        <w:t>Рис. 3.1. – Діаграма стану іонів кобальту в розчині залежно від рН</w:t>
      </w:r>
    </w:p>
    <w:p w:rsidR="006B0DE8" w:rsidRDefault="006B0DE8">
      <w:pPr>
        <w:pStyle w:val="a3"/>
        <w:tabs>
          <w:tab w:val="left" w:pos="990"/>
        </w:tabs>
        <w:spacing w:after="0" w:line="360" w:lineRule="auto"/>
        <w:rPr>
          <w:rFonts w:ascii="Times New Roman" w:hAnsi="Times New Roman"/>
          <w:sz w:val="28"/>
          <w:szCs w:val="28"/>
          <w:lang w:val="uk-UA"/>
        </w:rPr>
      </w:pPr>
    </w:p>
    <w:p w:rsidR="006B0DE8" w:rsidRDefault="006E1F63">
      <w:pPr>
        <w:spacing w:after="0" w:line="360" w:lineRule="auto"/>
        <w:ind w:firstLine="360"/>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Усі експериментальні дослідження щодо очистки кобальтвмісних розчинів проводили у діапазон рН 5,5 – 6,5. Вибір рН обумовлений тим фактом, що в наведених інтервалах рН кобальт у розчинах знаходиться в іонному стані. При менших рН кобальт також знаходиться у</w:t>
      </w:r>
      <w:r>
        <w:rPr>
          <w:rFonts w:ascii="Times New Roman" w:hAnsi="Times New Roman" w:cs="Times New Roman"/>
          <w:bCs/>
          <w:sz w:val="28"/>
          <w:szCs w:val="28"/>
          <w:shd w:val="clear" w:color="auto" w:fill="FFFFFF"/>
        </w:rPr>
        <w:t xml:space="preserve"> вигляді іонів </w:t>
      </w:r>
      <w:r>
        <w:rPr>
          <w:rFonts w:ascii="Times New Roman" w:hAnsi="Times New Roman" w:cs="Times New Roman"/>
          <w:sz w:val="28"/>
          <w:szCs w:val="28"/>
        </w:rPr>
        <w:t>Со</w:t>
      </w:r>
      <w:r>
        <w:rPr>
          <w:rFonts w:ascii="Times New Roman" w:hAnsi="Times New Roman" w:cs="Times New Roman"/>
          <w:sz w:val="28"/>
          <w:szCs w:val="28"/>
          <w:vertAlign w:val="superscript"/>
        </w:rPr>
        <w:t>2+</w:t>
      </w:r>
      <w:r>
        <w:rPr>
          <w:rFonts w:ascii="Times New Roman" w:hAnsi="Times New Roman" w:cs="Times New Roman"/>
          <w:bCs/>
          <w:sz w:val="28"/>
          <w:szCs w:val="28"/>
          <w:shd w:val="clear" w:color="auto" w:fill="FFFFFF"/>
        </w:rPr>
        <w:t xml:space="preserve">, але за низьких рН полімерні мембрани починають змінювати свої фізичні характеристики: може змінюватись розмір пор, погіршуватися затримуюча здатність мембрани, </w:t>
      </w:r>
      <w:r>
        <w:rPr>
          <w:rFonts w:ascii="Times New Roman" w:hAnsi="Times New Roman" w:cs="Times New Roman"/>
          <w:bCs/>
          <w:sz w:val="28"/>
          <w:szCs w:val="28"/>
          <w:shd w:val="clear" w:color="auto" w:fill="FFFFFF"/>
        </w:rPr>
        <w:lastRenderedPageBreak/>
        <w:t>тощо. Хоча в каталогах різних виробників мембран часто зазначено, що поліме</w:t>
      </w:r>
      <w:r>
        <w:rPr>
          <w:rFonts w:ascii="Times New Roman" w:hAnsi="Times New Roman" w:cs="Times New Roman"/>
          <w:bCs/>
          <w:sz w:val="28"/>
          <w:szCs w:val="28"/>
          <w:shd w:val="clear" w:color="auto" w:fill="FFFFFF"/>
        </w:rPr>
        <w:t>рні мембрани (інформація зустрічається для різних типів мембран) можуть використовуватись при рН 2 – 12, але краще для отримання коректних, добре відтворюваних результатів підтримувати нейтральні рН очищуваних розчинів. Автори у роботах [106, 107] підтверд</w:t>
      </w:r>
      <w:r>
        <w:rPr>
          <w:rFonts w:ascii="Times New Roman" w:hAnsi="Times New Roman" w:cs="Times New Roman"/>
          <w:bCs/>
          <w:sz w:val="28"/>
          <w:szCs w:val="28"/>
          <w:shd w:val="clear" w:color="auto" w:fill="FFFFFF"/>
        </w:rPr>
        <w:t>жують, що при дослідженнях процесів баромембранного вилучення важких металів при низьких рН було отримано значно нижчі коефіцієнти затримування іонів важких металів, ніж при нейтральних рН.</w:t>
      </w:r>
    </w:p>
    <w:p w:rsidR="006B0DE8" w:rsidRDefault="006E1F63">
      <w:pPr>
        <w:pStyle w:val="a3"/>
        <w:tabs>
          <w:tab w:val="left" w:pos="99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Визначено коефіцієнти затримування (селективності) кобальту(ІІ) ме</w:t>
      </w:r>
      <w:r>
        <w:rPr>
          <w:rFonts w:ascii="Times New Roman" w:hAnsi="Times New Roman"/>
          <w:sz w:val="28"/>
          <w:szCs w:val="28"/>
          <w:lang w:val="uk-UA"/>
        </w:rPr>
        <w:t>мбранами ОПАМ-КН та ОФАМ залежно від ступеня відбору перміату при фільтруванні модельних розчинів з вихідною концентрацією С</w:t>
      </w:r>
      <w:r>
        <w:rPr>
          <w:rFonts w:ascii="Times New Roman" w:hAnsi="Times New Roman"/>
          <w:sz w:val="28"/>
          <w:szCs w:val="28"/>
          <w:vertAlign w:val="subscript"/>
          <w:lang w:val="uk-UA"/>
        </w:rPr>
        <w:t>вих</w:t>
      </w:r>
      <w:r>
        <w:rPr>
          <w:rFonts w:ascii="Times New Roman" w:hAnsi="Times New Roman"/>
          <w:sz w:val="28"/>
          <w:szCs w:val="28"/>
          <w:lang w:val="uk-UA"/>
        </w:rPr>
        <w:t>(Со</w:t>
      </w:r>
      <w:r>
        <w:rPr>
          <w:rFonts w:ascii="Times New Roman" w:hAnsi="Times New Roman"/>
          <w:sz w:val="28"/>
          <w:szCs w:val="28"/>
          <w:vertAlign w:val="superscript"/>
          <w:lang w:val="uk-UA"/>
        </w:rPr>
        <w:t>2+</w:t>
      </w:r>
      <w:r>
        <w:rPr>
          <w:rFonts w:ascii="Times New Roman" w:hAnsi="Times New Roman"/>
          <w:sz w:val="28"/>
          <w:szCs w:val="28"/>
          <w:lang w:val="uk-UA"/>
        </w:rPr>
        <w:t>) = 25 мг/дм</w:t>
      </w:r>
      <w:r>
        <w:rPr>
          <w:rFonts w:ascii="Times New Roman" w:hAnsi="Times New Roman"/>
          <w:sz w:val="28"/>
          <w:szCs w:val="28"/>
          <w:vertAlign w:val="superscript"/>
          <w:lang w:val="uk-UA"/>
        </w:rPr>
        <w:t>3</w:t>
      </w:r>
      <w:r>
        <w:rPr>
          <w:rFonts w:ascii="Times New Roman" w:hAnsi="Times New Roman"/>
          <w:sz w:val="28"/>
          <w:szCs w:val="28"/>
          <w:lang w:val="uk-UA"/>
        </w:rPr>
        <w:t xml:space="preserve"> та представлено на рисунку 3.2.</w:t>
      </w:r>
    </w:p>
    <w:p w:rsidR="006B0DE8" w:rsidRDefault="006B0DE8">
      <w:pPr>
        <w:pStyle w:val="a3"/>
        <w:tabs>
          <w:tab w:val="left" w:pos="990"/>
        </w:tabs>
        <w:spacing w:after="0" w:line="360" w:lineRule="auto"/>
        <w:ind w:firstLine="567"/>
        <w:jc w:val="both"/>
        <w:rPr>
          <w:rFonts w:ascii="Times New Roman" w:hAnsi="Times New Roman"/>
          <w:sz w:val="28"/>
          <w:szCs w:val="28"/>
          <w:lang w:val="uk-UA"/>
        </w:rPr>
      </w:pPr>
    </w:p>
    <w:p w:rsidR="006B0DE8" w:rsidRDefault="006E1F63">
      <w:pPr>
        <w:pStyle w:val="a3"/>
        <w:tabs>
          <w:tab w:val="left" w:pos="990"/>
        </w:tabs>
        <w:spacing w:after="0" w:line="360" w:lineRule="auto"/>
        <w:ind w:firstLine="567"/>
        <w:jc w:val="both"/>
        <w:rPr>
          <w:rFonts w:ascii="Times New Roman" w:hAnsi="Times New Roman"/>
          <w:sz w:val="28"/>
          <w:szCs w:val="28"/>
          <w:lang w:val="uk-UA"/>
        </w:rPr>
      </w:pPr>
      <w:r>
        <w:rPr>
          <w:rFonts w:ascii="Times New Roman" w:hAnsi="Times New Roman"/>
          <w:noProof/>
          <w:sz w:val="28"/>
          <w:szCs w:val="28"/>
          <w:lang w:val="uk-UA"/>
        </w:rPr>
        <mc:AlternateContent>
          <mc:Choice Requires="wps">
            <w:drawing>
              <wp:anchor distT="45720" distB="45720" distL="114300" distR="114300" simplePos="0" relativeHeight="251660288" behindDoc="0" locked="0" layoutInCell="1" allowOverlap="1">
                <wp:simplePos x="0" y="0"/>
                <wp:positionH relativeFrom="column">
                  <wp:posOffset>4714875</wp:posOffset>
                </wp:positionH>
                <wp:positionV relativeFrom="paragraph">
                  <wp:posOffset>526415</wp:posOffset>
                </wp:positionV>
                <wp:extent cx="523875" cy="1404620"/>
                <wp:effectExtent l="0" t="0" r="9525" b="0"/>
                <wp:wrapNone/>
                <wp:docPr id="3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2</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371.25pt;margin-top:41.45pt;height:110.6pt;width:41.25pt;z-index:251660288;mso-width-relative:page;mso-height-relative:margin;mso-height-percent:200;" fillcolor="#FFFFFF" filled="t" stroked="f" coordsize="21600,21600" o:gfxdata="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Ci2wfy2QAAAAoBAAAPAAAAAAAA&#10;AAEAIAAAACIAAABkcnMvZG93bnJldi54bWxQSwECFAAUAAAACACHTuJArqxJ9UoCAABjBAAADgAA&#10;AAAAAAABACAAAAAoAQAAZHJzL2Uyb0RvYy54bWxQSwUGAAAAAAYABgBZAQAA5AUAAA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2</w:t>
                      </w:r>
                    </w:p>
                  </w:txbxContent>
                </v:textbox>
              </v:shape>
            </w:pict>
          </mc:Fallback>
        </mc:AlternateContent>
      </w:r>
      <w:r>
        <w:rPr>
          <w:rFonts w:ascii="Times New Roman" w:hAnsi="Times New Roman"/>
          <w:noProof/>
          <w:sz w:val="28"/>
          <w:szCs w:val="28"/>
          <w:lang w:val="uk-UA"/>
        </w:rPr>
        <mc:AlternateContent>
          <mc:Choice Requires="wps">
            <w:drawing>
              <wp:anchor distT="45720" distB="45720" distL="114300" distR="114300" simplePos="0" relativeHeight="251659264" behindDoc="0" locked="0" layoutInCell="1" allowOverlap="1">
                <wp:simplePos x="0" y="0"/>
                <wp:positionH relativeFrom="column">
                  <wp:posOffset>4663440</wp:posOffset>
                </wp:positionH>
                <wp:positionV relativeFrom="paragraph">
                  <wp:posOffset>98425</wp:posOffset>
                </wp:positionV>
                <wp:extent cx="523875" cy="1404620"/>
                <wp:effectExtent l="0" t="0" r="9525" b="0"/>
                <wp:wrapNone/>
                <wp:docPr id="21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1</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367.2pt;margin-top:7.75pt;height:110.6pt;width:41.25pt;z-index:251659264;mso-width-relative:page;mso-height-relative:margin;mso-height-percent:200;" fillcolor="#FFFFFF" filled="t" stroked="f" coordsize="21600,21600" o:gfxdata="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BNACNq2QAAAAoBAAAPAAAAAAAA&#10;AAEAIAAAACIAAABkcnMvZG93bnJldi54bWxQSwECFAAUAAAACACHTuJAQtFGYEoCAABkBAAADgAA&#10;AAAAAAABACAAAAAoAQAAZHJzL2Uyb0RvYy54bWxQSwUGAAAAAAYABgBZAQAA5AUAAA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1</w:t>
                      </w:r>
                    </w:p>
                  </w:txbxContent>
                </v:textbox>
              </v:shape>
            </w:pict>
          </mc:Fallback>
        </mc:AlternateContent>
      </w:r>
      <w:r>
        <w:rPr>
          <w:noProof/>
        </w:rPr>
        <w:drawing>
          <wp:inline distT="0" distB="0" distL="0" distR="0">
            <wp:extent cx="4572000" cy="2743200"/>
            <wp:effectExtent l="0" t="0" r="0" b="0"/>
            <wp:docPr id="252" name="Діаграма 25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6B0DE8" w:rsidRDefault="006B0DE8">
      <w:pPr>
        <w:pStyle w:val="a3"/>
        <w:tabs>
          <w:tab w:val="left" w:pos="990"/>
        </w:tabs>
        <w:spacing w:after="0" w:line="360" w:lineRule="auto"/>
        <w:ind w:firstLine="567"/>
        <w:jc w:val="both"/>
        <w:rPr>
          <w:rFonts w:ascii="Times New Roman" w:hAnsi="Times New Roman"/>
          <w:sz w:val="28"/>
          <w:szCs w:val="28"/>
          <w:lang w:val="uk-UA"/>
        </w:rPr>
      </w:pPr>
    </w:p>
    <w:p w:rsidR="006B0DE8" w:rsidRDefault="006E1F63">
      <w:pPr>
        <w:tabs>
          <w:tab w:val="left" w:pos="284"/>
          <w:tab w:val="left" w:pos="4018"/>
        </w:tabs>
        <w:spacing w:after="0" w:line="360" w:lineRule="auto"/>
        <w:jc w:val="both"/>
        <w:rPr>
          <w:rFonts w:ascii="Times New Roman" w:hAnsi="Times New Roman" w:cs="Times New Roman"/>
          <w:bCs/>
          <w:sz w:val="28"/>
          <w:szCs w:val="28"/>
        </w:rPr>
      </w:pPr>
      <w:r>
        <w:rPr>
          <w:rFonts w:ascii="Times New Roman" w:hAnsi="Times New Roman"/>
          <w:sz w:val="28"/>
          <w:szCs w:val="28"/>
        </w:rPr>
        <w:t xml:space="preserve">Рис. 3.2. – </w:t>
      </w:r>
      <w:r>
        <w:rPr>
          <w:rFonts w:ascii="Times New Roman" w:hAnsi="Times New Roman" w:cs="Times New Roman"/>
          <w:bCs/>
          <w:sz w:val="28"/>
          <w:szCs w:val="28"/>
        </w:rPr>
        <w:t xml:space="preserve">Залежність коефіцієнта затримування кобальту(ІІ) мембранами </w:t>
      </w:r>
      <w:r>
        <w:rPr>
          <w:rFonts w:ascii="Times New Roman" w:hAnsi="Times New Roman"/>
          <w:sz w:val="28"/>
          <w:szCs w:val="28"/>
        </w:rPr>
        <w:t xml:space="preserve">ОПАМ-КН (1) та ОФАМ (2) від ступеня відбору перміату </w:t>
      </w:r>
      <w:r>
        <w:rPr>
          <w:rFonts w:ascii="Times New Roman" w:hAnsi="Times New Roman" w:cs="Times New Roman"/>
          <w:bCs/>
          <w:sz w:val="28"/>
          <w:szCs w:val="28"/>
        </w:rPr>
        <w:t>при баромембранному розділенні розчинів (С</w:t>
      </w:r>
      <w:r>
        <w:rPr>
          <w:rFonts w:ascii="Times New Roman" w:hAnsi="Times New Roman" w:cs="Times New Roman"/>
          <w:bCs/>
          <w:sz w:val="28"/>
          <w:szCs w:val="28"/>
          <w:vertAlign w:val="subscript"/>
        </w:rPr>
        <w:t xml:space="preserve">вих </w:t>
      </w:r>
      <w:r>
        <w:rPr>
          <w:rFonts w:ascii="Times New Roman" w:hAnsi="Times New Roman" w:cs="Times New Roman"/>
          <w:bCs/>
          <w:sz w:val="28"/>
          <w:szCs w:val="28"/>
        </w:rPr>
        <w:t>= 25 мг/дм</w:t>
      </w:r>
      <w:r>
        <w:rPr>
          <w:rFonts w:ascii="Times New Roman" w:hAnsi="Times New Roman" w:cs="Times New Roman"/>
          <w:bCs/>
          <w:sz w:val="28"/>
          <w:szCs w:val="28"/>
          <w:vertAlign w:val="superscript"/>
        </w:rPr>
        <w:t>3</w:t>
      </w:r>
      <w:r>
        <w:rPr>
          <w:rFonts w:ascii="Times New Roman" w:hAnsi="Times New Roman" w:cs="Times New Roman"/>
          <w:bCs/>
          <w:sz w:val="28"/>
          <w:szCs w:val="28"/>
        </w:rPr>
        <w:t>)</w:t>
      </w:r>
    </w:p>
    <w:p w:rsidR="006B0DE8" w:rsidRDefault="006B0DE8">
      <w:pPr>
        <w:pStyle w:val="a3"/>
        <w:tabs>
          <w:tab w:val="left" w:pos="990"/>
        </w:tabs>
        <w:spacing w:after="0" w:line="360" w:lineRule="auto"/>
        <w:ind w:firstLine="567"/>
        <w:jc w:val="both"/>
        <w:rPr>
          <w:rFonts w:ascii="Times New Roman" w:hAnsi="Times New Roman"/>
          <w:sz w:val="28"/>
          <w:szCs w:val="28"/>
          <w:lang w:val="uk-UA"/>
        </w:rPr>
      </w:pPr>
    </w:p>
    <w:p w:rsidR="006B0DE8" w:rsidRDefault="006E1F63">
      <w:pPr>
        <w:pStyle w:val="a3"/>
        <w:tabs>
          <w:tab w:val="left" w:pos="990"/>
        </w:tabs>
        <w:spacing w:after="0" w:line="360" w:lineRule="auto"/>
        <w:ind w:firstLine="360"/>
        <w:jc w:val="both"/>
        <w:rPr>
          <w:rFonts w:ascii="Times New Roman" w:hAnsi="Times New Roman"/>
          <w:bCs/>
          <w:sz w:val="28"/>
          <w:szCs w:val="28"/>
          <w:shd w:val="clear" w:color="auto" w:fill="FFFFFF"/>
          <w:lang w:val="uk-UA"/>
        </w:rPr>
      </w:pPr>
      <w:r>
        <w:rPr>
          <w:rFonts w:ascii="Times New Roman" w:hAnsi="Times New Roman"/>
          <w:bCs/>
          <w:sz w:val="28"/>
          <w:szCs w:val="28"/>
          <w:shd w:val="clear" w:color="auto" w:fill="FFFFFF"/>
          <w:lang w:val="uk-UA"/>
        </w:rPr>
        <w:t xml:space="preserve">Як бачимо з отриманих результатів, </w:t>
      </w:r>
      <w:r>
        <w:rPr>
          <w:rFonts w:ascii="Times New Roman" w:hAnsi="Times New Roman"/>
          <w:color w:val="000000"/>
          <w:sz w:val="28"/>
          <w:szCs w:val="28"/>
          <w:lang w:val="uk-UA"/>
        </w:rPr>
        <w:t>при роботі з застосуванням полімерної мембрани О</w:t>
      </w:r>
      <w:r>
        <w:rPr>
          <w:rFonts w:ascii="Times New Roman" w:hAnsi="Times New Roman"/>
          <w:color w:val="000000"/>
          <w:sz w:val="28"/>
          <w:szCs w:val="28"/>
          <w:lang w:val="uk-UA"/>
        </w:rPr>
        <w:t xml:space="preserve">ПАМ-КН для очистки води від іонів Со(ІІ) отримали достатньо високий коефіцієнт затримування – 0,928. Але при вихідній концентрації </w:t>
      </w:r>
      <w:r>
        <w:rPr>
          <w:rFonts w:ascii="Times New Roman" w:hAnsi="Times New Roman"/>
          <w:color w:val="000000"/>
          <w:sz w:val="28"/>
          <w:szCs w:val="28"/>
          <w:lang w:val="uk-UA"/>
        </w:rPr>
        <w:lastRenderedPageBreak/>
        <w:t>забрудненого модельного розчину 25 мг</w:t>
      </w:r>
      <w:r>
        <w:rPr>
          <w:rFonts w:ascii="Times New Roman" w:hAnsi="Times New Roman"/>
          <w:color w:val="000000"/>
          <w:sz w:val="28"/>
          <w:szCs w:val="28"/>
        </w:rPr>
        <w:t>/</w:t>
      </w:r>
      <w:r>
        <w:rPr>
          <w:rFonts w:ascii="Times New Roman" w:hAnsi="Times New Roman"/>
          <w:color w:val="000000"/>
          <w:sz w:val="28"/>
          <w:szCs w:val="28"/>
          <w:lang w:val="uk-UA"/>
        </w:rPr>
        <w:t>дм</w:t>
      </w:r>
      <w:r>
        <w:rPr>
          <w:rFonts w:ascii="Times New Roman" w:hAnsi="Times New Roman"/>
          <w:color w:val="000000"/>
          <w:sz w:val="28"/>
          <w:szCs w:val="28"/>
          <w:vertAlign w:val="superscript"/>
          <w:lang w:val="uk-UA"/>
        </w:rPr>
        <w:t>3</w:t>
      </w:r>
      <w:r>
        <w:rPr>
          <w:rFonts w:ascii="Times New Roman" w:hAnsi="Times New Roman"/>
          <w:color w:val="000000"/>
          <w:sz w:val="28"/>
          <w:szCs w:val="28"/>
          <w:lang w:val="uk-UA"/>
        </w:rPr>
        <w:t xml:space="preserve"> при такому ступені очистки ми не досягаємо значень ГДК для питної води по кобальту </w:t>
      </w:r>
      <w:r>
        <w:rPr>
          <w:rFonts w:ascii="Times New Roman" w:hAnsi="Times New Roman"/>
          <w:color w:val="000000"/>
          <w:sz w:val="28"/>
          <w:szCs w:val="28"/>
          <w:lang w:val="uk-UA"/>
        </w:rPr>
        <w:t>(0,01 мг</w:t>
      </w:r>
      <w:r>
        <w:rPr>
          <w:rFonts w:ascii="Times New Roman" w:hAnsi="Times New Roman"/>
          <w:color w:val="000000"/>
          <w:sz w:val="28"/>
          <w:szCs w:val="28"/>
        </w:rPr>
        <w:t>/</w:t>
      </w:r>
      <w:r>
        <w:rPr>
          <w:rFonts w:ascii="Times New Roman" w:hAnsi="Times New Roman"/>
          <w:color w:val="000000"/>
          <w:sz w:val="28"/>
          <w:szCs w:val="28"/>
          <w:lang w:val="uk-UA"/>
        </w:rPr>
        <w:t>дм</w:t>
      </w:r>
      <w:r>
        <w:rPr>
          <w:rFonts w:ascii="Times New Roman" w:hAnsi="Times New Roman"/>
          <w:color w:val="000000"/>
          <w:sz w:val="28"/>
          <w:szCs w:val="28"/>
          <w:vertAlign w:val="superscript"/>
          <w:lang w:val="uk-UA"/>
        </w:rPr>
        <w:t>3</w:t>
      </w:r>
      <w:r>
        <w:rPr>
          <w:rFonts w:ascii="Times New Roman" w:hAnsi="Times New Roman"/>
          <w:color w:val="000000"/>
          <w:sz w:val="28"/>
          <w:szCs w:val="28"/>
          <w:lang w:val="uk-UA"/>
        </w:rPr>
        <w:t>) та навіть концентрацій ГДС на скид очищеної води у поверхневі водойми (~0,1 мг</w:t>
      </w:r>
      <w:r>
        <w:rPr>
          <w:rFonts w:ascii="Times New Roman" w:hAnsi="Times New Roman"/>
          <w:color w:val="000000"/>
          <w:sz w:val="28"/>
          <w:szCs w:val="28"/>
        </w:rPr>
        <w:t>/</w:t>
      </w:r>
      <w:r>
        <w:rPr>
          <w:rFonts w:ascii="Times New Roman" w:hAnsi="Times New Roman"/>
          <w:color w:val="000000"/>
          <w:sz w:val="28"/>
          <w:szCs w:val="28"/>
          <w:lang w:val="uk-UA"/>
        </w:rPr>
        <w:t>дм</w:t>
      </w:r>
      <w:r>
        <w:rPr>
          <w:rFonts w:ascii="Times New Roman" w:hAnsi="Times New Roman"/>
          <w:color w:val="000000"/>
          <w:sz w:val="28"/>
          <w:szCs w:val="28"/>
          <w:vertAlign w:val="superscript"/>
          <w:lang w:val="uk-UA"/>
        </w:rPr>
        <w:t>3</w:t>
      </w:r>
      <w:r>
        <w:rPr>
          <w:rFonts w:ascii="Times New Roman" w:hAnsi="Times New Roman"/>
          <w:color w:val="000000"/>
          <w:sz w:val="28"/>
          <w:szCs w:val="28"/>
          <w:lang w:val="uk-UA"/>
        </w:rPr>
        <w:t>) </w:t>
      </w:r>
      <w:r>
        <w:rPr>
          <w:rFonts w:ascii="Times New Roman" w:hAnsi="Times New Roman"/>
          <w:sz w:val="28"/>
          <w:szCs w:val="28"/>
        </w:rPr>
        <w:t>[</w:t>
      </w:r>
      <w:r>
        <w:rPr>
          <w:rFonts w:ascii="Times New Roman" w:hAnsi="Times New Roman"/>
          <w:sz w:val="28"/>
          <w:szCs w:val="28"/>
          <w:lang w:val="uk-UA"/>
        </w:rPr>
        <w:t>108</w:t>
      </w:r>
      <w:r>
        <w:rPr>
          <w:rFonts w:ascii="Times New Roman" w:hAnsi="Times New Roman"/>
          <w:color w:val="000000"/>
          <w:sz w:val="28"/>
          <w:szCs w:val="28"/>
        </w:rPr>
        <w:t>]</w:t>
      </w:r>
      <w:r>
        <w:rPr>
          <w:rFonts w:ascii="Times New Roman" w:hAnsi="Times New Roman"/>
          <w:color w:val="000000"/>
          <w:sz w:val="28"/>
          <w:szCs w:val="28"/>
          <w:lang w:val="uk-UA"/>
        </w:rPr>
        <w:t>. Тому ставимо ціль досягти максимального ефекту очистки – коефіцієнта затримування іонів Со(ІІ) 0,999. Отож обговоримо результати експериментів з оцінки</w:t>
      </w:r>
      <w:r>
        <w:rPr>
          <w:rFonts w:ascii="Times New Roman" w:hAnsi="Times New Roman"/>
          <w:color w:val="000000"/>
          <w:sz w:val="28"/>
          <w:szCs w:val="28"/>
          <w:lang w:val="uk-UA"/>
        </w:rPr>
        <w:t xml:space="preserve"> ефективності використання добавок в процесі ультрафільтраційної очистки води від іонів Со(ІІ).</w:t>
      </w:r>
    </w:p>
    <w:p w:rsidR="006B0DE8" w:rsidRDefault="006E1F63">
      <w:pPr>
        <w:pStyle w:val="a3"/>
        <w:tabs>
          <w:tab w:val="left" w:pos="990"/>
        </w:tabs>
        <w:spacing w:after="0" w:line="360" w:lineRule="auto"/>
        <w:ind w:firstLine="360"/>
        <w:jc w:val="both"/>
        <w:rPr>
          <w:rFonts w:ascii="Times New Roman" w:hAnsi="Times New Roman"/>
          <w:color w:val="000000" w:themeColor="text1"/>
          <w:sz w:val="28"/>
          <w:szCs w:val="28"/>
          <w:lang w:val="uk-UA"/>
        </w:rPr>
      </w:pPr>
      <w:r>
        <w:rPr>
          <w:rFonts w:ascii="Times New Roman" w:hAnsi="Times New Roman"/>
          <w:noProof/>
          <w:sz w:val="28"/>
          <w:szCs w:val="28"/>
          <w:lang w:val="uk-UA"/>
        </w:rPr>
        <mc:AlternateContent>
          <mc:Choice Requires="wps">
            <w:drawing>
              <wp:anchor distT="45720" distB="45720" distL="114300" distR="114300" simplePos="0" relativeHeight="251675648" behindDoc="0" locked="0" layoutInCell="1" allowOverlap="1">
                <wp:simplePos x="0" y="0"/>
                <wp:positionH relativeFrom="column">
                  <wp:posOffset>4234815</wp:posOffset>
                </wp:positionH>
                <wp:positionV relativeFrom="paragraph">
                  <wp:posOffset>1685925</wp:posOffset>
                </wp:positionV>
                <wp:extent cx="933450" cy="571500"/>
                <wp:effectExtent l="0" t="0" r="0" b="0"/>
                <wp:wrapNone/>
                <wp:docPr id="256"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571500"/>
                        </a:xfrm>
                        <a:prstGeom prst="rect">
                          <a:avLst/>
                        </a:prstGeom>
                        <a:solidFill>
                          <a:srgbClr val="FFFFFF"/>
                        </a:solidFill>
                        <a:ln w="9525">
                          <a:noFill/>
                          <a:miter lim="800000"/>
                        </a:ln>
                      </wps:spPr>
                      <wps:txbx>
                        <w:txbxContent>
                          <w:p w:rsidR="006B0DE8" w:rsidRDefault="006B0DE8">
                            <w:pPr>
                              <w:rPr>
                                <w:rFonts w:ascii="Times New Roman" w:hAnsi="Times New Roman" w:cs="Times New Roman"/>
                                <w:sz w:val="24"/>
                                <w:szCs w:val="24"/>
                              </w:rPr>
                            </w:pPr>
                          </w:p>
                          <w:p w:rsidR="006B0DE8" w:rsidRDefault="006E1F63">
                            <w:pPr>
                              <w:rPr>
                                <w:rFonts w:ascii="Times New Roman" w:hAnsi="Times New Roman" w:cs="Times New Roman"/>
                                <w:sz w:val="24"/>
                                <w:szCs w:val="24"/>
                              </w:rPr>
                            </w:pPr>
                            <w:r>
                              <w:rPr>
                                <w:rFonts w:ascii="Times New Roman" w:hAnsi="Times New Roman" w:cs="Times New Roman"/>
                                <w:sz w:val="24"/>
                                <w:szCs w:val="24"/>
                              </w:rPr>
                              <w:t>2, 3</w:t>
                            </w:r>
                          </w:p>
                        </w:txbxContent>
                      </wps:txbx>
                      <wps:bodyPr rot="0" vert="horz" wrap="square" lIns="91440" tIns="45720" rIns="91440" bIns="45720" anchor="t" anchorCtr="0">
                        <a:noAutofit/>
                      </wps:bodyPr>
                    </wps:wsp>
                  </a:graphicData>
                </a:graphic>
              </wp:anchor>
            </w:drawing>
          </mc:Choice>
          <mc:Fallback xmlns:wpsCustomData="http://www.wps.cn/officeDocument/2013/wpsCustomData">
            <w:pict>
              <v:shape id="Текстове поле 2" o:spid="_x0000_s1026" o:spt="202" type="#_x0000_t202" style="position:absolute;left:0pt;margin-left:333.45pt;margin-top:132.75pt;height:45pt;width:73.5pt;z-index:251675648;mso-width-relative:page;mso-height-relative:page;" fillcolor="#FFFFFF" filled="t" stroked="f" coordsize="21600,21600" o:gfxdata="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AU7TzLZAAAACwEAAA8AAAAAAAAA&#10;AQAgAAAAIgAAAGRycy9kb3ducmV2LnhtbFBLAQIUABQAAAAIAIdO4kBAnkfzSQIAAGMEAAAOAAAA&#10;AAAAAAEAIAAAACgBAABkcnMvZTJvRG9jLnhtbFBLBQYAAAAABgAGAFkBAADjBQAAAAA=&#10;">
                <v:fill on="t" focussize="0,0"/>
                <v:stroke on="f" miterlimit="8" joinstyle="miter"/>
                <v:imagedata o:title=""/>
                <o:lock v:ext="edit" aspectratio="f"/>
                <v:textbox>
                  <w:txbxContent>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2, 3</w:t>
                      </w:r>
                    </w:p>
                  </w:txbxContent>
                </v:textbox>
              </v:shape>
            </w:pict>
          </mc:Fallback>
        </mc:AlternateContent>
      </w:r>
      <w:r>
        <w:rPr>
          <w:rFonts w:ascii="Times New Roman" w:hAnsi="Times New Roman"/>
          <w:bCs/>
          <w:sz w:val="28"/>
          <w:szCs w:val="28"/>
          <w:shd w:val="clear" w:color="auto" w:fill="FFFFFF"/>
          <w:lang w:val="uk-UA"/>
        </w:rPr>
        <w:t xml:space="preserve">Як відомо, для підвищення ступеня очистки забрудненої води від іонів важких металів мембранними методами можна використовувати </w:t>
      </w:r>
      <w:r>
        <w:rPr>
          <w:rFonts w:ascii="Times New Roman" w:hAnsi="Times New Roman"/>
          <w:color w:val="000000"/>
          <w:sz w:val="28"/>
          <w:szCs w:val="28"/>
          <w:lang w:val="uk-UA"/>
        </w:rPr>
        <w:t xml:space="preserve">високомолекулярні поліелектроліти – комплексоутворювачі. Ми випробували </w:t>
      </w:r>
      <w:r>
        <w:rPr>
          <w:rFonts w:ascii="Times New Roman" w:hAnsi="Times New Roman"/>
          <w:color w:val="000000" w:themeColor="text1"/>
          <w:sz w:val="28"/>
          <w:szCs w:val="28"/>
          <w:lang w:val="uk-UA"/>
        </w:rPr>
        <w:t>поширений у водоочистці та досить недорогий поліакриламід</w:t>
      </w:r>
      <w:r>
        <w:rPr>
          <w:rFonts w:ascii="Times New Roman" w:hAnsi="Times New Roman"/>
          <w:color w:val="000000" w:themeColor="text1"/>
          <w:sz w:val="28"/>
          <w:szCs w:val="28"/>
          <w:lang w:val="uk-UA"/>
        </w:rPr>
        <w:t xml:space="preserve"> (ПАА). На рис. 3.3 показані результати затримування кобальту(ІІ) мембраною ОПАМ-КН при додаванні у водну систему ПАА у різних концентраціях.</w:t>
      </w:r>
    </w:p>
    <w:p w:rsidR="006B0DE8" w:rsidRDefault="006B0DE8">
      <w:pPr>
        <w:pStyle w:val="a3"/>
        <w:tabs>
          <w:tab w:val="left" w:pos="990"/>
        </w:tabs>
        <w:spacing w:after="0" w:line="360" w:lineRule="auto"/>
        <w:ind w:firstLine="360"/>
        <w:jc w:val="both"/>
        <w:rPr>
          <w:rFonts w:ascii="Times New Roman" w:hAnsi="Times New Roman"/>
          <w:color w:val="000000" w:themeColor="text1"/>
          <w:sz w:val="28"/>
          <w:szCs w:val="28"/>
          <w:lang w:val="uk-UA"/>
        </w:rPr>
      </w:pPr>
    </w:p>
    <w:p w:rsidR="006B0DE8" w:rsidRDefault="006E1F63">
      <w:pPr>
        <w:pStyle w:val="a3"/>
        <w:tabs>
          <w:tab w:val="left" w:pos="990"/>
        </w:tabs>
        <w:spacing w:after="0" w:line="360" w:lineRule="auto"/>
        <w:ind w:firstLine="360"/>
        <w:jc w:val="both"/>
        <w:rPr>
          <w:rFonts w:ascii="Times New Roman" w:hAnsi="Times New Roman"/>
          <w:color w:val="000000" w:themeColor="text1"/>
          <w:sz w:val="28"/>
          <w:szCs w:val="28"/>
          <w:lang w:val="uk-UA"/>
        </w:rPr>
      </w:pPr>
      <w:r>
        <w:rPr>
          <w:rFonts w:ascii="Times New Roman" w:hAnsi="Times New Roman"/>
          <w:noProof/>
          <w:sz w:val="28"/>
          <w:szCs w:val="28"/>
          <w:lang w:val="uk-UA"/>
        </w:rPr>
        <mc:AlternateContent>
          <mc:Choice Requires="wps">
            <w:drawing>
              <wp:anchor distT="45720" distB="45720" distL="114300" distR="114300" simplePos="0" relativeHeight="251674624" behindDoc="0" locked="0" layoutInCell="1" allowOverlap="1">
                <wp:simplePos x="0" y="0"/>
                <wp:positionH relativeFrom="column">
                  <wp:posOffset>4333875</wp:posOffset>
                </wp:positionH>
                <wp:positionV relativeFrom="paragraph">
                  <wp:posOffset>179070</wp:posOffset>
                </wp:positionV>
                <wp:extent cx="523875" cy="1404620"/>
                <wp:effectExtent l="0" t="0" r="9525" b="0"/>
                <wp:wrapNone/>
                <wp:docPr id="34"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4</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341.25pt;margin-top:14.1pt;height:110.6pt;width:41.25pt;z-index:251674624;mso-width-relative:page;mso-height-relative:margin;mso-height-percent:200;" fillcolor="#FFFFFF" filled="t" stroked="f" coordsize="21600,21600" o:gfxdata="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mJQca2QAAAAoBAAAPAAAAAAAA&#10;AAEAIAAAACIAAABkcnMvZG93bnJldi54bWxQSwECFAAUAAAACACHTuJAX6y3qkoCAABjBAAADgAA&#10;AAAAAAABACAAAAAoAQAAZHJzL2Uyb0RvYy54bWxQSwUGAAAAAAYABgBZAQAA5AUAAA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4</w:t>
                      </w:r>
                    </w:p>
                  </w:txbxContent>
                </v:textbox>
              </v:shape>
            </w:pict>
          </mc:Fallback>
        </mc:AlternateContent>
      </w:r>
      <w:r>
        <w:rPr>
          <w:rFonts w:ascii="Times New Roman" w:hAnsi="Times New Roman"/>
          <w:noProof/>
          <w:sz w:val="28"/>
          <w:szCs w:val="28"/>
          <w:lang w:val="uk-UA"/>
        </w:rPr>
        <mc:AlternateContent>
          <mc:Choice Requires="wps">
            <w:drawing>
              <wp:anchor distT="45720" distB="45720" distL="114300" distR="114300" simplePos="0" relativeHeight="251673600" behindDoc="0" locked="0" layoutInCell="1" allowOverlap="1">
                <wp:simplePos x="0" y="0"/>
                <wp:positionH relativeFrom="column">
                  <wp:posOffset>3743325</wp:posOffset>
                </wp:positionH>
                <wp:positionV relativeFrom="paragraph">
                  <wp:posOffset>474345</wp:posOffset>
                </wp:positionV>
                <wp:extent cx="523875" cy="1404620"/>
                <wp:effectExtent l="0" t="0" r="9525" b="0"/>
                <wp:wrapNone/>
                <wp:docPr id="33"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1</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294.75pt;margin-top:37.35pt;height:110.6pt;width:41.25pt;z-index:251673600;mso-width-relative:page;mso-height-relative:margin;mso-height-percent:200;" fillcolor="#FFFFFF" filled="t" stroked="f" coordsize="21600,21600" o:gfxdata="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KKK12QAAAAoBAAAPAAAAAAAA&#10;AAEAIAAAACIAAABkcnMvZG93bnJldi54bWxQSwECFAAUAAAACACHTuJAElIeIEoCAABjBAAADgAA&#10;AAAAAAABACAAAAAoAQAAZHJzL2Uyb0RvYy54bWxQSwUGAAAAAAYABgBZAQAA5AUAAA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1</w:t>
                      </w:r>
                    </w:p>
                  </w:txbxContent>
                </v:textbox>
              </v:shape>
            </w:pict>
          </mc:Fallback>
        </mc:AlternateContent>
      </w:r>
      <w:r>
        <w:rPr>
          <w:noProof/>
        </w:rPr>
        <w:drawing>
          <wp:inline distT="0" distB="0" distL="0" distR="0">
            <wp:extent cx="4572000" cy="2667000"/>
            <wp:effectExtent l="0" t="0" r="0" b="0"/>
            <wp:docPr id="255" name="Діаграма 25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6B0DE8" w:rsidRDefault="006B0DE8">
      <w:pPr>
        <w:pStyle w:val="a3"/>
        <w:tabs>
          <w:tab w:val="left" w:pos="990"/>
        </w:tabs>
        <w:spacing w:after="0" w:line="360" w:lineRule="auto"/>
        <w:ind w:firstLine="360"/>
        <w:jc w:val="both"/>
        <w:rPr>
          <w:rFonts w:ascii="Times New Roman" w:hAnsi="Times New Roman"/>
          <w:color w:val="000000"/>
          <w:sz w:val="28"/>
          <w:szCs w:val="28"/>
          <w:lang w:val="uk-UA"/>
        </w:rPr>
      </w:pPr>
    </w:p>
    <w:p w:rsidR="006B0DE8" w:rsidRDefault="006E1F63">
      <w:pPr>
        <w:tabs>
          <w:tab w:val="left" w:pos="284"/>
          <w:tab w:val="left" w:pos="4018"/>
        </w:tabs>
        <w:spacing w:after="0" w:line="360" w:lineRule="auto"/>
        <w:jc w:val="both"/>
        <w:rPr>
          <w:rFonts w:ascii="Times New Roman" w:hAnsi="Times New Roman" w:cs="Times New Roman"/>
          <w:bCs/>
          <w:color w:val="000000" w:themeColor="text1"/>
          <w:sz w:val="28"/>
          <w:szCs w:val="28"/>
        </w:rPr>
      </w:pPr>
      <w:r>
        <w:rPr>
          <w:rFonts w:ascii="Times New Roman" w:hAnsi="Times New Roman"/>
          <w:color w:val="000000" w:themeColor="text1"/>
          <w:sz w:val="28"/>
          <w:szCs w:val="28"/>
        </w:rPr>
        <w:t xml:space="preserve">Рис. 3.3 – </w:t>
      </w:r>
      <w:r>
        <w:rPr>
          <w:rFonts w:ascii="Times New Roman" w:hAnsi="Times New Roman" w:cs="Times New Roman"/>
          <w:bCs/>
          <w:color w:val="000000" w:themeColor="text1"/>
          <w:sz w:val="28"/>
          <w:szCs w:val="28"/>
        </w:rPr>
        <w:t xml:space="preserve">Залежність коефіцієнта затримування кобальту(ІІ) мембраною </w:t>
      </w:r>
      <w:r>
        <w:rPr>
          <w:rFonts w:ascii="Times New Roman" w:hAnsi="Times New Roman"/>
          <w:color w:val="000000" w:themeColor="text1"/>
          <w:sz w:val="28"/>
          <w:szCs w:val="28"/>
        </w:rPr>
        <w:t xml:space="preserve">ОПАМ-КН від концентрації ПАА (1 – 25 </w:t>
      </w:r>
      <w:r>
        <w:rPr>
          <w:rFonts w:ascii="Times New Roman" w:hAnsi="Times New Roman" w:cs="Times New Roman"/>
          <w:bCs/>
          <w:color w:val="000000" w:themeColor="text1"/>
          <w:sz w:val="28"/>
          <w:szCs w:val="28"/>
        </w:rPr>
        <w:t>мг/дм</w:t>
      </w:r>
      <w:r>
        <w:rPr>
          <w:rFonts w:ascii="Times New Roman" w:hAnsi="Times New Roman" w:cs="Times New Roman"/>
          <w:bCs/>
          <w:color w:val="000000" w:themeColor="text1"/>
          <w:sz w:val="28"/>
          <w:szCs w:val="28"/>
          <w:vertAlign w:val="superscript"/>
        </w:rPr>
        <w:t>3</w:t>
      </w:r>
      <w:r>
        <w:rPr>
          <w:rFonts w:ascii="Times New Roman" w:hAnsi="Times New Roman" w:cs="Times New Roman"/>
          <w:bCs/>
          <w:color w:val="000000" w:themeColor="text1"/>
          <w:sz w:val="28"/>
          <w:szCs w:val="28"/>
        </w:rPr>
        <w:t>, 2 – 50 мг/дм</w:t>
      </w:r>
      <w:r>
        <w:rPr>
          <w:rFonts w:ascii="Times New Roman" w:hAnsi="Times New Roman" w:cs="Times New Roman"/>
          <w:bCs/>
          <w:color w:val="000000" w:themeColor="text1"/>
          <w:sz w:val="28"/>
          <w:szCs w:val="28"/>
          <w:vertAlign w:val="superscript"/>
        </w:rPr>
        <w:t>3</w:t>
      </w:r>
      <w:r>
        <w:rPr>
          <w:rFonts w:ascii="Times New Roman" w:hAnsi="Times New Roman" w:cs="Times New Roman"/>
          <w:bCs/>
          <w:color w:val="000000" w:themeColor="text1"/>
          <w:sz w:val="28"/>
          <w:szCs w:val="28"/>
        </w:rPr>
        <w:t>, 3 – 75 мг/дм</w:t>
      </w:r>
      <w:r>
        <w:rPr>
          <w:rFonts w:ascii="Times New Roman" w:hAnsi="Times New Roman" w:cs="Times New Roman"/>
          <w:bCs/>
          <w:color w:val="000000" w:themeColor="text1"/>
          <w:sz w:val="28"/>
          <w:szCs w:val="28"/>
          <w:vertAlign w:val="superscript"/>
        </w:rPr>
        <w:t>3</w:t>
      </w:r>
      <w:r>
        <w:rPr>
          <w:rFonts w:ascii="Times New Roman" w:hAnsi="Times New Roman" w:cs="Times New Roman"/>
          <w:bCs/>
          <w:color w:val="000000" w:themeColor="text1"/>
          <w:sz w:val="28"/>
          <w:szCs w:val="28"/>
        </w:rPr>
        <w:t>, 4 – 100 мг/дм</w:t>
      </w:r>
      <w:r>
        <w:rPr>
          <w:rFonts w:ascii="Times New Roman" w:hAnsi="Times New Roman" w:cs="Times New Roman"/>
          <w:bCs/>
          <w:color w:val="000000" w:themeColor="text1"/>
          <w:sz w:val="28"/>
          <w:szCs w:val="28"/>
          <w:vertAlign w:val="superscript"/>
        </w:rPr>
        <w:t>3</w:t>
      </w:r>
      <w:r>
        <w:rPr>
          <w:rFonts w:ascii="Times New Roman" w:hAnsi="Times New Roman"/>
          <w:color w:val="000000" w:themeColor="text1"/>
          <w:sz w:val="28"/>
          <w:szCs w:val="28"/>
        </w:rPr>
        <w:t>) при баромембранному</w:t>
      </w:r>
      <w:r>
        <w:rPr>
          <w:rFonts w:ascii="Times New Roman" w:hAnsi="Times New Roman" w:cs="Times New Roman"/>
          <w:bCs/>
          <w:color w:val="000000" w:themeColor="text1"/>
          <w:sz w:val="28"/>
          <w:szCs w:val="28"/>
        </w:rPr>
        <w:t xml:space="preserve"> розділенні розчинів (С</w:t>
      </w:r>
      <w:r>
        <w:rPr>
          <w:rFonts w:ascii="Times New Roman" w:hAnsi="Times New Roman" w:cs="Times New Roman"/>
          <w:bCs/>
          <w:color w:val="000000" w:themeColor="text1"/>
          <w:sz w:val="28"/>
          <w:szCs w:val="28"/>
          <w:vertAlign w:val="subscript"/>
        </w:rPr>
        <w:t xml:space="preserve">вих </w:t>
      </w:r>
      <w:r>
        <w:rPr>
          <w:rFonts w:ascii="Times New Roman" w:hAnsi="Times New Roman" w:cs="Times New Roman"/>
          <w:bCs/>
          <w:color w:val="000000" w:themeColor="text1"/>
          <w:sz w:val="28"/>
          <w:szCs w:val="28"/>
        </w:rPr>
        <w:t>= 25 мг/дм</w:t>
      </w:r>
      <w:r>
        <w:rPr>
          <w:rFonts w:ascii="Times New Roman" w:hAnsi="Times New Roman" w:cs="Times New Roman"/>
          <w:bCs/>
          <w:color w:val="000000" w:themeColor="text1"/>
          <w:sz w:val="28"/>
          <w:szCs w:val="28"/>
          <w:vertAlign w:val="superscript"/>
        </w:rPr>
        <w:t>3</w:t>
      </w:r>
      <w:r>
        <w:rPr>
          <w:rFonts w:ascii="Times New Roman" w:hAnsi="Times New Roman" w:cs="Times New Roman"/>
          <w:bCs/>
          <w:color w:val="000000" w:themeColor="text1"/>
          <w:sz w:val="28"/>
          <w:szCs w:val="28"/>
        </w:rPr>
        <w:t>)</w:t>
      </w:r>
    </w:p>
    <w:p w:rsidR="006B0DE8" w:rsidRDefault="006B0DE8">
      <w:pPr>
        <w:pStyle w:val="a3"/>
        <w:tabs>
          <w:tab w:val="left" w:pos="990"/>
        </w:tabs>
        <w:spacing w:after="0" w:line="360" w:lineRule="auto"/>
        <w:ind w:firstLine="360"/>
        <w:jc w:val="both"/>
        <w:rPr>
          <w:rFonts w:ascii="Times New Roman" w:hAnsi="Times New Roman"/>
          <w:color w:val="000000" w:themeColor="text1"/>
          <w:sz w:val="28"/>
          <w:szCs w:val="28"/>
          <w:lang w:val="uk-UA"/>
        </w:rPr>
      </w:pPr>
    </w:p>
    <w:p w:rsidR="006B0DE8" w:rsidRDefault="006E1F63">
      <w:pPr>
        <w:pStyle w:val="a3"/>
        <w:tabs>
          <w:tab w:val="left" w:pos="990"/>
        </w:tabs>
        <w:spacing w:after="0" w:line="360" w:lineRule="auto"/>
        <w:ind w:firstLine="360"/>
        <w:jc w:val="both"/>
        <w:rPr>
          <w:rFonts w:ascii="Times New Roman" w:hAnsi="Times New Roman"/>
          <w:bCs/>
          <w:color w:val="000000" w:themeColor="text1"/>
          <w:sz w:val="28"/>
          <w:szCs w:val="28"/>
          <w:lang w:val="uk-UA"/>
        </w:rPr>
      </w:pPr>
      <w:r>
        <w:rPr>
          <w:rFonts w:ascii="Times New Roman" w:hAnsi="Times New Roman"/>
          <w:color w:val="000000"/>
          <w:sz w:val="28"/>
          <w:szCs w:val="28"/>
          <w:lang w:val="uk-UA"/>
        </w:rPr>
        <w:lastRenderedPageBreak/>
        <w:t xml:space="preserve">Оптимальна концентрація введеного до вихідної забрудненої води комплексоутворювача ПАА для досягнення коефіцієнта затримування 0,998 є </w:t>
      </w:r>
      <w:r>
        <w:rPr>
          <w:rFonts w:ascii="Times New Roman" w:hAnsi="Times New Roman"/>
          <w:bCs/>
          <w:color w:val="000000" w:themeColor="text1"/>
          <w:sz w:val="28"/>
          <w:szCs w:val="28"/>
          <w:lang w:val="uk-UA"/>
        </w:rPr>
        <w:t>50 мг/дм</w:t>
      </w:r>
      <w:r>
        <w:rPr>
          <w:rFonts w:ascii="Times New Roman" w:hAnsi="Times New Roman"/>
          <w:bCs/>
          <w:color w:val="000000" w:themeColor="text1"/>
          <w:sz w:val="28"/>
          <w:szCs w:val="28"/>
          <w:vertAlign w:val="superscript"/>
          <w:lang w:val="uk-UA"/>
        </w:rPr>
        <w:t>3</w:t>
      </w:r>
      <w:r>
        <w:rPr>
          <w:rFonts w:ascii="Times New Roman" w:hAnsi="Times New Roman"/>
          <w:bCs/>
          <w:color w:val="000000" w:themeColor="text1"/>
          <w:sz w:val="28"/>
          <w:szCs w:val="28"/>
          <w:lang w:val="uk-UA"/>
        </w:rPr>
        <w:t xml:space="preserve"> (тобто у співвідношенні концентрації забрудника до ПАА 1:2).</w:t>
      </w:r>
    </w:p>
    <w:p w:rsidR="006B0DE8" w:rsidRDefault="006E1F63">
      <w:pPr>
        <w:pStyle w:val="a3"/>
        <w:tabs>
          <w:tab w:val="left" w:pos="990"/>
        </w:tabs>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Однак, ПАА не є безпечною речовиною, тому слід пра</w:t>
      </w:r>
      <w:r>
        <w:rPr>
          <w:rFonts w:ascii="Times New Roman" w:hAnsi="Times New Roman"/>
          <w:sz w:val="28"/>
          <w:szCs w:val="28"/>
          <w:lang w:val="uk-UA"/>
        </w:rPr>
        <w:t>гнути уникати його використання у водоочистці. Це є ще однією метою дослідження – спробувати замінити використання цієї добавки на доступну та екологічно нейтральну сировину – глинисті мінерали.</w:t>
      </w:r>
    </w:p>
    <w:p w:rsidR="006B0DE8" w:rsidRDefault="006E1F63">
      <w:pPr>
        <w:pStyle w:val="a3"/>
        <w:tabs>
          <w:tab w:val="left" w:pos="990"/>
        </w:tabs>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Заміна ПАА іншими мембраноутворюючими агентами – у нашому вип</w:t>
      </w:r>
      <w:r>
        <w:rPr>
          <w:rFonts w:ascii="Times New Roman" w:hAnsi="Times New Roman"/>
          <w:color w:val="000000"/>
          <w:sz w:val="28"/>
          <w:szCs w:val="28"/>
          <w:lang w:val="uk-UA"/>
        </w:rPr>
        <w:t>адку глинистими мінералами – також сприяє затримуванню іонів кобальту за рахунок своїх гідрофільних, іонообмінних та сорбційних властивостей.</w:t>
      </w:r>
    </w:p>
    <w:p w:rsidR="006B0DE8" w:rsidRDefault="006E1F63">
      <w:pPr>
        <w:pStyle w:val="a3"/>
        <w:tabs>
          <w:tab w:val="left" w:pos="990"/>
        </w:tabs>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Першими було досліджено монтморилоніт та гідрослюду; додавали підготовану глину (методика попередньої підготовки о</w:t>
      </w:r>
      <w:r>
        <w:rPr>
          <w:rFonts w:ascii="Times New Roman" w:hAnsi="Times New Roman"/>
          <w:color w:val="000000"/>
          <w:sz w:val="28"/>
          <w:szCs w:val="28"/>
          <w:lang w:val="uk-UA"/>
        </w:rPr>
        <w:t>писана в Розділі 2) безпосередньо в очищуваний розчин у комірку установки. Наважка глини в усіх експериментах – 1 г. Ефективність очистки забрудненої води від іонів Со(ІІ) з використанням мембрани ОПАМ-КН при додаванні монтморилоніту та гідрослюди показано</w:t>
      </w:r>
      <w:r>
        <w:rPr>
          <w:rFonts w:ascii="Times New Roman" w:hAnsi="Times New Roman"/>
          <w:color w:val="000000"/>
          <w:sz w:val="28"/>
          <w:szCs w:val="28"/>
          <w:lang w:val="uk-UA"/>
        </w:rPr>
        <w:t xml:space="preserve"> на рис. 3.4.</w:t>
      </w:r>
    </w:p>
    <w:p w:rsidR="006B0DE8" w:rsidRDefault="006B0DE8">
      <w:pPr>
        <w:pStyle w:val="a3"/>
        <w:tabs>
          <w:tab w:val="left" w:pos="990"/>
        </w:tabs>
        <w:spacing w:after="0" w:line="360" w:lineRule="auto"/>
        <w:ind w:firstLine="567"/>
        <w:jc w:val="both"/>
        <w:rPr>
          <w:rFonts w:ascii="Times New Roman" w:hAnsi="Times New Roman"/>
          <w:color w:val="000000"/>
          <w:sz w:val="28"/>
          <w:szCs w:val="28"/>
          <w:lang w:val="uk-UA"/>
        </w:rPr>
      </w:pPr>
    </w:p>
    <w:tbl>
      <w:tblPr>
        <w:tblW w:w="0" w:type="auto"/>
        <w:tblInd w:w="-998" w:type="dxa"/>
        <w:tblLook w:val="04A0" w:firstRow="1" w:lastRow="0" w:firstColumn="1" w:lastColumn="0" w:noHBand="0" w:noVBand="1"/>
      </w:tblPr>
      <w:tblGrid>
        <w:gridCol w:w="5134"/>
        <w:gridCol w:w="5219"/>
      </w:tblGrid>
      <w:tr w:rsidR="006B0DE8">
        <w:tc>
          <w:tcPr>
            <w:tcW w:w="5486" w:type="dxa"/>
          </w:tcPr>
          <w:p w:rsidR="006B0DE8" w:rsidRDefault="006E1F63">
            <w:pPr>
              <w:pStyle w:val="a3"/>
              <w:tabs>
                <w:tab w:val="left" w:pos="990"/>
              </w:tabs>
              <w:spacing w:after="0" w:line="360" w:lineRule="auto"/>
              <w:jc w:val="both"/>
              <w:rPr>
                <w:rFonts w:ascii="Times New Roman" w:hAnsi="Times New Roman"/>
                <w:color w:val="000000"/>
                <w:sz w:val="28"/>
                <w:szCs w:val="28"/>
                <w:lang w:val="uk-UA"/>
              </w:rPr>
            </w:pPr>
            <w:r>
              <w:rPr>
                <w:noProof/>
              </w:rPr>
              <w:drawing>
                <wp:inline distT="0" distB="0" distL="0" distR="0">
                  <wp:extent cx="3323590" cy="2038350"/>
                  <wp:effectExtent l="0" t="0" r="0" b="0"/>
                  <wp:docPr id="43" name="Діагра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tc>
        <w:tc>
          <w:tcPr>
            <w:tcW w:w="4857" w:type="dxa"/>
          </w:tcPr>
          <w:p w:rsidR="006B0DE8" w:rsidRDefault="006E1F63">
            <w:pPr>
              <w:pStyle w:val="a3"/>
              <w:tabs>
                <w:tab w:val="left" w:pos="990"/>
              </w:tabs>
              <w:spacing w:after="0" w:line="360" w:lineRule="auto"/>
              <w:jc w:val="both"/>
              <w:rPr>
                <w:rFonts w:ascii="Times New Roman" w:hAnsi="Times New Roman"/>
                <w:color w:val="000000"/>
                <w:sz w:val="28"/>
                <w:szCs w:val="28"/>
                <w:lang w:val="uk-UA"/>
              </w:rPr>
            </w:pPr>
            <w:r>
              <w:rPr>
                <w:noProof/>
              </w:rPr>
              <w:drawing>
                <wp:inline distT="0" distB="0" distL="0" distR="0">
                  <wp:extent cx="3381375" cy="2066925"/>
                  <wp:effectExtent l="0" t="0" r="0" b="0"/>
                  <wp:docPr id="44" name="Діагра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c>
      </w:tr>
    </w:tbl>
    <w:p w:rsidR="006B0DE8" w:rsidRDefault="006E1F63">
      <w:pPr>
        <w:pStyle w:val="a3"/>
        <w:tabs>
          <w:tab w:val="left" w:pos="990"/>
        </w:tabs>
        <w:spacing w:after="0" w:line="360" w:lineRule="auto"/>
        <w:ind w:firstLine="567"/>
        <w:jc w:val="both"/>
        <w:rPr>
          <w:rFonts w:ascii="Times New Roman" w:hAnsi="Times New Roman"/>
          <w:i/>
          <w:color w:val="000000"/>
          <w:sz w:val="28"/>
          <w:szCs w:val="28"/>
          <w:lang w:val="uk-UA"/>
        </w:rPr>
      </w:pPr>
      <w:r>
        <w:rPr>
          <w:rFonts w:ascii="Times New Roman" w:hAnsi="Times New Roman"/>
          <w:i/>
          <w:color w:val="000000"/>
          <w:sz w:val="28"/>
          <w:szCs w:val="28"/>
          <w:lang w:val="uk-UA"/>
        </w:rPr>
        <w:t xml:space="preserve">                    а)                                                                     б)</w:t>
      </w:r>
    </w:p>
    <w:p w:rsidR="006B0DE8" w:rsidRDefault="006E1F63">
      <w:pPr>
        <w:pStyle w:val="a3"/>
        <w:tabs>
          <w:tab w:val="left" w:pos="5820"/>
        </w:tabs>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ab/>
      </w:r>
    </w:p>
    <w:p w:rsidR="006B0DE8" w:rsidRDefault="006E1F63">
      <w:pPr>
        <w:tabs>
          <w:tab w:val="left" w:pos="284"/>
          <w:tab w:val="left" w:pos="4018"/>
        </w:tabs>
        <w:spacing w:after="0" w:line="360" w:lineRule="auto"/>
        <w:jc w:val="both"/>
        <w:rPr>
          <w:rFonts w:ascii="Times New Roman" w:hAnsi="Times New Roman" w:cs="Times New Roman"/>
          <w:bCs/>
          <w:sz w:val="28"/>
          <w:szCs w:val="28"/>
        </w:rPr>
      </w:pPr>
      <w:r>
        <w:rPr>
          <w:rFonts w:ascii="Times New Roman" w:hAnsi="Times New Roman"/>
          <w:sz w:val="28"/>
          <w:szCs w:val="28"/>
        </w:rPr>
        <w:t xml:space="preserve">Рис. 3.4. – </w:t>
      </w:r>
      <w:r>
        <w:rPr>
          <w:rFonts w:ascii="Times New Roman" w:hAnsi="Times New Roman" w:cs="Times New Roman"/>
          <w:bCs/>
          <w:sz w:val="28"/>
          <w:szCs w:val="28"/>
        </w:rPr>
        <w:t xml:space="preserve">Залежність коефіцієнта затримування кобальту(ІІ) мембраною </w:t>
      </w:r>
      <w:r>
        <w:rPr>
          <w:rFonts w:ascii="Times New Roman" w:hAnsi="Times New Roman"/>
          <w:sz w:val="28"/>
          <w:szCs w:val="28"/>
        </w:rPr>
        <w:t>ОПАМ-КН при додаванні в розчин 1 г монтморилоніту (</w:t>
      </w:r>
      <w:r>
        <w:rPr>
          <w:rFonts w:ascii="Times New Roman" w:hAnsi="Times New Roman"/>
          <w:i/>
          <w:sz w:val="28"/>
          <w:szCs w:val="28"/>
        </w:rPr>
        <w:t>а</w:t>
      </w:r>
      <w:r>
        <w:rPr>
          <w:rFonts w:ascii="Times New Roman" w:hAnsi="Times New Roman"/>
          <w:sz w:val="28"/>
          <w:szCs w:val="28"/>
        </w:rPr>
        <w:t xml:space="preserve">) та 1 г </w:t>
      </w:r>
      <w:r>
        <w:rPr>
          <w:rFonts w:ascii="Times New Roman" w:hAnsi="Times New Roman"/>
          <w:sz w:val="28"/>
          <w:szCs w:val="28"/>
        </w:rPr>
        <w:t>гідрослюди (</w:t>
      </w:r>
      <w:r>
        <w:rPr>
          <w:rFonts w:ascii="Times New Roman" w:hAnsi="Times New Roman"/>
          <w:i/>
          <w:sz w:val="28"/>
          <w:szCs w:val="28"/>
        </w:rPr>
        <w:t>б</w:t>
      </w:r>
      <w:r>
        <w:rPr>
          <w:rFonts w:ascii="Times New Roman" w:hAnsi="Times New Roman"/>
          <w:sz w:val="28"/>
          <w:szCs w:val="28"/>
        </w:rPr>
        <w:t xml:space="preserve">) від ступеня відбору перміату </w:t>
      </w:r>
      <w:r>
        <w:rPr>
          <w:rFonts w:ascii="Times New Roman" w:hAnsi="Times New Roman" w:cs="Times New Roman"/>
          <w:bCs/>
          <w:sz w:val="28"/>
          <w:szCs w:val="28"/>
        </w:rPr>
        <w:t>при баромембранному розділенні розчинів (С</w:t>
      </w:r>
      <w:r>
        <w:rPr>
          <w:rFonts w:ascii="Times New Roman" w:hAnsi="Times New Roman" w:cs="Times New Roman"/>
          <w:bCs/>
          <w:sz w:val="28"/>
          <w:szCs w:val="28"/>
          <w:vertAlign w:val="subscript"/>
        </w:rPr>
        <w:t xml:space="preserve">вих </w:t>
      </w:r>
      <w:r>
        <w:rPr>
          <w:rFonts w:ascii="Times New Roman" w:hAnsi="Times New Roman" w:cs="Times New Roman"/>
          <w:bCs/>
          <w:sz w:val="28"/>
          <w:szCs w:val="28"/>
        </w:rPr>
        <w:t>= 25 мг/дм</w:t>
      </w:r>
      <w:r>
        <w:rPr>
          <w:rFonts w:ascii="Times New Roman" w:hAnsi="Times New Roman" w:cs="Times New Roman"/>
          <w:bCs/>
          <w:sz w:val="28"/>
          <w:szCs w:val="28"/>
          <w:vertAlign w:val="superscript"/>
        </w:rPr>
        <w:t>3</w:t>
      </w:r>
      <w:r>
        <w:rPr>
          <w:rFonts w:ascii="Times New Roman" w:hAnsi="Times New Roman" w:cs="Times New Roman"/>
          <w:bCs/>
          <w:sz w:val="28"/>
          <w:szCs w:val="28"/>
        </w:rPr>
        <w:t>)</w:t>
      </w:r>
    </w:p>
    <w:p w:rsidR="006B0DE8" w:rsidRDefault="006E1F63">
      <w:pPr>
        <w:tabs>
          <w:tab w:val="left" w:pos="284"/>
          <w:tab w:val="left" w:pos="4018"/>
        </w:tabs>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lastRenderedPageBreak/>
        <w:t xml:space="preserve">Аналогічні експерименти провели з використанням палигорськіту та каолініту з двох родовищ – глуховецького та просянівського, ефективність </w:t>
      </w:r>
      <w:r>
        <w:rPr>
          <w:rFonts w:ascii="Times New Roman" w:hAnsi="Times New Roman"/>
          <w:color w:val="000000"/>
          <w:sz w:val="28"/>
          <w:szCs w:val="28"/>
        </w:rPr>
        <w:t>використання яких показано на рис. 3.5.</w:t>
      </w:r>
    </w:p>
    <w:p w:rsidR="006B0DE8" w:rsidRDefault="006B0DE8">
      <w:pPr>
        <w:tabs>
          <w:tab w:val="left" w:pos="284"/>
          <w:tab w:val="left" w:pos="4018"/>
        </w:tabs>
        <w:spacing w:after="0" w:line="360" w:lineRule="auto"/>
        <w:ind w:firstLine="567"/>
        <w:jc w:val="both"/>
        <w:rPr>
          <w:rFonts w:ascii="Times New Roman" w:hAnsi="Times New Roman"/>
          <w:color w:val="000000"/>
          <w:sz w:val="28"/>
          <w:szCs w:val="28"/>
        </w:rPr>
      </w:pPr>
    </w:p>
    <w:tbl>
      <w:tblPr>
        <w:tblW w:w="0" w:type="auto"/>
        <w:tblLook w:val="04A0" w:firstRow="1" w:lastRow="0" w:firstColumn="1" w:lastColumn="0" w:noHBand="0" w:noVBand="1"/>
      </w:tblPr>
      <w:tblGrid>
        <w:gridCol w:w="4599"/>
        <w:gridCol w:w="4746"/>
      </w:tblGrid>
      <w:tr w:rsidR="006B0DE8">
        <w:tc>
          <w:tcPr>
            <w:tcW w:w="4599" w:type="dxa"/>
          </w:tcPr>
          <w:p w:rsidR="006B0DE8" w:rsidRDefault="006E1F63">
            <w:pPr>
              <w:tabs>
                <w:tab w:val="left" w:pos="284"/>
                <w:tab w:val="left" w:pos="4018"/>
              </w:tabs>
              <w:spacing w:line="360" w:lineRule="auto"/>
              <w:jc w:val="both"/>
              <w:rPr>
                <w:rFonts w:ascii="Times New Roman" w:hAnsi="Times New Roman"/>
                <w:color w:val="000000"/>
                <w:sz w:val="28"/>
                <w:szCs w:val="28"/>
              </w:rPr>
            </w:pPr>
            <w:r>
              <w:rPr>
                <w:noProof/>
              </w:rPr>
              <w:drawing>
                <wp:inline distT="0" distB="0" distL="0" distR="0">
                  <wp:extent cx="2771775" cy="1990725"/>
                  <wp:effectExtent l="0" t="0" r="9525" b="9525"/>
                  <wp:docPr id="45" name="Діагра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tc>
        <w:tc>
          <w:tcPr>
            <w:tcW w:w="4746" w:type="dxa"/>
          </w:tcPr>
          <w:p w:rsidR="006B0DE8" w:rsidRDefault="006E1F63">
            <w:pPr>
              <w:tabs>
                <w:tab w:val="left" w:pos="284"/>
                <w:tab w:val="left" w:pos="4018"/>
              </w:tabs>
              <w:spacing w:line="360" w:lineRule="auto"/>
              <w:jc w:val="both"/>
              <w:rPr>
                <w:rFonts w:ascii="Times New Roman" w:hAnsi="Times New Roman"/>
                <w:color w:val="000000"/>
                <w:sz w:val="28"/>
                <w:szCs w:val="28"/>
              </w:rPr>
            </w:pPr>
            <w:r>
              <w:rPr>
                <w:noProof/>
              </w:rPr>
              <w:drawing>
                <wp:inline distT="0" distB="0" distL="0" distR="0">
                  <wp:extent cx="2867025" cy="1962150"/>
                  <wp:effectExtent l="0" t="0" r="9525" b="0"/>
                  <wp:docPr id="46" name="Діагра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tc>
      </w:tr>
      <w:tr w:rsidR="006B0DE8">
        <w:tc>
          <w:tcPr>
            <w:tcW w:w="4599" w:type="dxa"/>
          </w:tcPr>
          <w:p w:rsidR="006B0DE8" w:rsidRDefault="006E1F63">
            <w:pPr>
              <w:tabs>
                <w:tab w:val="left" w:pos="284"/>
                <w:tab w:val="left" w:pos="4018"/>
              </w:tabs>
              <w:spacing w:line="360" w:lineRule="auto"/>
              <w:jc w:val="center"/>
              <w:rPr>
                <w:rFonts w:ascii="Times New Roman" w:hAnsi="Times New Roman"/>
                <w:i/>
                <w:color w:val="000000"/>
                <w:sz w:val="28"/>
                <w:szCs w:val="28"/>
              </w:rPr>
            </w:pPr>
            <w:r>
              <w:rPr>
                <w:rFonts w:ascii="Times New Roman" w:hAnsi="Times New Roman"/>
                <w:i/>
                <w:color w:val="000000"/>
                <w:sz w:val="28"/>
                <w:szCs w:val="28"/>
              </w:rPr>
              <w:t>а)</w:t>
            </w:r>
          </w:p>
        </w:tc>
        <w:tc>
          <w:tcPr>
            <w:tcW w:w="4746" w:type="dxa"/>
          </w:tcPr>
          <w:p w:rsidR="006B0DE8" w:rsidRDefault="006E1F63">
            <w:pPr>
              <w:tabs>
                <w:tab w:val="left" w:pos="284"/>
                <w:tab w:val="left" w:pos="4018"/>
              </w:tabs>
              <w:spacing w:line="360" w:lineRule="auto"/>
              <w:jc w:val="center"/>
              <w:rPr>
                <w:rFonts w:ascii="Times New Roman" w:hAnsi="Times New Roman"/>
                <w:i/>
                <w:color w:val="000000"/>
                <w:sz w:val="28"/>
                <w:szCs w:val="28"/>
              </w:rPr>
            </w:pPr>
            <w:r>
              <w:rPr>
                <w:rFonts w:ascii="Times New Roman" w:hAnsi="Times New Roman"/>
                <w:i/>
                <w:color w:val="000000"/>
                <w:sz w:val="28"/>
                <w:szCs w:val="28"/>
              </w:rPr>
              <w:t>б)</w:t>
            </w:r>
          </w:p>
        </w:tc>
      </w:tr>
      <w:tr w:rsidR="006B0DE8">
        <w:tc>
          <w:tcPr>
            <w:tcW w:w="9345" w:type="dxa"/>
            <w:gridSpan w:val="2"/>
          </w:tcPr>
          <w:p w:rsidR="006B0DE8" w:rsidRDefault="006E1F63">
            <w:pPr>
              <w:tabs>
                <w:tab w:val="left" w:pos="284"/>
                <w:tab w:val="left" w:pos="4018"/>
              </w:tabs>
              <w:spacing w:line="360" w:lineRule="auto"/>
              <w:jc w:val="center"/>
              <w:rPr>
                <w:rFonts w:ascii="Times New Roman" w:hAnsi="Times New Roman"/>
                <w:i/>
                <w:color w:val="000000"/>
                <w:sz w:val="28"/>
                <w:szCs w:val="28"/>
              </w:rPr>
            </w:pPr>
            <w:r>
              <w:rPr>
                <w:noProof/>
              </w:rPr>
              <w:drawing>
                <wp:inline distT="0" distB="0" distL="0" distR="0">
                  <wp:extent cx="3114675" cy="1981200"/>
                  <wp:effectExtent l="0" t="0" r="9525" b="0"/>
                  <wp:docPr id="47" name="Діагра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tc>
      </w:tr>
    </w:tbl>
    <w:p w:rsidR="006B0DE8" w:rsidRDefault="006E1F63">
      <w:pPr>
        <w:tabs>
          <w:tab w:val="left" w:pos="284"/>
          <w:tab w:val="left" w:pos="4018"/>
        </w:tabs>
        <w:spacing w:after="0" w:line="360" w:lineRule="auto"/>
        <w:ind w:firstLine="567"/>
        <w:jc w:val="center"/>
        <w:rPr>
          <w:rFonts w:ascii="Times New Roman" w:hAnsi="Times New Roman"/>
          <w:i/>
          <w:color w:val="000000"/>
          <w:sz w:val="28"/>
          <w:szCs w:val="28"/>
        </w:rPr>
      </w:pPr>
      <w:r>
        <w:rPr>
          <w:rFonts w:ascii="Times New Roman" w:hAnsi="Times New Roman"/>
          <w:i/>
          <w:color w:val="000000"/>
          <w:sz w:val="28"/>
          <w:szCs w:val="28"/>
        </w:rPr>
        <w:t>в)</w:t>
      </w:r>
    </w:p>
    <w:p w:rsidR="006B0DE8" w:rsidRDefault="006B0DE8">
      <w:pPr>
        <w:tabs>
          <w:tab w:val="left" w:pos="284"/>
          <w:tab w:val="left" w:pos="4018"/>
        </w:tabs>
        <w:spacing w:after="0" w:line="360" w:lineRule="auto"/>
        <w:ind w:firstLine="567"/>
        <w:jc w:val="both"/>
        <w:rPr>
          <w:rFonts w:ascii="Times New Roman" w:hAnsi="Times New Roman"/>
          <w:color w:val="000000"/>
          <w:sz w:val="28"/>
          <w:szCs w:val="28"/>
        </w:rPr>
      </w:pPr>
    </w:p>
    <w:p w:rsidR="006B0DE8" w:rsidRDefault="006E1F63">
      <w:pPr>
        <w:tabs>
          <w:tab w:val="left" w:pos="284"/>
          <w:tab w:val="left" w:pos="4018"/>
        </w:tabs>
        <w:spacing w:after="0" w:line="360" w:lineRule="auto"/>
        <w:jc w:val="both"/>
        <w:rPr>
          <w:rFonts w:ascii="Times New Roman" w:hAnsi="Times New Roman" w:cs="Times New Roman"/>
          <w:bCs/>
          <w:sz w:val="28"/>
          <w:szCs w:val="28"/>
        </w:rPr>
      </w:pPr>
      <w:r>
        <w:rPr>
          <w:rFonts w:ascii="Times New Roman" w:hAnsi="Times New Roman"/>
          <w:sz w:val="28"/>
          <w:szCs w:val="28"/>
        </w:rPr>
        <w:t xml:space="preserve">Рис. 3.5. – </w:t>
      </w:r>
      <w:r>
        <w:rPr>
          <w:rFonts w:ascii="Times New Roman" w:hAnsi="Times New Roman" w:cs="Times New Roman"/>
          <w:bCs/>
          <w:sz w:val="28"/>
          <w:szCs w:val="28"/>
        </w:rPr>
        <w:t xml:space="preserve">Залежність коефіцієнта затримування кобальту(ІІ)мембраною </w:t>
      </w:r>
      <w:r>
        <w:rPr>
          <w:rFonts w:ascii="Times New Roman" w:hAnsi="Times New Roman"/>
          <w:sz w:val="28"/>
          <w:szCs w:val="28"/>
        </w:rPr>
        <w:t>ОПАМ-КН при додаванні в розчин 1 г палигорськіту (</w:t>
      </w:r>
      <w:r>
        <w:rPr>
          <w:rFonts w:ascii="Times New Roman" w:hAnsi="Times New Roman"/>
          <w:i/>
          <w:sz w:val="28"/>
          <w:szCs w:val="28"/>
        </w:rPr>
        <w:t>а</w:t>
      </w:r>
      <w:r>
        <w:rPr>
          <w:rFonts w:ascii="Times New Roman" w:hAnsi="Times New Roman"/>
          <w:sz w:val="28"/>
          <w:szCs w:val="28"/>
        </w:rPr>
        <w:t>), 1 г каолініту глуховецького (</w:t>
      </w:r>
      <w:r>
        <w:rPr>
          <w:rFonts w:ascii="Times New Roman" w:hAnsi="Times New Roman"/>
          <w:i/>
          <w:sz w:val="28"/>
          <w:szCs w:val="28"/>
        </w:rPr>
        <w:t>б</w:t>
      </w:r>
      <w:r>
        <w:rPr>
          <w:rFonts w:ascii="Times New Roman" w:hAnsi="Times New Roman"/>
          <w:sz w:val="28"/>
          <w:szCs w:val="28"/>
        </w:rPr>
        <w:t xml:space="preserve">) та 1 г каолініту </w:t>
      </w:r>
      <w:r>
        <w:rPr>
          <w:rFonts w:ascii="Times New Roman" w:hAnsi="Times New Roman"/>
          <w:sz w:val="28"/>
          <w:szCs w:val="28"/>
        </w:rPr>
        <w:t>просянівськго (</w:t>
      </w:r>
      <w:r>
        <w:rPr>
          <w:rFonts w:ascii="Times New Roman" w:hAnsi="Times New Roman"/>
          <w:i/>
          <w:sz w:val="28"/>
          <w:szCs w:val="28"/>
        </w:rPr>
        <w:t>в</w:t>
      </w:r>
      <w:r>
        <w:rPr>
          <w:rFonts w:ascii="Times New Roman" w:hAnsi="Times New Roman"/>
          <w:sz w:val="28"/>
          <w:szCs w:val="28"/>
        </w:rPr>
        <w:t xml:space="preserve">) від ступеня відбору перміату </w:t>
      </w:r>
      <w:r>
        <w:rPr>
          <w:rFonts w:ascii="Times New Roman" w:hAnsi="Times New Roman" w:cs="Times New Roman"/>
          <w:bCs/>
          <w:sz w:val="28"/>
          <w:szCs w:val="28"/>
        </w:rPr>
        <w:t>при баромембранному розділенні розчинів (С</w:t>
      </w:r>
      <w:r>
        <w:rPr>
          <w:rFonts w:ascii="Times New Roman" w:hAnsi="Times New Roman" w:cs="Times New Roman"/>
          <w:bCs/>
          <w:sz w:val="28"/>
          <w:szCs w:val="28"/>
          <w:vertAlign w:val="subscript"/>
        </w:rPr>
        <w:t xml:space="preserve">вих </w:t>
      </w:r>
      <w:r>
        <w:rPr>
          <w:rFonts w:ascii="Times New Roman" w:hAnsi="Times New Roman" w:cs="Times New Roman"/>
          <w:bCs/>
          <w:sz w:val="28"/>
          <w:szCs w:val="28"/>
        </w:rPr>
        <w:t>= 25 мг/дм</w:t>
      </w:r>
      <w:r>
        <w:rPr>
          <w:rFonts w:ascii="Times New Roman" w:hAnsi="Times New Roman" w:cs="Times New Roman"/>
          <w:bCs/>
          <w:sz w:val="28"/>
          <w:szCs w:val="28"/>
          <w:vertAlign w:val="superscript"/>
        </w:rPr>
        <w:t>3</w:t>
      </w:r>
      <w:r>
        <w:rPr>
          <w:rFonts w:ascii="Times New Roman" w:hAnsi="Times New Roman" w:cs="Times New Roman"/>
          <w:bCs/>
          <w:sz w:val="28"/>
          <w:szCs w:val="28"/>
        </w:rPr>
        <w:t>)</w:t>
      </w:r>
    </w:p>
    <w:p w:rsidR="006B0DE8" w:rsidRDefault="006B0DE8">
      <w:pPr>
        <w:tabs>
          <w:tab w:val="left" w:pos="284"/>
          <w:tab w:val="left" w:pos="4018"/>
        </w:tabs>
        <w:spacing w:after="0" w:line="360" w:lineRule="auto"/>
        <w:ind w:firstLine="567"/>
        <w:jc w:val="both"/>
        <w:rPr>
          <w:rFonts w:ascii="Times New Roman" w:hAnsi="Times New Roman"/>
          <w:color w:val="000000"/>
          <w:sz w:val="28"/>
          <w:szCs w:val="28"/>
        </w:rPr>
      </w:pPr>
    </w:p>
    <w:p w:rsidR="006B0DE8" w:rsidRDefault="006E1F63">
      <w:pPr>
        <w:pStyle w:val="a3"/>
        <w:tabs>
          <w:tab w:val="left" w:pos="990"/>
        </w:tabs>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Отже, ми бачимо, що при додаванні природних глин у розчин, забруднений іонами кобальту(ІІ), в процесі баромембранної очистки води коефіцієнт затримув</w:t>
      </w:r>
      <w:r>
        <w:rPr>
          <w:rFonts w:ascii="Times New Roman" w:hAnsi="Times New Roman"/>
          <w:color w:val="000000" w:themeColor="text1"/>
          <w:sz w:val="28"/>
          <w:szCs w:val="28"/>
          <w:lang w:val="uk-UA"/>
        </w:rPr>
        <w:t xml:space="preserve">ання у всіх випадках збільшується (що підтверджують </w:t>
      </w:r>
      <w:r>
        <w:rPr>
          <w:rFonts w:ascii="Times New Roman" w:hAnsi="Times New Roman"/>
          <w:color w:val="000000" w:themeColor="text1"/>
          <w:sz w:val="28"/>
          <w:szCs w:val="28"/>
          <w:lang w:val="uk-UA"/>
        </w:rPr>
        <w:lastRenderedPageBreak/>
        <w:t>графіки на рисунках 3.4. та 3.5.). Порівняльна інформація для різних глин наведена в таблиці 3.1. Можливо, отримані результати  можна пояснити різною сорбційною здатністю глинистих мінералів. Найкращі сор</w:t>
      </w:r>
      <w:r>
        <w:rPr>
          <w:rFonts w:ascii="Times New Roman" w:hAnsi="Times New Roman"/>
          <w:color w:val="000000" w:themeColor="text1"/>
          <w:sz w:val="28"/>
          <w:szCs w:val="28"/>
          <w:lang w:val="uk-UA"/>
        </w:rPr>
        <w:t>бційні властивості (в тому числі й показник обмінної ємності) притаманні складним силікатам зі структурую, яка набухає (монтморилоніт) та шарувато-стрічковим силікатам (палигорськіт). Так, в ряду монтморилоніт – палигорськіт – гідрослюда – каолініт просяні</w:t>
      </w:r>
      <w:r>
        <w:rPr>
          <w:rFonts w:ascii="Times New Roman" w:hAnsi="Times New Roman"/>
          <w:color w:val="000000" w:themeColor="text1"/>
          <w:sz w:val="28"/>
          <w:szCs w:val="28"/>
          <w:lang w:val="uk-UA"/>
        </w:rPr>
        <w:t>вський – каолініт глуховецький сорбційні властивості зменшуються від монтморилоніту до каолініту, що добре корелює з отриманими показниками ступеня очистки розчину від іонів Со(ІІ) (найбільше значення отримали для монтморилоніту 0,983, найменше – для каолі</w:t>
      </w:r>
      <w:r>
        <w:rPr>
          <w:rFonts w:ascii="Times New Roman" w:hAnsi="Times New Roman"/>
          <w:color w:val="000000" w:themeColor="text1"/>
          <w:sz w:val="28"/>
          <w:szCs w:val="28"/>
          <w:lang w:val="uk-UA"/>
        </w:rPr>
        <w:t>ніту глуховецького 0,929). Також ймовірно, що відбувається процес формування динамічної мембрани із глинистих мінералів, яка дозволяє отримати високі показники ступеня очистки (до 0,983 для монтморилоніту). Крім того, на формування динамічної мембрани та ї</w:t>
      </w:r>
      <w:r>
        <w:rPr>
          <w:rFonts w:ascii="Times New Roman" w:hAnsi="Times New Roman"/>
          <w:color w:val="000000" w:themeColor="text1"/>
          <w:sz w:val="28"/>
          <w:szCs w:val="28"/>
          <w:lang w:val="uk-UA"/>
        </w:rPr>
        <w:t>ї роль в процесі очистки води від двовалентних іонів кобальту вказують дані об’ємного потоку крізь мембрану.</w:t>
      </w:r>
    </w:p>
    <w:p w:rsidR="006B0DE8" w:rsidRDefault="006E1F63">
      <w:pPr>
        <w:pStyle w:val="a3"/>
        <w:tabs>
          <w:tab w:val="left" w:pos="990"/>
        </w:tabs>
        <w:spacing w:after="0" w:line="360" w:lineRule="auto"/>
        <w:ind w:firstLine="567"/>
        <w:jc w:val="both"/>
        <w:rPr>
          <w:rFonts w:ascii="Times New Roman" w:hAnsi="Times New Roman"/>
          <w:sz w:val="28"/>
          <w:szCs w:val="28"/>
          <w:lang w:val="uk-UA"/>
        </w:rPr>
      </w:pPr>
      <w:r>
        <w:rPr>
          <w:rFonts w:ascii="Times New Roman" w:hAnsi="Times New Roman"/>
          <w:color w:val="000000" w:themeColor="text1"/>
          <w:sz w:val="28"/>
          <w:szCs w:val="28"/>
          <w:lang w:val="uk-UA"/>
        </w:rPr>
        <w:t>В результаті проведених досліджень можна зробити висновки, що додавання глинистих мінералів у забруднену воду в процесі баромембранної очистки води від іонів кобальту(ІІ) може суттєво підвищити ступінь їх вилучення від 0,928 (без добавок) до 0,983 (з додав</w:t>
      </w:r>
      <w:r>
        <w:rPr>
          <w:rFonts w:ascii="Times New Roman" w:hAnsi="Times New Roman"/>
          <w:color w:val="000000" w:themeColor="text1"/>
          <w:sz w:val="28"/>
          <w:szCs w:val="28"/>
          <w:lang w:val="uk-UA"/>
        </w:rPr>
        <w:t xml:space="preserve">анням монтиорилоніту). Тобто можна говорити про </w:t>
      </w:r>
      <w:r>
        <w:rPr>
          <w:rFonts w:ascii="Times New Roman" w:hAnsi="Times New Roman"/>
          <w:sz w:val="28"/>
          <w:szCs w:val="28"/>
          <w:lang w:val="uk-UA"/>
        </w:rPr>
        <w:t>успішне використання деяких глинистих природних мінералів у комбінації з мембранними методами очистки для води, яка забруднена іонами Со(ІІ).</w:t>
      </w:r>
    </w:p>
    <w:p w:rsidR="006B0DE8" w:rsidRDefault="006E1F63">
      <w:pPr>
        <w:pStyle w:val="a3"/>
        <w:tabs>
          <w:tab w:val="left" w:pos="99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Але, на жаль, треба підкреслити той факт, що отримати коефіцієнт з</w:t>
      </w:r>
      <w:r>
        <w:rPr>
          <w:rFonts w:ascii="Times New Roman" w:hAnsi="Times New Roman"/>
          <w:sz w:val="28"/>
          <w:szCs w:val="28"/>
          <w:lang w:val="uk-UA"/>
        </w:rPr>
        <w:t>атримування іонів кобальту(ІІ) 0,999 в такий спосіб все ж таки не вдалося. Використання у якості добавки ПАА дозволяє отримати коефіцієнт затримування іонів Со(ІІ) 0,998.</w:t>
      </w:r>
    </w:p>
    <w:p w:rsidR="006B0DE8" w:rsidRDefault="006E1F6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баромембранному фільтруванні крізь динамічну мембрану, сформовану із глинистих мі</w:t>
      </w:r>
      <w:r>
        <w:rPr>
          <w:rFonts w:ascii="Times New Roman" w:hAnsi="Times New Roman" w:cs="Times New Roman"/>
          <w:sz w:val="28"/>
          <w:szCs w:val="28"/>
        </w:rPr>
        <w:t xml:space="preserve">нералів та ПАА, у випадках з використанням усіх досліджених глин спостерігалася практично максимальна очистка розчину </w:t>
      </w:r>
      <w:r>
        <w:rPr>
          <w:rFonts w:ascii="Times New Roman" w:hAnsi="Times New Roman" w:cs="Times New Roman"/>
          <w:sz w:val="28"/>
          <w:szCs w:val="28"/>
        </w:rPr>
        <w:lastRenderedPageBreak/>
        <w:t>(коефіцієнт затримування Со(ІІ) 0,999). Можливо, це пов’язано з тим, що відбувається комплексний процес – іонний обмін та сорбція на глини</w:t>
      </w:r>
      <w:r>
        <w:rPr>
          <w:rFonts w:ascii="Times New Roman" w:hAnsi="Times New Roman" w:cs="Times New Roman"/>
          <w:sz w:val="28"/>
          <w:szCs w:val="28"/>
        </w:rPr>
        <w:t>стих мінералах, а також утворення комплексів іонів Со(ІІ) з ПАА.</w:t>
      </w:r>
    </w:p>
    <w:p w:rsidR="006B0DE8" w:rsidRDefault="006B0DE8">
      <w:pPr>
        <w:pStyle w:val="a3"/>
        <w:tabs>
          <w:tab w:val="left" w:pos="990"/>
        </w:tabs>
        <w:spacing w:after="0" w:line="360" w:lineRule="auto"/>
        <w:ind w:firstLine="567"/>
        <w:jc w:val="both"/>
        <w:rPr>
          <w:rFonts w:ascii="Times New Roman" w:hAnsi="Times New Roman"/>
          <w:color w:val="000000" w:themeColor="text1"/>
          <w:sz w:val="28"/>
          <w:szCs w:val="28"/>
          <w:lang w:val="uk-UA"/>
        </w:rPr>
      </w:pPr>
    </w:p>
    <w:p w:rsidR="006B0DE8" w:rsidRDefault="006E1F63">
      <w:pPr>
        <w:tabs>
          <w:tab w:val="left" w:pos="284"/>
          <w:tab w:val="left" w:pos="4018"/>
        </w:tabs>
        <w:spacing w:after="0" w:line="360" w:lineRule="auto"/>
        <w:ind w:firstLine="567"/>
        <w:jc w:val="right"/>
        <w:rPr>
          <w:rFonts w:ascii="Times New Roman" w:hAnsi="Times New Roman"/>
          <w:color w:val="000000"/>
          <w:sz w:val="28"/>
          <w:szCs w:val="28"/>
        </w:rPr>
      </w:pPr>
      <w:r>
        <w:rPr>
          <w:rFonts w:ascii="Times New Roman" w:hAnsi="Times New Roman"/>
          <w:color w:val="000000"/>
          <w:sz w:val="28"/>
          <w:szCs w:val="28"/>
        </w:rPr>
        <w:t>Табл. 3.1.</w:t>
      </w:r>
    </w:p>
    <w:p w:rsidR="006B0DE8" w:rsidRDefault="006E1F6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Залежність коефіцієнта затримування іонів Со(ІІ) та об’ємного потоку крізь мембрану ОПАМ-КН при використанні різних добавок</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2552"/>
        <w:gridCol w:w="2268"/>
      </w:tblGrid>
      <w:tr w:rsidR="006B0DE8">
        <w:tc>
          <w:tcPr>
            <w:tcW w:w="4531" w:type="dxa"/>
          </w:tcPr>
          <w:p w:rsidR="006B0DE8" w:rsidRDefault="006E1F63">
            <w:pPr>
              <w:spacing w:line="360" w:lineRule="auto"/>
              <w:jc w:val="center"/>
              <w:rPr>
                <w:rFonts w:ascii="Times New Roman" w:hAnsi="Times New Roman" w:cs="Times New Roman"/>
                <w:sz w:val="28"/>
                <w:szCs w:val="28"/>
              </w:rPr>
            </w:pPr>
            <w:r>
              <w:rPr>
                <w:rFonts w:ascii="Times New Roman" w:hAnsi="Times New Roman" w:cs="Times New Roman"/>
                <w:sz w:val="28"/>
                <w:szCs w:val="28"/>
              </w:rPr>
              <w:t>Добавка</w:t>
            </w:r>
          </w:p>
        </w:tc>
        <w:tc>
          <w:tcPr>
            <w:tcW w:w="2552" w:type="dxa"/>
          </w:tcPr>
          <w:p w:rsidR="006B0DE8" w:rsidRDefault="006E1F63">
            <w:pPr>
              <w:spacing w:line="360" w:lineRule="auto"/>
              <w:jc w:val="center"/>
              <w:rPr>
                <w:rFonts w:ascii="Times New Roman" w:hAnsi="Times New Roman" w:cs="Times New Roman"/>
                <w:sz w:val="28"/>
                <w:szCs w:val="28"/>
                <w:lang w:val="en-US"/>
              </w:rPr>
            </w:pPr>
            <w:r>
              <w:rPr>
                <w:rFonts w:ascii="Times New Roman" w:hAnsi="Times New Roman" w:cs="Times New Roman"/>
                <w:i/>
                <w:sz w:val="28"/>
                <w:szCs w:val="28"/>
                <w:lang w:val="en-US"/>
              </w:rPr>
              <w:t>R</w:t>
            </w:r>
          </w:p>
        </w:tc>
        <w:tc>
          <w:tcPr>
            <w:tcW w:w="2268" w:type="dxa"/>
          </w:tcPr>
          <w:p w:rsidR="006B0DE8" w:rsidRDefault="006E1F63">
            <w:pPr>
              <w:spacing w:line="360" w:lineRule="auto"/>
              <w:jc w:val="center"/>
              <w:rPr>
                <w:rFonts w:ascii="Times New Roman" w:hAnsi="Times New Roman" w:cs="Times New Roman"/>
                <w:sz w:val="28"/>
                <w:szCs w:val="28"/>
                <w:lang w:val="en-US"/>
              </w:rPr>
            </w:pPr>
            <w:r>
              <w:rPr>
                <w:rFonts w:ascii="Times New Roman" w:hAnsi="Times New Roman" w:cs="Times New Roman"/>
                <w:i/>
                <w:sz w:val="28"/>
                <w:szCs w:val="28"/>
                <w:lang w:val="en-US"/>
              </w:rPr>
              <w:t>J</w:t>
            </w:r>
            <w:r>
              <w:rPr>
                <w:rFonts w:ascii="Times New Roman" w:hAnsi="Times New Roman" w:cs="Times New Roman"/>
                <w:i/>
                <w:sz w:val="28"/>
                <w:szCs w:val="28"/>
                <w:vertAlign w:val="subscript"/>
                <w:lang w:val="en-US"/>
              </w:rPr>
              <w:t>v</w:t>
            </w:r>
            <w:r>
              <w:rPr>
                <w:rFonts w:ascii="Times New Roman" w:hAnsi="Times New Roman" w:cs="Times New Roman"/>
                <w:i/>
                <w:sz w:val="28"/>
                <w:szCs w:val="28"/>
                <w:lang w:val="en-US"/>
              </w:rPr>
              <w:t xml:space="preserve">, </w:t>
            </w:r>
            <w:r>
              <w:rPr>
                <w:rFonts w:ascii="Times New Roman" w:hAnsi="Times New Roman" w:cs="Times New Roman"/>
                <w:i/>
                <w:sz w:val="28"/>
                <w:szCs w:val="28"/>
              </w:rPr>
              <w:t>мкм</w:t>
            </w:r>
            <w:r>
              <w:rPr>
                <w:rFonts w:ascii="Times New Roman" w:hAnsi="Times New Roman" w:cs="Times New Roman"/>
                <w:i/>
                <w:sz w:val="28"/>
                <w:szCs w:val="28"/>
                <w:lang w:val="en-US"/>
              </w:rPr>
              <w:t>/</w:t>
            </w:r>
            <w:r>
              <w:rPr>
                <w:rFonts w:ascii="Times New Roman" w:hAnsi="Times New Roman" w:cs="Times New Roman"/>
                <w:i/>
                <w:sz w:val="28"/>
                <w:szCs w:val="28"/>
              </w:rPr>
              <w:t>с</w:t>
            </w:r>
          </w:p>
        </w:tc>
      </w:tr>
      <w:tr w:rsidR="006B0DE8">
        <w:tc>
          <w:tcPr>
            <w:tcW w:w="4531" w:type="dxa"/>
          </w:tcPr>
          <w:p w:rsidR="006B0DE8" w:rsidRDefault="006E1F63">
            <w:pPr>
              <w:spacing w:line="360" w:lineRule="auto"/>
              <w:rPr>
                <w:rFonts w:ascii="Times New Roman" w:hAnsi="Times New Roman" w:cs="Times New Roman"/>
                <w:sz w:val="28"/>
                <w:szCs w:val="28"/>
              </w:rPr>
            </w:pPr>
            <w:r>
              <w:rPr>
                <w:rFonts w:ascii="Times New Roman" w:hAnsi="Times New Roman" w:cs="Times New Roman"/>
                <w:sz w:val="28"/>
                <w:szCs w:val="28"/>
              </w:rPr>
              <w:t>Без добавки</w:t>
            </w:r>
          </w:p>
        </w:tc>
        <w:tc>
          <w:tcPr>
            <w:tcW w:w="2552" w:type="dxa"/>
          </w:tcPr>
          <w:p w:rsidR="006B0DE8" w:rsidRDefault="006E1F63">
            <w:p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0</w:t>
            </w:r>
            <w:r>
              <w:rPr>
                <w:rFonts w:ascii="Times New Roman" w:hAnsi="Times New Roman" w:cs="Times New Roman"/>
                <w:b/>
                <w:sz w:val="28"/>
                <w:szCs w:val="28"/>
              </w:rPr>
              <w:t>,</w:t>
            </w:r>
            <w:r>
              <w:rPr>
                <w:rFonts w:ascii="Times New Roman" w:hAnsi="Times New Roman" w:cs="Times New Roman"/>
                <w:b/>
                <w:sz w:val="28"/>
                <w:szCs w:val="28"/>
                <w:lang w:val="en-US"/>
              </w:rPr>
              <w:t>928</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59</w:t>
            </w:r>
          </w:p>
        </w:tc>
      </w:tr>
      <w:tr w:rsidR="006B0DE8">
        <w:tc>
          <w:tcPr>
            <w:tcW w:w="4531" w:type="dxa"/>
          </w:tcPr>
          <w:p w:rsidR="006B0DE8" w:rsidRDefault="006E1F63">
            <w:pPr>
              <w:spacing w:line="360" w:lineRule="auto"/>
              <w:rPr>
                <w:rFonts w:ascii="Times New Roman" w:hAnsi="Times New Roman" w:cs="Times New Roman"/>
                <w:sz w:val="28"/>
                <w:szCs w:val="28"/>
              </w:rPr>
            </w:pPr>
            <w:r>
              <w:rPr>
                <w:rFonts w:ascii="Times New Roman" w:hAnsi="Times New Roman" w:cs="Times New Roman"/>
                <w:sz w:val="28"/>
                <w:szCs w:val="28"/>
              </w:rPr>
              <w:t>ПАА</w:t>
            </w:r>
          </w:p>
        </w:tc>
        <w:tc>
          <w:tcPr>
            <w:tcW w:w="2552"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w:t>
            </w:r>
            <w:r>
              <w:rPr>
                <w:rFonts w:ascii="Times New Roman" w:hAnsi="Times New Roman" w:cs="Times New Roman"/>
                <w:sz w:val="28"/>
                <w:szCs w:val="28"/>
              </w:rPr>
              <w:t>,</w:t>
            </w:r>
            <w:r>
              <w:rPr>
                <w:rFonts w:ascii="Times New Roman" w:hAnsi="Times New Roman" w:cs="Times New Roman"/>
                <w:sz w:val="28"/>
                <w:szCs w:val="28"/>
                <w:lang w:val="en-US"/>
              </w:rPr>
              <w:t>998</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49</w:t>
            </w:r>
          </w:p>
        </w:tc>
      </w:tr>
      <w:tr w:rsidR="006B0DE8">
        <w:tc>
          <w:tcPr>
            <w:tcW w:w="4531"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rPr>
              <w:t>Монтморилоніт</w:t>
            </w:r>
          </w:p>
        </w:tc>
        <w:tc>
          <w:tcPr>
            <w:tcW w:w="2552" w:type="dxa"/>
          </w:tcPr>
          <w:p w:rsidR="006B0DE8" w:rsidRDefault="006E1F63">
            <w:p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0</w:t>
            </w:r>
            <w:r>
              <w:rPr>
                <w:rFonts w:ascii="Times New Roman" w:hAnsi="Times New Roman" w:cs="Times New Roman"/>
                <w:b/>
                <w:sz w:val="28"/>
                <w:szCs w:val="28"/>
              </w:rPr>
              <w:t>,</w:t>
            </w:r>
            <w:r>
              <w:rPr>
                <w:rFonts w:ascii="Times New Roman" w:hAnsi="Times New Roman" w:cs="Times New Roman"/>
                <w:b/>
                <w:sz w:val="28"/>
                <w:szCs w:val="28"/>
                <w:lang w:val="en-US"/>
              </w:rPr>
              <w:t>983</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31</w:t>
            </w:r>
          </w:p>
        </w:tc>
      </w:tr>
      <w:tr w:rsidR="006B0DE8">
        <w:tc>
          <w:tcPr>
            <w:tcW w:w="4531" w:type="dxa"/>
          </w:tcPr>
          <w:p w:rsidR="006B0DE8" w:rsidRDefault="006E1F63">
            <w:pPr>
              <w:spacing w:line="360" w:lineRule="auto"/>
              <w:rPr>
                <w:rFonts w:ascii="Times New Roman" w:hAnsi="Times New Roman" w:cs="Times New Roman"/>
                <w:sz w:val="28"/>
                <w:szCs w:val="28"/>
              </w:rPr>
            </w:pPr>
            <w:r>
              <w:rPr>
                <w:rFonts w:ascii="Times New Roman" w:hAnsi="Times New Roman" w:cs="Times New Roman"/>
                <w:sz w:val="28"/>
                <w:szCs w:val="28"/>
              </w:rPr>
              <w:t>Монтморилоніт + ПАА</w:t>
            </w:r>
          </w:p>
        </w:tc>
        <w:tc>
          <w:tcPr>
            <w:tcW w:w="2552"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w:t>
            </w:r>
            <w:r>
              <w:rPr>
                <w:rFonts w:ascii="Times New Roman" w:hAnsi="Times New Roman" w:cs="Times New Roman"/>
                <w:sz w:val="28"/>
                <w:szCs w:val="28"/>
              </w:rPr>
              <w:t>,</w:t>
            </w:r>
            <w:r>
              <w:rPr>
                <w:rFonts w:ascii="Times New Roman" w:hAnsi="Times New Roman" w:cs="Times New Roman"/>
                <w:sz w:val="28"/>
                <w:szCs w:val="28"/>
                <w:lang w:val="en-US"/>
              </w:rPr>
              <w:t>999</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28</w:t>
            </w:r>
          </w:p>
        </w:tc>
      </w:tr>
      <w:tr w:rsidR="006B0DE8">
        <w:tc>
          <w:tcPr>
            <w:tcW w:w="4531"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rPr>
              <w:t>Гідрослюда</w:t>
            </w:r>
          </w:p>
        </w:tc>
        <w:tc>
          <w:tcPr>
            <w:tcW w:w="2552" w:type="dxa"/>
          </w:tcPr>
          <w:p w:rsidR="006B0DE8" w:rsidRDefault="006E1F63">
            <w:p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0</w:t>
            </w:r>
            <w:r>
              <w:rPr>
                <w:rFonts w:ascii="Times New Roman" w:hAnsi="Times New Roman" w:cs="Times New Roman"/>
                <w:b/>
                <w:sz w:val="28"/>
                <w:szCs w:val="28"/>
              </w:rPr>
              <w:t>,</w:t>
            </w:r>
            <w:r>
              <w:rPr>
                <w:rFonts w:ascii="Times New Roman" w:hAnsi="Times New Roman" w:cs="Times New Roman"/>
                <w:b/>
                <w:sz w:val="28"/>
                <w:szCs w:val="28"/>
                <w:lang w:val="en-US"/>
              </w:rPr>
              <w:t>955</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70</w:t>
            </w:r>
          </w:p>
        </w:tc>
      </w:tr>
      <w:tr w:rsidR="006B0DE8">
        <w:tc>
          <w:tcPr>
            <w:tcW w:w="4531" w:type="dxa"/>
          </w:tcPr>
          <w:p w:rsidR="006B0DE8" w:rsidRDefault="006E1F63">
            <w:pPr>
              <w:spacing w:line="360" w:lineRule="auto"/>
              <w:rPr>
                <w:rFonts w:ascii="Times New Roman" w:hAnsi="Times New Roman" w:cs="Times New Roman"/>
                <w:sz w:val="28"/>
                <w:szCs w:val="28"/>
              </w:rPr>
            </w:pPr>
            <w:r>
              <w:rPr>
                <w:rFonts w:ascii="Times New Roman" w:hAnsi="Times New Roman" w:cs="Times New Roman"/>
                <w:sz w:val="28"/>
                <w:szCs w:val="28"/>
              </w:rPr>
              <w:t>Гідрослюда + ПАА</w:t>
            </w:r>
          </w:p>
        </w:tc>
        <w:tc>
          <w:tcPr>
            <w:tcW w:w="2552"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w:t>
            </w:r>
            <w:r>
              <w:rPr>
                <w:rFonts w:ascii="Times New Roman" w:hAnsi="Times New Roman" w:cs="Times New Roman"/>
                <w:sz w:val="28"/>
                <w:szCs w:val="28"/>
              </w:rPr>
              <w:t>,</w:t>
            </w:r>
            <w:r>
              <w:rPr>
                <w:rFonts w:ascii="Times New Roman" w:hAnsi="Times New Roman" w:cs="Times New Roman"/>
                <w:sz w:val="28"/>
                <w:szCs w:val="28"/>
                <w:lang w:val="en-US"/>
              </w:rPr>
              <w:t>999</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63</w:t>
            </w:r>
          </w:p>
        </w:tc>
      </w:tr>
      <w:tr w:rsidR="006B0DE8">
        <w:tc>
          <w:tcPr>
            <w:tcW w:w="4531"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rPr>
              <w:t>Палигорськіт</w:t>
            </w:r>
          </w:p>
        </w:tc>
        <w:tc>
          <w:tcPr>
            <w:tcW w:w="2552" w:type="dxa"/>
          </w:tcPr>
          <w:p w:rsidR="006B0DE8" w:rsidRDefault="006E1F63">
            <w:p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0</w:t>
            </w:r>
            <w:r>
              <w:rPr>
                <w:rFonts w:ascii="Times New Roman" w:hAnsi="Times New Roman" w:cs="Times New Roman"/>
                <w:b/>
                <w:sz w:val="28"/>
                <w:szCs w:val="28"/>
              </w:rPr>
              <w:t>,</w:t>
            </w:r>
            <w:r>
              <w:rPr>
                <w:rFonts w:ascii="Times New Roman" w:hAnsi="Times New Roman" w:cs="Times New Roman"/>
                <w:b/>
                <w:sz w:val="28"/>
                <w:szCs w:val="28"/>
                <w:lang w:val="en-US"/>
              </w:rPr>
              <w:t>970</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64</w:t>
            </w:r>
          </w:p>
        </w:tc>
      </w:tr>
      <w:tr w:rsidR="006B0DE8">
        <w:tc>
          <w:tcPr>
            <w:tcW w:w="4531" w:type="dxa"/>
          </w:tcPr>
          <w:p w:rsidR="006B0DE8" w:rsidRDefault="006E1F63">
            <w:pPr>
              <w:spacing w:line="360" w:lineRule="auto"/>
              <w:rPr>
                <w:rFonts w:ascii="Times New Roman" w:hAnsi="Times New Roman" w:cs="Times New Roman"/>
                <w:sz w:val="28"/>
                <w:szCs w:val="28"/>
              </w:rPr>
            </w:pPr>
            <w:r>
              <w:rPr>
                <w:rFonts w:ascii="Times New Roman" w:hAnsi="Times New Roman" w:cs="Times New Roman"/>
                <w:sz w:val="28"/>
                <w:szCs w:val="28"/>
              </w:rPr>
              <w:t>Палигорськіт + ПАА</w:t>
            </w:r>
          </w:p>
        </w:tc>
        <w:tc>
          <w:tcPr>
            <w:tcW w:w="2552"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w:t>
            </w:r>
            <w:r>
              <w:rPr>
                <w:rFonts w:ascii="Times New Roman" w:hAnsi="Times New Roman" w:cs="Times New Roman"/>
                <w:sz w:val="28"/>
                <w:szCs w:val="28"/>
              </w:rPr>
              <w:t>,</w:t>
            </w:r>
            <w:r>
              <w:rPr>
                <w:rFonts w:ascii="Times New Roman" w:hAnsi="Times New Roman" w:cs="Times New Roman"/>
                <w:sz w:val="28"/>
                <w:szCs w:val="28"/>
                <w:lang w:val="en-US"/>
              </w:rPr>
              <w:t>999</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58</w:t>
            </w:r>
          </w:p>
        </w:tc>
      </w:tr>
      <w:tr w:rsidR="006B0DE8">
        <w:tc>
          <w:tcPr>
            <w:tcW w:w="4531"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rPr>
              <w:t>Каолініт глуховецький</w:t>
            </w:r>
          </w:p>
        </w:tc>
        <w:tc>
          <w:tcPr>
            <w:tcW w:w="2552" w:type="dxa"/>
          </w:tcPr>
          <w:p w:rsidR="006B0DE8" w:rsidRDefault="006E1F63">
            <w:p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0</w:t>
            </w:r>
            <w:r>
              <w:rPr>
                <w:rFonts w:ascii="Times New Roman" w:hAnsi="Times New Roman" w:cs="Times New Roman"/>
                <w:b/>
                <w:sz w:val="28"/>
                <w:szCs w:val="28"/>
              </w:rPr>
              <w:t>,</w:t>
            </w:r>
            <w:r>
              <w:rPr>
                <w:rFonts w:ascii="Times New Roman" w:hAnsi="Times New Roman" w:cs="Times New Roman"/>
                <w:b/>
                <w:sz w:val="28"/>
                <w:szCs w:val="28"/>
                <w:lang w:val="en-US"/>
              </w:rPr>
              <w:t>929</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 xml:space="preserve">75 </w:t>
            </w:r>
          </w:p>
        </w:tc>
      </w:tr>
      <w:tr w:rsidR="006B0DE8">
        <w:tc>
          <w:tcPr>
            <w:tcW w:w="4531" w:type="dxa"/>
          </w:tcPr>
          <w:p w:rsidR="006B0DE8" w:rsidRDefault="006E1F63">
            <w:pPr>
              <w:spacing w:line="360" w:lineRule="auto"/>
              <w:rPr>
                <w:rFonts w:ascii="Times New Roman" w:hAnsi="Times New Roman" w:cs="Times New Roman"/>
                <w:sz w:val="28"/>
                <w:szCs w:val="28"/>
              </w:rPr>
            </w:pPr>
            <w:r>
              <w:rPr>
                <w:rFonts w:ascii="Times New Roman" w:hAnsi="Times New Roman" w:cs="Times New Roman"/>
                <w:sz w:val="28"/>
                <w:szCs w:val="28"/>
              </w:rPr>
              <w:t>Каолініт глуховецький + ПАА</w:t>
            </w:r>
          </w:p>
        </w:tc>
        <w:tc>
          <w:tcPr>
            <w:tcW w:w="2552"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w:t>
            </w:r>
            <w:r>
              <w:rPr>
                <w:rFonts w:ascii="Times New Roman" w:hAnsi="Times New Roman" w:cs="Times New Roman"/>
                <w:sz w:val="28"/>
                <w:szCs w:val="28"/>
              </w:rPr>
              <w:t>,</w:t>
            </w:r>
            <w:r>
              <w:rPr>
                <w:rFonts w:ascii="Times New Roman" w:hAnsi="Times New Roman" w:cs="Times New Roman"/>
                <w:sz w:val="28"/>
                <w:szCs w:val="28"/>
                <w:lang w:val="en-US"/>
              </w:rPr>
              <w:t>999</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67</w:t>
            </w:r>
          </w:p>
        </w:tc>
      </w:tr>
      <w:tr w:rsidR="006B0DE8">
        <w:tc>
          <w:tcPr>
            <w:tcW w:w="4531"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rPr>
              <w:t>Каолініт просяновський</w:t>
            </w:r>
          </w:p>
        </w:tc>
        <w:tc>
          <w:tcPr>
            <w:tcW w:w="2552" w:type="dxa"/>
          </w:tcPr>
          <w:p w:rsidR="006B0DE8" w:rsidRDefault="006E1F63">
            <w:p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0</w:t>
            </w:r>
            <w:r>
              <w:rPr>
                <w:rFonts w:ascii="Times New Roman" w:hAnsi="Times New Roman" w:cs="Times New Roman"/>
                <w:b/>
                <w:sz w:val="28"/>
                <w:szCs w:val="28"/>
              </w:rPr>
              <w:t>,</w:t>
            </w:r>
            <w:r>
              <w:rPr>
                <w:rFonts w:ascii="Times New Roman" w:hAnsi="Times New Roman" w:cs="Times New Roman"/>
                <w:b/>
                <w:sz w:val="28"/>
                <w:szCs w:val="28"/>
                <w:lang w:val="en-US"/>
              </w:rPr>
              <w:t>943</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75</w:t>
            </w:r>
          </w:p>
        </w:tc>
      </w:tr>
      <w:tr w:rsidR="006B0DE8">
        <w:tc>
          <w:tcPr>
            <w:tcW w:w="4531" w:type="dxa"/>
          </w:tcPr>
          <w:p w:rsidR="006B0DE8" w:rsidRDefault="006E1F63">
            <w:pPr>
              <w:spacing w:line="360" w:lineRule="auto"/>
              <w:rPr>
                <w:rFonts w:ascii="Times New Roman" w:hAnsi="Times New Roman" w:cs="Times New Roman"/>
                <w:sz w:val="28"/>
                <w:szCs w:val="28"/>
              </w:rPr>
            </w:pPr>
            <w:r>
              <w:rPr>
                <w:rFonts w:ascii="Times New Roman" w:hAnsi="Times New Roman" w:cs="Times New Roman"/>
                <w:sz w:val="28"/>
                <w:szCs w:val="28"/>
              </w:rPr>
              <w:t>Каолініт просяновський + ПАА</w:t>
            </w:r>
          </w:p>
        </w:tc>
        <w:tc>
          <w:tcPr>
            <w:tcW w:w="2552"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w:t>
            </w:r>
            <w:r>
              <w:rPr>
                <w:rFonts w:ascii="Times New Roman" w:hAnsi="Times New Roman" w:cs="Times New Roman"/>
                <w:sz w:val="28"/>
                <w:szCs w:val="28"/>
              </w:rPr>
              <w:t>,</w:t>
            </w:r>
            <w:r>
              <w:rPr>
                <w:rFonts w:ascii="Times New Roman" w:hAnsi="Times New Roman" w:cs="Times New Roman"/>
                <w:sz w:val="28"/>
                <w:szCs w:val="28"/>
                <w:lang w:val="en-US"/>
              </w:rPr>
              <w:t>999</w:t>
            </w:r>
          </w:p>
        </w:tc>
        <w:tc>
          <w:tcPr>
            <w:tcW w:w="2268" w:type="dxa"/>
          </w:tcPr>
          <w:p w:rsidR="006B0DE8" w:rsidRDefault="006E1F63">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rPr>
              <w:t>,</w:t>
            </w:r>
            <w:r>
              <w:rPr>
                <w:rFonts w:ascii="Times New Roman" w:hAnsi="Times New Roman" w:cs="Times New Roman"/>
                <w:sz w:val="28"/>
                <w:szCs w:val="28"/>
                <w:lang w:val="en-US"/>
              </w:rPr>
              <w:t>67</w:t>
            </w:r>
          </w:p>
        </w:tc>
      </w:tr>
    </w:tbl>
    <w:p w:rsidR="006B0DE8" w:rsidRDefault="006B0DE8">
      <w:pPr>
        <w:spacing w:after="0" w:line="360" w:lineRule="auto"/>
        <w:ind w:firstLine="708"/>
        <w:jc w:val="both"/>
        <w:rPr>
          <w:rFonts w:ascii="Times New Roman" w:hAnsi="Times New Roman" w:cs="Times New Roman"/>
          <w:sz w:val="28"/>
          <w:szCs w:val="28"/>
        </w:rPr>
      </w:pPr>
    </w:p>
    <w:p w:rsidR="006B0DE8" w:rsidRDefault="006E1F6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у випадках, які не потребують максимального вилучення іонів кобальту(ІІ) і у яких ступінь вилучення його іонів є достатньою на рівні 0,95 – 0,98, використання комбінації мем</w:t>
      </w:r>
      <w:r>
        <w:rPr>
          <w:rFonts w:ascii="Times New Roman" w:hAnsi="Times New Roman" w:cs="Times New Roman"/>
          <w:sz w:val="28"/>
          <w:szCs w:val="28"/>
        </w:rPr>
        <w:t>бранної очистки  з добавкою природного глинистого мінералу є:</w:t>
      </w:r>
    </w:p>
    <w:p w:rsidR="006B0DE8" w:rsidRDefault="006E1F63">
      <w:pPr>
        <w:pStyle w:val="afa"/>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ефективним (порівняно з баромембранною очисткою без добавок – досліджено на прикладі полімерної зворотноосмотичної мембрани ОПАМ-КН);</w:t>
      </w:r>
    </w:p>
    <w:p w:rsidR="006B0DE8" w:rsidRDefault="006E1F63">
      <w:pPr>
        <w:pStyle w:val="afa"/>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екологічно прийнятним (порівняно з використанням інших хіміч</w:t>
      </w:r>
      <w:r>
        <w:rPr>
          <w:rFonts w:ascii="Times New Roman" w:hAnsi="Times New Roman" w:cs="Times New Roman"/>
          <w:sz w:val="28"/>
          <w:szCs w:val="28"/>
        </w:rPr>
        <w:t>них реагентів, які можуть викликати вторинне забруднення водної системи);</w:t>
      </w:r>
    </w:p>
    <w:p w:rsidR="006B0DE8" w:rsidRDefault="006E1F63">
      <w:pPr>
        <w:pStyle w:val="afa"/>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економічно доцільним (вартість природного монтморилоніту з українських родовищ є досить низькою).</w:t>
      </w:r>
    </w:p>
    <w:p w:rsidR="006B0DE8" w:rsidRDefault="006B0DE8">
      <w:pPr>
        <w:tabs>
          <w:tab w:val="left" w:pos="284"/>
          <w:tab w:val="left" w:pos="4018"/>
        </w:tabs>
        <w:spacing w:after="0" w:line="360" w:lineRule="auto"/>
        <w:ind w:firstLine="567"/>
        <w:jc w:val="both"/>
        <w:rPr>
          <w:rFonts w:ascii="Times New Roman" w:hAnsi="Times New Roman"/>
          <w:color w:val="000000"/>
          <w:sz w:val="28"/>
          <w:szCs w:val="28"/>
        </w:rPr>
      </w:pPr>
    </w:p>
    <w:p w:rsidR="006B0DE8" w:rsidRDefault="006E1F63">
      <w:pPr>
        <w:pStyle w:val="afa"/>
        <w:numPr>
          <w:ilvl w:val="1"/>
          <w:numId w:val="12"/>
        </w:numPr>
        <w:tabs>
          <w:tab w:val="left" w:pos="284"/>
          <w:tab w:val="left" w:pos="4018"/>
        </w:tabs>
        <w:spacing w:after="0" w:line="360" w:lineRule="auto"/>
        <w:jc w:val="both"/>
        <w:rPr>
          <w:rFonts w:ascii="Times New Roman" w:hAnsi="Times New Roman"/>
          <w:b/>
          <w:color w:val="000000" w:themeColor="text1"/>
          <w:sz w:val="28"/>
          <w:szCs w:val="28"/>
        </w:rPr>
      </w:pPr>
      <w:r>
        <w:rPr>
          <w:rFonts w:ascii="Times New Roman" w:hAnsi="Times New Roman"/>
          <w:b/>
          <w:color w:val="000000" w:themeColor="text1"/>
          <w:sz w:val="28"/>
          <w:szCs w:val="28"/>
        </w:rPr>
        <w:t xml:space="preserve">Оцінка ефективності очистки води від іонів кобальту(ІІ) методом </w:t>
      </w:r>
      <w:r>
        <w:rPr>
          <w:rFonts w:ascii="Times New Roman" w:hAnsi="Times New Roman" w:cs="Times New Roman"/>
          <w:b/>
          <w:color w:val="000000" w:themeColor="text1"/>
          <w:sz w:val="28"/>
          <w:szCs w:val="28"/>
        </w:rPr>
        <w:t>комплексоутворення-ультрафільтрації</w:t>
      </w:r>
    </w:p>
    <w:p w:rsidR="006B0DE8" w:rsidRDefault="006B0DE8">
      <w:pPr>
        <w:tabs>
          <w:tab w:val="left" w:pos="284"/>
          <w:tab w:val="left" w:pos="4018"/>
        </w:tabs>
        <w:spacing w:after="0" w:line="360" w:lineRule="auto"/>
        <w:ind w:firstLine="567"/>
        <w:jc w:val="both"/>
        <w:rPr>
          <w:rFonts w:ascii="Times New Roman" w:hAnsi="Times New Roman"/>
          <w:color w:val="000000"/>
          <w:sz w:val="28"/>
          <w:szCs w:val="28"/>
        </w:rPr>
      </w:pPr>
    </w:p>
    <w:p w:rsidR="006B0DE8" w:rsidRDefault="006E1F63">
      <w:pPr>
        <w:tabs>
          <w:tab w:val="left" w:pos="284"/>
          <w:tab w:val="left" w:pos="4018"/>
        </w:tabs>
        <w:spacing w:after="0" w:line="360" w:lineRule="auto"/>
        <w:ind w:firstLine="567"/>
        <w:jc w:val="both"/>
        <w:rPr>
          <w:rFonts w:ascii="Times New Roman" w:hAnsi="Times New Roman" w:cs="Times New Roman"/>
          <w:sz w:val="28"/>
          <w:szCs w:val="28"/>
        </w:rPr>
      </w:pPr>
      <w:r>
        <w:rPr>
          <w:rFonts w:ascii="Times New Roman" w:hAnsi="Times New Roman"/>
          <w:color w:val="000000"/>
          <w:sz w:val="28"/>
          <w:szCs w:val="28"/>
        </w:rPr>
        <w:t xml:space="preserve">Аналізуючи дані, отримані в попередньому розділі, бачимо, що використання природних глинистих мінералів у комплексі з ультрафільтрацією не дає нам максимального ступеня очистки забрудненої іонами кобальту(ІІ) води, а використання комплексоутворювача – дає </w:t>
      </w:r>
      <w:r>
        <w:rPr>
          <w:rFonts w:ascii="Times New Roman" w:hAnsi="Times New Roman"/>
          <w:color w:val="000000"/>
          <w:sz w:val="28"/>
          <w:szCs w:val="28"/>
        </w:rPr>
        <w:t xml:space="preserve">таку можливість. Тому в цьому розділі </w:t>
      </w:r>
      <w:r>
        <w:rPr>
          <w:rFonts w:ascii="Times New Roman" w:hAnsi="Times New Roman" w:cs="Times New Roman"/>
          <w:bCs/>
          <w:sz w:val="28"/>
          <w:szCs w:val="28"/>
          <w:shd w:val="clear" w:color="auto" w:fill="FFFFFF"/>
        </w:rPr>
        <w:t>розглядаємо можливість використання комбінованого методу для ефективної очистки забруднених вод від іонів Со(ІІ), що поєднує баромембранне розділення – ультрафільтрацію – з комплексоутворенням. Запропонований метод пол</w:t>
      </w:r>
      <w:r>
        <w:rPr>
          <w:rFonts w:ascii="Times New Roman" w:hAnsi="Times New Roman" w:cs="Times New Roman"/>
          <w:bCs/>
          <w:sz w:val="28"/>
          <w:szCs w:val="28"/>
          <w:shd w:val="clear" w:color="auto" w:fill="FFFFFF"/>
        </w:rPr>
        <w:t xml:space="preserve">ягає в тому, що </w:t>
      </w:r>
      <w:r>
        <w:rPr>
          <w:rFonts w:ascii="Times New Roman" w:hAnsi="Times New Roman" w:cs="Times New Roman"/>
          <w:sz w:val="28"/>
          <w:szCs w:val="28"/>
        </w:rPr>
        <w:t xml:space="preserve">в кобальтвмісний розчин вводиться </w:t>
      </w:r>
      <w:r>
        <w:rPr>
          <w:rFonts w:ascii="Times New Roman" w:hAnsi="Times New Roman"/>
          <w:color w:val="000000"/>
          <w:sz w:val="28"/>
          <w:szCs w:val="28"/>
        </w:rPr>
        <w:t>високомолекулярний поліелектроліт</w:t>
      </w:r>
      <w:r>
        <w:rPr>
          <w:rFonts w:ascii="Times New Roman" w:hAnsi="Times New Roman" w:cs="Times New Roman"/>
          <w:sz w:val="28"/>
          <w:szCs w:val="28"/>
        </w:rPr>
        <w:t>, який утворює з іонами кобальту міцні комплексні з'єднання великого розміру, що дозволяє затримувати їх на мембранах.</w:t>
      </w:r>
    </w:p>
    <w:p w:rsidR="006B0DE8" w:rsidRDefault="006E1F63">
      <w:pPr>
        <w:tabs>
          <w:tab w:val="left" w:pos="284"/>
          <w:tab w:val="left" w:pos="4018"/>
        </w:tabs>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Для подальших досліджень з пошуку нового методу ефекти</w:t>
      </w:r>
      <w:r>
        <w:rPr>
          <w:rFonts w:ascii="Times New Roman" w:hAnsi="Times New Roman"/>
          <w:color w:val="000000"/>
          <w:sz w:val="28"/>
          <w:szCs w:val="28"/>
        </w:rPr>
        <w:t xml:space="preserve">вного вилучення кобальту(ІІ) із водних розчинів наряду зі зворотноосматичною мембраною низького тиску ОПАМ-КН використовували ультрафільтраційну полімерну мембрану УПМ-20. Таким чином спробували знизити енерговитратність процесу. До того ж мембрана УПМ-20 </w:t>
      </w:r>
      <w:r>
        <w:rPr>
          <w:rFonts w:ascii="Times New Roman" w:hAnsi="Times New Roman"/>
          <w:color w:val="000000"/>
          <w:sz w:val="28"/>
          <w:szCs w:val="28"/>
        </w:rPr>
        <w:t>є більш поширеною та дешевою у порівнянні зі зворотноосматичними мембранами.</w:t>
      </w:r>
    </w:p>
    <w:p w:rsidR="006B0DE8" w:rsidRDefault="006E1F63">
      <w:pPr>
        <w:pStyle w:val="af7"/>
        <w:spacing w:line="360" w:lineRule="auto"/>
        <w:ind w:firstLine="709"/>
        <w:contextualSpacing/>
        <w:jc w:val="both"/>
        <w:rPr>
          <w:b w:val="0"/>
          <w:sz w:val="28"/>
          <w:szCs w:val="28"/>
          <w:lang w:val="uk-UA"/>
        </w:rPr>
      </w:pPr>
      <w:r>
        <w:rPr>
          <w:b w:val="0"/>
          <w:sz w:val="28"/>
          <w:szCs w:val="28"/>
          <w:lang w:val="uk-UA"/>
        </w:rPr>
        <w:lastRenderedPageBreak/>
        <w:t>Метод комплексоутворення-ультрафільтрації (КУУФ) ефективно використовується для вилучення іонів деяких важких металів та радіонуклідів [109 – 112]. Принцип методу КУУФ полягає у т</w:t>
      </w:r>
      <w:r>
        <w:rPr>
          <w:b w:val="0"/>
          <w:sz w:val="28"/>
          <w:szCs w:val="28"/>
          <w:lang w:val="uk-UA"/>
        </w:rPr>
        <w:t xml:space="preserve">ому, що розчин з іонами металу, який необхідно вилучити, подається до комірки з комплексоутворюючим реагентом, як правило, високомолекулярним водорозчинним полімером, здатним селективно зв'язувати необхідний іон. Іони металу утворюють з високомолекулярним </w:t>
      </w:r>
      <w:r>
        <w:rPr>
          <w:b w:val="0"/>
          <w:sz w:val="28"/>
          <w:szCs w:val="28"/>
          <w:lang w:val="uk-UA"/>
        </w:rPr>
        <w:t>поліелектролітом (комплексоутворюючим реагентом) координаційні сполуки – полімерні комплекси. Розмір цих комплексів набагато більший за розмір незв'язаних іонів, тому при продавлюванні розчину через ультрафільтраційну мембрану останні не зв’язані в комплек</w:t>
      </w:r>
      <w:r>
        <w:rPr>
          <w:b w:val="0"/>
          <w:sz w:val="28"/>
          <w:szCs w:val="28"/>
          <w:lang w:val="uk-UA"/>
        </w:rPr>
        <w:t>си разом з розчинником проходять через неї, утворюючи перміат, а полімерні макрокомплекси залишаються у концентраті. Концентрат направляється до регенератора, у якому полімерні комплекси руйнуються, а потім також за допомогою мембран полімер відокремлюєтьс</w:t>
      </w:r>
      <w:r>
        <w:rPr>
          <w:b w:val="0"/>
          <w:sz w:val="28"/>
          <w:szCs w:val="28"/>
          <w:lang w:val="uk-UA"/>
        </w:rPr>
        <w:t>я від токсичного компонента.</w:t>
      </w:r>
    </w:p>
    <w:p w:rsidR="006B0DE8" w:rsidRDefault="006E1F63">
      <w:pPr>
        <w:pStyle w:val="af7"/>
        <w:spacing w:line="360" w:lineRule="auto"/>
        <w:ind w:firstLine="709"/>
        <w:contextualSpacing/>
        <w:jc w:val="both"/>
        <w:rPr>
          <w:b w:val="0"/>
          <w:sz w:val="28"/>
          <w:szCs w:val="28"/>
          <w:lang w:val="uk-UA"/>
        </w:rPr>
      </w:pPr>
      <w:r>
        <w:rPr>
          <w:b w:val="0"/>
          <w:sz w:val="28"/>
          <w:szCs w:val="28"/>
          <w:lang w:val="uk-UA"/>
        </w:rPr>
        <w:t xml:space="preserve">Схема процесу селективного вилучення іонів металів з використанням процесів комплексоутворення та ультрафільтрації </w:t>
      </w:r>
      <w:r>
        <w:rPr>
          <w:b w:val="0"/>
          <w:sz w:val="28"/>
          <w:szCs w:val="28"/>
        </w:rPr>
        <w:t>[11</w:t>
      </w:r>
      <w:r>
        <w:rPr>
          <w:b w:val="0"/>
          <w:sz w:val="28"/>
          <w:szCs w:val="28"/>
          <w:lang w:val="uk-UA"/>
        </w:rPr>
        <w:t>3</w:t>
      </w:r>
      <w:r>
        <w:rPr>
          <w:b w:val="0"/>
          <w:sz w:val="28"/>
          <w:szCs w:val="28"/>
        </w:rPr>
        <w:t xml:space="preserve">] </w:t>
      </w:r>
      <w:r>
        <w:rPr>
          <w:b w:val="0"/>
          <w:sz w:val="28"/>
          <w:szCs w:val="28"/>
          <w:lang w:val="uk-UA"/>
        </w:rPr>
        <w:t>показана на рис. 3.6.</w:t>
      </w:r>
    </w:p>
    <w:p w:rsidR="006B0DE8" w:rsidRDefault="006E1F63">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Основні переваги методу – висока вибірковість у результаті застосування селективних </w:t>
      </w:r>
      <w:r>
        <w:rPr>
          <w:rFonts w:ascii="Times New Roman" w:hAnsi="Times New Roman"/>
          <w:sz w:val="28"/>
          <w:szCs w:val="28"/>
        </w:rPr>
        <w:t>полілігандів та велика продуктивність при незначних енерговитратах. Процес проводиться в гомогенному середовищі, що дозволяє більш ефективно, порівняно із сорбцією та іонним обміном, зв'язувати іони металів, які підлягають вилученню. Цей процес зручний для</w:t>
      </w:r>
      <w:r>
        <w:rPr>
          <w:rFonts w:ascii="Times New Roman" w:hAnsi="Times New Roman"/>
          <w:sz w:val="28"/>
          <w:szCs w:val="28"/>
        </w:rPr>
        <w:t xml:space="preserve"> автоматизування та ведення його в безперервному режимі.</w:t>
      </w:r>
    </w:p>
    <w:p w:rsidR="006B0DE8" w:rsidRDefault="006E1F63">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У табл. 3.2 наведені основні полімери, котрі використовуються у КУУФ для вилучення металів.</w:t>
      </w:r>
    </w:p>
    <w:p w:rsidR="006B0DE8" w:rsidRDefault="006E1F63">
      <w:pPr>
        <w:pStyle w:val="af7"/>
        <w:spacing w:line="360" w:lineRule="auto"/>
        <w:ind w:firstLine="709"/>
        <w:contextualSpacing/>
        <w:jc w:val="both"/>
        <w:rPr>
          <w:b w:val="0"/>
          <w:sz w:val="28"/>
          <w:szCs w:val="28"/>
          <w:lang w:val="uk-UA"/>
        </w:rPr>
      </w:pPr>
      <w:r>
        <w:rPr>
          <w:b w:val="0"/>
          <w:sz w:val="28"/>
          <w:szCs w:val="28"/>
        </w:rPr>
        <w:t>У якості комплексоутворювачів дослідили ПАА та ПЕІ з різними молекулярними масами.</w:t>
      </w:r>
      <w:r>
        <w:rPr>
          <w:b w:val="0"/>
          <w:bCs/>
          <w:sz w:val="28"/>
          <w:szCs w:val="28"/>
          <w:shd w:val="clear" w:color="auto" w:fill="FFFFFF"/>
        </w:rPr>
        <w:t xml:space="preserve"> Відомо, що дані полімери утворюють достатньо стійкі комплекси з іонами кобальту. Вихідна концентрація розчинів, які містять іони Со(ІІ) в цій серії досліджень – 10 мг/дм</w:t>
      </w:r>
      <w:r>
        <w:rPr>
          <w:b w:val="0"/>
          <w:bCs/>
          <w:sz w:val="28"/>
          <w:szCs w:val="28"/>
          <w:shd w:val="clear" w:color="auto" w:fill="FFFFFF"/>
          <w:vertAlign w:val="superscript"/>
        </w:rPr>
        <w:t>3</w:t>
      </w:r>
      <w:r>
        <w:rPr>
          <w:b w:val="0"/>
          <w:bCs/>
          <w:sz w:val="28"/>
          <w:szCs w:val="28"/>
          <w:shd w:val="clear" w:color="auto" w:fill="FFFFFF"/>
        </w:rPr>
        <w:t>. ПАА використовували з молекулярною масою 1500 та 10000, ПЕІ – 2000 та 60000. рН 5,5</w:t>
      </w:r>
      <w:r>
        <w:rPr>
          <w:b w:val="0"/>
          <w:bCs/>
          <w:sz w:val="28"/>
          <w:szCs w:val="28"/>
          <w:shd w:val="clear" w:color="auto" w:fill="FFFFFF"/>
        </w:rPr>
        <w:t xml:space="preserve"> – 6,5 (у розділі </w:t>
      </w:r>
      <w:r>
        <w:rPr>
          <w:b w:val="0"/>
          <w:bCs/>
          <w:sz w:val="28"/>
          <w:szCs w:val="28"/>
          <w:shd w:val="clear" w:color="auto" w:fill="FFFFFF"/>
        </w:rPr>
        <w:lastRenderedPageBreak/>
        <w:t xml:space="preserve">3.2 наведено пояснення вибору значень рН). ПАА використовували у концентраційному співвідношенні </w:t>
      </w:r>
      <w:r>
        <w:rPr>
          <w:b w:val="0"/>
          <w:bCs/>
          <w:sz w:val="28"/>
          <w:szCs w:val="28"/>
        </w:rPr>
        <w:t>С</w:t>
      </w:r>
      <w:r>
        <w:rPr>
          <w:b w:val="0"/>
          <w:bCs/>
          <w:sz w:val="28"/>
          <w:szCs w:val="28"/>
          <w:vertAlign w:val="subscript"/>
        </w:rPr>
        <w:t>вих(Со)</w:t>
      </w:r>
      <w:r>
        <w:rPr>
          <w:b w:val="0"/>
          <w:bCs/>
          <w:sz w:val="28"/>
          <w:szCs w:val="28"/>
        </w:rPr>
        <w:t xml:space="preserve"> : С</w:t>
      </w:r>
      <w:r>
        <w:rPr>
          <w:b w:val="0"/>
          <w:bCs/>
          <w:sz w:val="28"/>
          <w:szCs w:val="28"/>
          <w:vertAlign w:val="subscript"/>
        </w:rPr>
        <w:t>ПАА</w:t>
      </w:r>
      <w:r>
        <w:rPr>
          <w:b w:val="0"/>
          <w:bCs/>
          <w:sz w:val="28"/>
          <w:szCs w:val="28"/>
        </w:rPr>
        <w:t xml:space="preserve"> = 1:2 (дане співвідношення отримали експериментальним шляхом для мембрани ОПАМ-КН у розділі 3.1.). Для ПЕІ також отримали опт</w:t>
      </w:r>
      <w:r>
        <w:rPr>
          <w:b w:val="0"/>
          <w:bCs/>
          <w:sz w:val="28"/>
          <w:szCs w:val="28"/>
        </w:rPr>
        <w:t>имальне співвідношення С</w:t>
      </w:r>
      <w:r>
        <w:rPr>
          <w:b w:val="0"/>
          <w:bCs/>
          <w:sz w:val="28"/>
          <w:szCs w:val="28"/>
          <w:vertAlign w:val="subscript"/>
        </w:rPr>
        <w:t>вих(Со)</w:t>
      </w:r>
      <w:r>
        <w:rPr>
          <w:b w:val="0"/>
          <w:bCs/>
          <w:sz w:val="28"/>
          <w:szCs w:val="28"/>
        </w:rPr>
        <w:t xml:space="preserve"> : С</w:t>
      </w:r>
      <w:r>
        <w:rPr>
          <w:b w:val="0"/>
          <w:bCs/>
          <w:sz w:val="28"/>
          <w:szCs w:val="28"/>
          <w:vertAlign w:val="subscript"/>
        </w:rPr>
        <w:t>ПАА</w:t>
      </w:r>
      <w:r>
        <w:rPr>
          <w:b w:val="0"/>
          <w:bCs/>
          <w:sz w:val="28"/>
          <w:szCs w:val="28"/>
        </w:rPr>
        <w:t xml:space="preserve"> = 1:2 (за результатами дослідження процесу мембранної фільтрації крізь мембрану УПМ-20, які відображено на графіку на рис. 3.7.).</w:t>
      </w:r>
    </w:p>
    <w:p w:rsidR="006B0DE8" w:rsidRDefault="006E1F63">
      <w:pPr>
        <w:pStyle w:val="af7"/>
        <w:spacing w:line="360" w:lineRule="auto"/>
        <w:ind w:firstLine="709"/>
        <w:contextualSpacing/>
        <w:jc w:val="both"/>
        <w:rPr>
          <w:b w:val="0"/>
          <w:sz w:val="28"/>
          <w:szCs w:val="28"/>
          <w:lang w:val="uk-UA"/>
        </w:rPr>
      </w:pPr>
      <w:r>
        <w:rPr>
          <w:noProof/>
          <w:sz w:val="28"/>
          <w:szCs w:val="28"/>
        </w:rPr>
        <mc:AlternateContent>
          <mc:Choice Requires="wpg">
            <w:drawing>
              <wp:anchor distT="0" distB="0" distL="114300" distR="114300" simplePos="0" relativeHeight="251662336" behindDoc="0" locked="0" layoutInCell="0" allowOverlap="1">
                <wp:simplePos x="0" y="0"/>
                <wp:positionH relativeFrom="margin">
                  <wp:align>right</wp:align>
                </wp:positionH>
                <wp:positionV relativeFrom="paragraph">
                  <wp:posOffset>374015</wp:posOffset>
                </wp:positionV>
                <wp:extent cx="5943600" cy="2669540"/>
                <wp:effectExtent l="0" t="0" r="38100" b="54610"/>
                <wp:wrapSquare wrapText="bothSides"/>
                <wp:docPr id="41" name="Групувати 41"/>
                <wp:cNvGraphicFramePr/>
                <a:graphic xmlns:a="http://schemas.openxmlformats.org/drawingml/2006/main">
                  <a:graphicData uri="http://schemas.microsoft.com/office/word/2010/wordprocessingGroup">
                    <wpg:wgp>
                      <wpg:cNvGrpSpPr/>
                      <wpg:grpSpPr>
                        <a:xfrm>
                          <a:off x="0" y="0"/>
                          <a:ext cx="5943600" cy="2669540"/>
                          <a:chOff x="1521" y="6151"/>
                          <a:chExt cx="9360" cy="4163"/>
                        </a:xfrm>
                      </wpg:grpSpPr>
                      <wpg:grpSp>
                        <wpg:cNvPr id="42" name="Group 32"/>
                        <wpg:cNvGrpSpPr/>
                        <wpg:grpSpPr>
                          <a:xfrm>
                            <a:off x="1521" y="6151"/>
                            <a:ext cx="9360" cy="4152"/>
                            <a:chOff x="1521" y="8694"/>
                            <a:chExt cx="9360" cy="4152"/>
                          </a:xfrm>
                        </wpg:grpSpPr>
                        <wpg:grpSp>
                          <wpg:cNvPr id="48" name="Group 33"/>
                          <wpg:cNvGrpSpPr/>
                          <wpg:grpSpPr>
                            <a:xfrm>
                              <a:off x="1521" y="8694"/>
                              <a:ext cx="9360" cy="4152"/>
                              <a:chOff x="1521" y="8694"/>
                              <a:chExt cx="9360" cy="4152"/>
                            </a:xfrm>
                          </wpg:grpSpPr>
                          <wpg:grpSp>
                            <wpg:cNvPr id="49" name="Group 34"/>
                            <wpg:cNvGrpSpPr/>
                            <wpg:grpSpPr>
                              <a:xfrm>
                                <a:off x="8901" y="11946"/>
                                <a:ext cx="900" cy="360"/>
                                <a:chOff x="4941" y="10854"/>
                                <a:chExt cx="900" cy="360"/>
                              </a:xfrm>
                            </wpg:grpSpPr>
                            <wps:wsp>
                              <wps:cNvPr id="50" name="Rectangle 35"/>
                              <wps:cNvSpPr>
                                <a:spLocks noChangeArrowheads="1"/>
                              </wps:cNvSpPr>
                              <wps:spPr bwMode="auto">
                                <a:xfrm>
                                  <a:off x="4941" y="10854"/>
                                  <a:ext cx="900" cy="36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51" name="Line 36"/>
                              <wps:cNvCnPr>
                                <a:cxnSpLocks noChangeShapeType="1"/>
                              </wps:cNvCnPr>
                              <wps:spPr bwMode="auto">
                                <a:xfrm>
                                  <a:off x="4941" y="11031"/>
                                  <a:ext cx="900" cy="0"/>
                                </a:xfrm>
                                <a:prstGeom prst="line">
                                  <a:avLst/>
                                </a:prstGeom>
                                <a:noFill/>
                                <a:ln w="9525">
                                  <a:solidFill>
                                    <a:srgbClr val="000000"/>
                                  </a:solidFill>
                                  <a:prstDash val="dash"/>
                                  <a:round/>
                                </a:ln>
                              </wps:spPr>
                              <wps:bodyPr/>
                            </wps:wsp>
                          </wpg:grpSp>
                          <wps:wsp>
                            <wps:cNvPr id="52" name="AutoShape 37"/>
                            <wps:cNvSpPr>
                              <a:spLocks noChangeArrowheads="1"/>
                            </wps:cNvSpPr>
                            <wps:spPr bwMode="auto">
                              <a:xfrm>
                                <a:off x="10701" y="10686"/>
                                <a:ext cx="180" cy="360"/>
                              </a:xfrm>
                              <a:prstGeom prst="flowChartCollate">
                                <a:avLst/>
                              </a:prstGeom>
                              <a:solidFill>
                                <a:srgbClr val="FFFFFF"/>
                              </a:solidFill>
                              <a:ln w="9525">
                                <a:solidFill>
                                  <a:srgbClr val="000000"/>
                                </a:solidFill>
                                <a:miter lim="800000"/>
                              </a:ln>
                            </wps:spPr>
                            <wps:bodyPr rot="0" vert="horz" wrap="square" lIns="91440" tIns="45720" rIns="91440" bIns="45720" anchor="t" anchorCtr="0" upright="1">
                              <a:noAutofit/>
                            </wps:bodyPr>
                          </wps:wsp>
                          <wpg:grpSp>
                            <wpg:cNvPr id="53" name="Group 38"/>
                            <wpg:cNvGrpSpPr/>
                            <wpg:grpSpPr>
                              <a:xfrm>
                                <a:off x="8541" y="11766"/>
                                <a:ext cx="180" cy="180"/>
                                <a:chOff x="4581" y="10134"/>
                                <a:chExt cx="180" cy="180"/>
                              </a:xfrm>
                            </wpg:grpSpPr>
                            <wps:wsp>
                              <wps:cNvPr id="54" name="Oval 39"/>
                              <wps:cNvSpPr>
                                <a:spLocks noChangeArrowheads="1"/>
                              </wps:cNvSpPr>
                              <wps:spPr bwMode="auto">
                                <a:xfrm>
                                  <a:off x="4581" y="10134"/>
                                  <a:ext cx="180" cy="180"/>
                                </a:xfrm>
                                <a:prstGeom prst="ellipse">
                                  <a:avLst/>
                                </a:prstGeom>
                                <a:solidFill>
                                  <a:srgbClr val="FFFFFF"/>
                                </a:solidFill>
                                <a:ln w="9525">
                                  <a:solidFill>
                                    <a:srgbClr val="000000"/>
                                  </a:solidFill>
                                  <a:round/>
                                </a:ln>
                              </wps:spPr>
                              <wps:bodyPr rot="0" vert="horz" wrap="square" lIns="91440" tIns="45720" rIns="91440" bIns="45720" anchor="t" anchorCtr="0" upright="1">
                                <a:noAutofit/>
                              </wps:bodyPr>
                            </wps:wsp>
                            <wps:wsp>
                              <wps:cNvPr id="55" name="Line 40"/>
                              <wps:cNvCnPr>
                                <a:cxnSpLocks noChangeShapeType="1"/>
                              </wps:cNvCnPr>
                              <wps:spPr bwMode="auto">
                                <a:xfrm flipV="1">
                                  <a:off x="4581" y="10134"/>
                                  <a:ext cx="180" cy="180"/>
                                </a:xfrm>
                                <a:prstGeom prst="line">
                                  <a:avLst/>
                                </a:prstGeom>
                                <a:noFill/>
                                <a:ln w="9525">
                                  <a:solidFill>
                                    <a:srgbClr val="000000"/>
                                  </a:solidFill>
                                  <a:round/>
                                  <a:tailEnd type="triangle" w="sm" len="sm"/>
                                </a:ln>
                              </wps:spPr>
                              <wps:bodyPr/>
                            </wps:wsp>
                          </wpg:grpSp>
                          <wps:wsp>
                            <wps:cNvPr id="56" name="Line 41"/>
                            <wps:cNvCnPr>
                              <a:cxnSpLocks noChangeShapeType="1"/>
                            </wps:cNvCnPr>
                            <wps:spPr bwMode="auto">
                              <a:xfrm>
                                <a:off x="8361" y="12126"/>
                                <a:ext cx="0" cy="180"/>
                              </a:xfrm>
                              <a:prstGeom prst="line">
                                <a:avLst/>
                              </a:prstGeom>
                              <a:noFill/>
                              <a:ln w="9525">
                                <a:solidFill>
                                  <a:srgbClr val="000000"/>
                                </a:solidFill>
                                <a:round/>
                              </a:ln>
                            </wps:spPr>
                            <wps:bodyPr/>
                          </wps:wsp>
                          <wps:wsp>
                            <wps:cNvPr id="57" name="Line 42"/>
                            <wps:cNvCnPr>
                              <a:cxnSpLocks noChangeShapeType="1"/>
                            </wps:cNvCnPr>
                            <wps:spPr bwMode="auto">
                              <a:xfrm>
                                <a:off x="8361" y="12126"/>
                                <a:ext cx="540" cy="0"/>
                              </a:xfrm>
                              <a:prstGeom prst="line">
                                <a:avLst/>
                              </a:prstGeom>
                              <a:noFill/>
                              <a:ln w="9525">
                                <a:solidFill>
                                  <a:srgbClr val="000000"/>
                                </a:solidFill>
                                <a:round/>
                              </a:ln>
                            </wps:spPr>
                            <wps:bodyPr/>
                          </wps:wsp>
                          <wps:wsp>
                            <wps:cNvPr id="58" name="Line 43"/>
                            <wps:cNvCnPr>
                              <a:cxnSpLocks noChangeShapeType="1"/>
                            </wps:cNvCnPr>
                            <wps:spPr bwMode="auto">
                              <a:xfrm>
                                <a:off x="9801" y="12126"/>
                                <a:ext cx="900" cy="0"/>
                              </a:xfrm>
                              <a:prstGeom prst="line">
                                <a:avLst/>
                              </a:prstGeom>
                              <a:noFill/>
                              <a:ln w="9525">
                                <a:solidFill>
                                  <a:srgbClr val="000000"/>
                                </a:solidFill>
                                <a:round/>
                              </a:ln>
                            </wps:spPr>
                            <wps:bodyPr/>
                          </wps:wsp>
                          <wps:wsp>
                            <wps:cNvPr id="59" name="Line 44"/>
                            <wps:cNvCnPr>
                              <a:cxnSpLocks noChangeShapeType="1"/>
                            </wps:cNvCnPr>
                            <wps:spPr bwMode="auto">
                              <a:xfrm flipV="1">
                                <a:off x="10701" y="11046"/>
                                <a:ext cx="0" cy="1080"/>
                              </a:xfrm>
                              <a:prstGeom prst="line">
                                <a:avLst/>
                              </a:prstGeom>
                              <a:noFill/>
                              <a:ln w="9525">
                                <a:solidFill>
                                  <a:srgbClr val="000000"/>
                                </a:solidFill>
                                <a:round/>
                              </a:ln>
                            </wps:spPr>
                            <wps:bodyPr/>
                          </wps:wsp>
                          <wps:wsp>
                            <wps:cNvPr id="60" name="Line 45"/>
                            <wps:cNvCnPr>
                              <a:cxnSpLocks noChangeShapeType="1"/>
                            </wps:cNvCnPr>
                            <wps:spPr bwMode="auto">
                              <a:xfrm flipV="1">
                                <a:off x="10701" y="9246"/>
                                <a:ext cx="0" cy="1440"/>
                              </a:xfrm>
                              <a:prstGeom prst="line">
                                <a:avLst/>
                              </a:prstGeom>
                              <a:noFill/>
                              <a:ln w="9525">
                                <a:solidFill>
                                  <a:srgbClr val="000000"/>
                                </a:solidFill>
                                <a:round/>
                              </a:ln>
                            </wps:spPr>
                            <wps:bodyPr/>
                          </wps:wsp>
                          <wps:wsp>
                            <wps:cNvPr id="61" name="Text Box 46"/>
                            <wps:cNvSpPr txBox="1">
                              <a:spLocks noChangeArrowheads="1"/>
                            </wps:cNvSpPr>
                            <wps:spPr bwMode="auto">
                              <a:xfrm>
                                <a:off x="8541" y="9954"/>
                                <a:ext cx="540" cy="540"/>
                              </a:xfrm>
                              <a:prstGeom prst="rect">
                                <a:avLst/>
                              </a:prstGeom>
                              <a:solidFill>
                                <a:srgbClr val="FFFFFF"/>
                              </a:solidFill>
                              <a:ln>
                                <a:noFill/>
                              </a:ln>
                            </wps:spPr>
                            <wps:txbx>
                              <w:txbxContent>
                                <w:p w:rsidR="006B0DE8" w:rsidRDefault="006E1F63">
                                  <w:pPr>
                                    <w:rPr>
                                      <w:lang w:val="en-US"/>
                                    </w:rPr>
                                  </w:pPr>
                                  <w:r>
                                    <w:rPr>
                                      <w:lang w:val="en-US"/>
                                    </w:rPr>
                                    <w:t>9</w:t>
                                  </w:r>
                                </w:p>
                              </w:txbxContent>
                            </wps:txbx>
                            <wps:bodyPr rot="0" vert="horz" wrap="square" lIns="91440" tIns="45720" rIns="91440" bIns="45720" anchor="t" anchorCtr="0" upright="1">
                              <a:noAutofit/>
                            </wps:bodyPr>
                          </wps:wsp>
                          <wps:wsp>
                            <wps:cNvPr id="62" name="Text Box 47"/>
                            <wps:cNvSpPr txBox="1">
                              <a:spLocks noChangeArrowheads="1"/>
                            </wps:cNvSpPr>
                            <wps:spPr bwMode="auto">
                              <a:xfrm>
                                <a:off x="8901" y="9954"/>
                                <a:ext cx="540" cy="540"/>
                              </a:xfrm>
                              <a:prstGeom prst="rect">
                                <a:avLst/>
                              </a:prstGeom>
                              <a:solidFill>
                                <a:srgbClr val="FFFFFF"/>
                              </a:solidFill>
                              <a:ln>
                                <a:noFill/>
                              </a:ln>
                            </wps:spPr>
                            <wps:txbx>
                              <w:txbxContent>
                                <w:p w:rsidR="006B0DE8" w:rsidRDefault="006E1F63">
                                  <w:pPr>
                                    <w:rPr>
                                      <w:lang w:val="en-US"/>
                                    </w:rPr>
                                  </w:pPr>
                                  <w:r>
                                    <w:rPr>
                                      <w:lang w:val="en-US"/>
                                    </w:rPr>
                                    <w:t>10</w:t>
                                  </w:r>
                                </w:p>
                              </w:txbxContent>
                            </wps:txbx>
                            <wps:bodyPr rot="0" vert="horz" wrap="square" lIns="91440" tIns="45720" rIns="91440" bIns="45720" anchor="t" anchorCtr="0" upright="1">
                              <a:noAutofit/>
                            </wps:bodyPr>
                          </wps:wsp>
                          <wps:wsp>
                            <wps:cNvPr id="63" name="Text Box 48"/>
                            <wps:cNvSpPr txBox="1">
                              <a:spLocks noChangeArrowheads="1"/>
                            </wps:cNvSpPr>
                            <wps:spPr bwMode="auto">
                              <a:xfrm>
                                <a:off x="9801" y="9954"/>
                                <a:ext cx="540" cy="540"/>
                              </a:xfrm>
                              <a:prstGeom prst="rect">
                                <a:avLst/>
                              </a:prstGeom>
                              <a:solidFill>
                                <a:srgbClr val="FFFFFF"/>
                              </a:solidFill>
                              <a:ln>
                                <a:noFill/>
                              </a:ln>
                            </wps:spPr>
                            <wps:txbx>
                              <w:txbxContent>
                                <w:p w:rsidR="006B0DE8" w:rsidRDefault="006E1F63">
                                  <w:pPr>
                                    <w:rPr>
                                      <w:lang w:val="en-US"/>
                                    </w:rPr>
                                  </w:pPr>
                                  <w:r>
                                    <w:rPr>
                                      <w:lang w:val="en-US"/>
                                    </w:rPr>
                                    <w:t>11</w:t>
                                  </w:r>
                                </w:p>
                              </w:txbxContent>
                            </wps:txbx>
                            <wps:bodyPr rot="0" vert="horz" wrap="square" lIns="91440" tIns="45720" rIns="91440" bIns="45720" anchor="t" anchorCtr="0" upright="1">
                              <a:noAutofit/>
                            </wps:bodyPr>
                          </wps:wsp>
                          <wpg:grpSp>
                            <wpg:cNvPr id="129" name="Group 49"/>
                            <wpg:cNvGrpSpPr/>
                            <wpg:grpSpPr>
                              <a:xfrm>
                                <a:off x="1521" y="8694"/>
                                <a:ext cx="9180" cy="4152"/>
                                <a:chOff x="1521" y="8694"/>
                                <a:chExt cx="9180" cy="4152"/>
                              </a:xfrm>
                            </wpg:grpSpPr>
                            <wpg:grpSp>
                              <wpg:cNvPr id="131" name="Group 50"/>
                              <wpg:cNvGrpSpPr/>
                              <wpg:grpSpPr>
                                <a:xfrm>
                                  <a:off x="4941" y="10866"/>
                                  <a:ext cx="900" cy="360"/>
                                  <a:chOff x="4941" y="10854"/>
                                  <a:chExt cx="900" cy="360"/>
                                </a:xfrm>
                              </wpg:grpSpPr>
                              <wps:wsp>
                                <wps:cNvPr id="132" name="Rectangle 51"/>
                                <wps:cNvSpPr>
                                  <a:spLocks noChangeArrowheads="1"/>
                                </wps:cNvSpPr>
                                <wps:spPr bwMode="auto">
                                  <a:xfrm>
                                    <a:off x="4941" y="10854"/>
                                    <a:ext cx="900" cy="36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133" name="Line 52"/>
                                <wps:cNvCnPr>
                                  <a:cxnSpLocks noChangeShapeType="1"/>
                                </wps:cNvCnPr>
                                <wps:spPr bwMode="auto">
                                  <a:xfrm>
                                    <a:off x="4941" y="11031"/>
                                    <a:ext cx="900" cy="0"/>
                                  </a:xfrm>
                                  <a:prstGeom prst="line">
                                    <a:avLst/>
                                  </a:prstGeom>
                                  <a:noFill/>
                                  <a:ln w="9525">
                                    <a:solidFill>
                                      <a:srgbClr val="000000"/>
                                    </a:solidFill>
                                    <a:prstDash val="dash"/>
                                    <a:round/>
                                  </a:ln>
                                </wps:spPr>
                                <wps:bodyPr/>
                              </wps:wsp>
                            </wpg:grpSp>
                            <wps:wsp>
                              <wps:cNvPr id="134" name="AutoShape 53"/>
                              <wps:cNvSpPr>
                                <a:spLocks noChangeArrowheads="1"/>
                              </wps:cNvSpPr>
                              <wps:spPr bwMode="auto">
                                <a:xfrm rot="59115846">
                                  <a:off x="5966" y="10921"/>
                                  <a:ext cx="359" cy="249"/>
                                </a:xfrm>
                                <a:prstGeom prst="flowChartCollate">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135" name="Rectangle 54"/>
                              <wps:cNvSpPr>
                                <a:spLocks noChangeArrowheads="1"/>
                              </wps:cNvSpPr>
                              <wps:spPr bwMode="auto">
                                <a:xfrm>
                                  <a:off x="6741" y="11766"/>
                                  <a:ext cx="720" cy="72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g:grpSp>
                              <wpg:cNvPr id="136" name="Group 55"/>
                              <wpg:cNvGrpSpPr/>
                              <wpg:grpSpPr>
                                <a:xfrm>
                                  <a:off x="8001" y="12306"/>
                                  <a:ext cx="360" cy="540"/>
                                  <a:chOff x="3861" y="10674"/>
                                  <a:chExt cx="360" cy="540"/>
                                </a:xfrm>
                              </wpg:grpSpPr>
                              <wps:wsp>
                                <wps:cNvPr id="137" name="Rectangle 56"/>
                                <wps:cNvSpPr>
                                  <a:spLocks noChangeArrowheads="1"/>
                                </wps:cNvSpPr>
                                <wps:spPr bwMode="auto">
                                  <a:xfrm>
                                    <a:off x="4041" y="10674"/>
                                    <a:ext cx="180" cy="36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138" name="Oval 57"/>
                                <wps:cNvSpPr>
                                  <a:spLocks noChangeArrowheads="1"/>
                                </wps:cNvSpPr>
                                <wps:spPr bwMode="auto">
                                  <a:xfrm>
                                    <a:off x="3861" y="10854"/>
                                    <a:ext cx="360" cy="360"/>
                                  </a:xfrm>
                                  <a:prstGeom prst="ellipse">
                                    <a:avLst/>
                                  </a:prstGeom>
                                  <a:solidFill>
                                    <a:srgbClr val="FFFFFF"/>
                                  </a:solidFill>
                                  <a:ln w="9525">
                                    <a:solidFill>
                                      <a:srgbClr val="000000"/>
                                    </a:solidFill>
                                    <a:round/>
                                  </a:ln>
                                </wps:spPr>
                                <wps:bodyPr rot="0" vert="horz" wrap="square" lIns="91440" tIns="45720" rIns="91440" bIns="45720" anchor="t" anchorCtr="0" upright="1">
                                  <a:noAutofit/>
                                </wps:bodyPr>
                              </wps:wsp>
                            </wpg:grpSp>
                            <wps:wsp>
                              <wps:cNvPr id="139" name="Line 58"/>
                              <wps:cNvCnPr>
                                <a:cxnSpLocks noChangeShapeType="1"/>
                              </wps:cNvCnPr>
                              <wps:spPr bwMode="auto">
                                <a:xfrm>
                                  <a:off x="7461" y="12306"/>
                                  <a:ext cx="180" cy="0"/>
                                </a:xfrm>
                                <a:prstGeom prst="line">
                                  <a:avLst/>
                                </a:prstGeom>
                                <a:noFill/>
                                <a:ln w="9525">
                                  <a:solidFill>
                                    <a:srgbClr val="000000"/>
                                  </a:solidFill>
                                  <a:round/>
                                </a:ln>
                              </wps:spPr>
                              <wps:bodyPr/>
                            </wps:wsp>
                            <wps:wsp>
                              <wps:cNvPr id="140" name="Line 59"/>
                              <wps:cNvCnPr>
                                <a:cxnSpLocks noChangeShapeType="1"/>
                              </wps:cNvCnPr>
                              <wps:spPr bwMode="auto">
                                <a:xfrm>
                                  <a:off x="7641" y="12306"/>
                                  <a:ext cx="0" cy="360"/>
                                </a:xfrm>
                                <a:prstGeom prst="line">
                                  <a:avLst/>
                                </a:prstGeom>
                                <a:noFill/>
                                <a:ln w="9525">
                                  <a:solidFill>
                                    <a:srgbClr val="000000"/>
                                  </a:solidFill>
                                  <a:round/>
                                </a:ln>
                              </wps:spPr>
                              <wps:bodyPr/>
                            </wps:wsp>
                            <wps:wsp>
                              <wps:cNvPr id="141" name="Line 60"/>
                              <wps:cNvCnPr>
                                <a:cxnSpLocks noChangeShapeType="1"/>
                              </wps:cNvCnPr>
                              <wps:spPr bwMode="auto">
                                <a:xfrm>
                                  <a:off x="7641" y="12666"/>
                                  <a:ext cx="540" cy="0"/>
                                </a:xfrm>
                                <a:prstGeom prst="line">
                                  <a:avLst/>
                                </a:prstGeom>
                                <a:noFill/>
                                <a:ln w="9525">
                                  <a:solidFill>
                                    <a:srgbClr val="000000"/>
                                  </a:solidFill>
                                  <a:round/>
                                  <a:tailEnd type="triangle" w="sm" len="sm"/>
                                </a:ln>
                              </wps:spPr>
                              <wps:bodyPr/>
                            </wps:wsp>
                            <wps:wsp>
                              <wps:cNvPr id="142" name="Line 61"/>
                              <wps:cNvCnPr>
                                <a:cxnSpLocks noChangeShapeType="1"/>
                              </wps:cNvCnPr>
                              <wps:spPr bwMode="auto">
                                <a:xfrm>
                                  <a:off x="4221" y="11046"/>
                                  <a:ext cx="720" cy="0"/>
                                </a:xfrm>
                                <a:prstGeom prst="line">
                                  <a:avLst/>
                                </a:prstGeom>
                                <a:noFill/>
                                <a:ln w="9525">
                                  <a:solidFill>
                                    <a:srgbClr val="000000"/>
                                  </a:solidFill>
                                  <a:round/>
                                </a:ln>
                              </wps:spPr>
                              <wps:bodyPr/>
                            </wps:wsp>
                            <wps:wsp>
                              <wps:cNvPr id="143" name="Line 62"/>
                              <wps:cNvCnPr>
                                <a:cxnSpLocks noChangeShapeType="1"/>
                              </wps:cNvCnPr>
                              <wps:spPr bwMode="auto">
                                <a:xfrm>
                                  <a:off x="4581" y="10866"/>
                                  <a:ext cx="0" cy="180"/>
                                </a:xfrm>
                                <a:prstGeom prst="line">
                                  <a:avLst/>
                                </a:prstGeom>
                                <a:noFill/>
                                <a:ln w="9525">
                                  <a:solidFill>
                                    <a:srgbClr val="000000"/>
                                  </a:solidFill>
                                  <a:round/>
                                </a:ln>
                              </wps:spPr>
                              <wps:bodyPr/>
                            </wps:wsp>
                            <wpg:grpSp>
                              <wpg:cNvPr id="144" name="Group 63"/>
                              <wpg:cNvGrpSpPr/>
                              <wpg:grpSpPr>
                                <a:xfrm>
                                  <a:off x="4581" y="10686"/>
                                  <a:ext cx="180" cy="180"/>
                                  <a:chOff x="4581" y="10134"/>
                                  <a:chExt cx="180" cy="180"/>
                                </a:xfrm>
                              </wpg:grpSpPr>
                              <wps:wsp>
                                <wps:cNvPr id="145" name="Oval 64"/>
                                <wps:cNvSpPr>
                                  <a:spLocks noChangeArrowheads="1"/>
                                </wps:cNvSpPr>
                                <wps:spPr bwMode="auto">
                                  <a:xfrm>
                                    <a:off x="4581" y="10134"/>
                                    <a:ext cx="180" cy="180"/>
                                  </a:xfrm>
                                  <a:prstGeom prst="ellipse">
                                    <a:avLst/>
                                  </a:prstGeom>
                                  <a:solidFill>
                                    <a:srgbClr val="FFFFFF"/>
                                  </a:solidFill>
                                  <a:ln w="9525">
                                    <a:solidFill>
                                      <a:srgbClr val="000000"/>
                                    </a:solidFill>
                                    <a:round/>
                                  </a:ln>
                                </wps:spPr>
                                <wps:bodyPr rot="0" vert="horz" wrap="square" lIns="91440" tIns="45720" rIns="91440" bIns="45720" anchor="t" anchorCtr="0" upright="1">
                                  <a:noAutofit/>
                                </wps:bodyPr>
                              </wps:wsp>
                              <wps:wsp>
                                <wps:cNvPr id="146" name="Line 65"/>
                                <wps:cNvCnPr>
                                  <a:cxnSpLocks noChangeShapeType="1"/>
                                </wps:cNvCnPr>
                                <wps:spPr bwMode="auto">
                                  <a:xfrm flipV="1">
                                    <a:off x="4581" y="10134"/>
                                    <a:ext cx="180" cy="180"/>
                                  </a:xfrm>
                                  <a:prstGeom prst="line">
                                    <a:avLst/>
                                  </a:prstGeom>
                                  <a:noFill/>
                                  <a:ln w="9525">
                                    <a:solidFill>
                                      <a:srgbClr val="000000"/>
                                    </a:solidFill>
                                    <a:round/>
                                    <a:tailEnd type="triangle" w="sm" len="sm"/>
                                  </a:ln>
                                </wps:spPr>
                                <wps:bodyPr/>
                              </wps:wsp>
                            </wpg:grpSp>
                            <wps:wsp>
                              <wps:cNvPr id="147" name="Line 66"/>
                              <wps:cNvCnPr>
                                <a:cxnSpLocks noChangeShapeType="1"/>
                              </wps:cNvCnPr>
                              <wps:spPr bwMode="auto">
                                <a:xfrm>
                                  <a:off x="5841" y="11046"/>
                                  <a:ext cx="180" cy="0"/>
                                </a:xfrm>
                                <a:prstGeom prst="line">
                                  <a:avLst/>
                                </a:prstGeom>
                                <a:noFill/>
                                <a:ln w="9525">
                                  <a:solidFill>
                                    <a:srgbClr val="000000"/>
                                  </a:solidFill>
                                  <a:round/>
                                </a:ln>
                              </wps:spPr>
                              <wps:bodyPr/>
                            </wps:wsp>
                            <wps:wsp>
                              <wps:cNvPr id="148" name="Line 67"/>
                              <wps:cNvCnPr>
                                <a:cxnSpLocks noChangeShapeType="1"/>
                              </wps:cNvCnPr>
                              <wps:spPr bwMode="auto">
                                <a:xfrm>
                                  <a:off x="6201" y="11046"/>
                                  <a:ext cx="720" cy="0"/>
                                </a:xfrm>
                                <a:prstGeom prst="line">
                                  <a:avLst/>
                                </a:prstGeom>
                                <a:noFill/>
                                <a:ln w="9525">
                                  <a:solidFill>
                                    <a:srgbClr val="000000"/>
                                  </a:solidFill>
                                  <a:round/>
                                </a:ln>
                              </wps:spPr>
                              <wps:bodyPr/>
                            </wps:wsp>
                            <wps:wsp>
                              <wps:cNvPr id="149" name="Line 68"/>
                              <wps:cNvCnPr>
                                <a:cxnSpLocks noChangeShapeType="1"/>
                              </wps:cNvCnPr>
                              <wps:spPr bwMode="auto">
                                <a:xfrm>
                                  <a:off x="6921" y="11046"/>
                                  <a:ext cx="0" cy="720"/>
                                </a:xfrm>
                                <a:prstGeom prst="line">
                                  <a:avLst/>
                                </a:prstGeom>
                                <a:noFill/>
                                <a:ln w="9525">
                                  <a:solidFill>
                                    <a:srgbClr val="000000"/>
                                  </a:solidFill>
                                  <a:round/>
                                  <a:tailEnd type="triangle" w="sm" len="sm"/>
                                </a:ln>
                              </wps:spPr>
                              <wps:bodyPr/>
                            </wps:wsp>
                            <wps:wsp>
                              <wps:cNvPr id="150" name="Line 69"/>
                              <wps:cNvCnPr>
                                <a:cxnSpLocks noChangeShapeType="1"/>
                              </wps:cNvCnPr>
                              <wps:spPr bwMode="auto">
                                <a:xfrm>
                                  <a:off x="7281" y="11046"/>
                                  <a:ext cx="0" cy="720"/>
                                </a:xfrm>
                                <a:prstGeom prst="line">
                                  <a:avLst/>
                                </a:prstGeom>
                                <a:noFill/>
                                <a:ln w="9525">
                                  <a:solidFill>
                                    <a:srgbClr val="000000"/>
                                  </a:solidFill>
                                  <a:round/>
                                  <a:tailEnd type="triangle" w="sm" len="sm"/>
                                </a:ln>
                              </wps:spPr>
                              <wps:bodyPr/>
                            </wps:wsp>
                            <wps:wsp>
                              <wps:cNvPr id="151" name="Line 70"/>
                              <wps:cNvCnPr>
                                <a:cxnSpLocks noChangeShapeType="1"/>
                              </wps:cNvCnPr>
                              <wps:spPr bwMode="auto">
                                <a:xfrm>
                                  <a:off x="7281" y="11046"/>
                                  <a:ext cx="360" cy="0"/>
                                </a:xfrm>
                                <a:prstGeom prst="line">
                                  <a:avLst/>
                                </a:prstGeom>
                                <a:noFill/>
                                <a:ln w="9525">
                                  <a:solidFill>
                                    <a:srgbClr val="000000"/>
                                  </a:solidFill>
                                  <a:round/>
                                </a:ln>
                              </wps:spPr>
                              <wps:bodyPr/>
                            </wps:wsp>
                            <wps:wsp>
                              <wps:cNvPr id="152" name="Text Box 71"/>
                              <wps:cNvSpPr txBox="1">
                                <a:spLocks noChangeArrowheads="1"/>
                              </wps:cNvSpPr>
                              <wps:spPr bwMode="auto">
                                <a:xfrm>
                                  <a:off x="4581" y="9954"/>
                                  <a:ext cx="540" cy="540"/>
                                </a:xfrm>
                                <a:prstGeom prst="rect">
                                  <a:avLst/>
                                </a:prstGeom>
                                <a:solidFill>
                                  <a:srgbClr val="FFFFFF"/>
                                </a:solidFill>
                                <a:ln>
                                  <a:noFill/>
                                </a:ln>
                              </wps:spPr>
                              <wps:txbx>
                                <w:txbxContent>
                                  <w:p w:rsidR="006B0DE8" w:rsidRDefault="006E1F63">
                                    <w:pPr>
                                      <w:rPr>
                                        <w:lang w:val="en-US"/>
                                      </w:rPr>
                                    </w:pPr>
                                    <w:r>
                                      <w:rPr>
                                        <w:lang w:val="en-US"/>
                                      </w:rPr>
                                      <w:t>4</w:t>
                                    </w:r>
                                  </w:p>
                                </w:txbxContent>
                              </wps:txbx>
                              <wps:bodyPr rot="0" vert="horz" wrap="square" lIns="91440" tIns="45720" rIns="91440" bIns="45720" anchor="t" anchorCtr="0" upright="1">
                                <a:noAutofit/>
                              </wps:bodyPr>
                            </wps:wsp>
                            <wps:wsp>
                              <wps:cNvPr id="153" name="Text Box 72"/>
                              <wps:cNvSpPr txBox="1">
                                <a:spLocks noChangeArrowheads="1"/>
                              </wps:cNvSpPr>
                              <wps:spPr bwMode="auto">
                                <a:xfrm>
                                  <a:off x="5301" y="9954"/>
                                  <a:ext cx="540" cy="540"/>
                                </a:xfrm>
                                <a:prstGeom prst="rect">
                                  <a:avLst/>
                                </a:prstGeom>
                                <a:solidFill>
                                  <a:srgbClr val="FFFFFF"/>
                                </a:solidFill>
                                <a:ln>
                                  <a:noFill/>
                                </a:ln>
                              </wps:spPr>
                              <wps:txbx>
                                <w:txbxContent>
                                  <w:p w:rsidR="006B0DE8" w:rsidRDefault="006E1F63">
                                    <w:pPr>
                                      <w:rPr>
                                        <w:lang w:val="en-US"/>
                                      </w:rPr>
                                    </w:pPr>
                                    <w:r>
                                      <w:rPr>
                                        <w:lang w:val="en-US"/>
                                      </w:rPr>
                                      <w:t>5</w:t>
                                    </w:r>
                                  </w:p>
                                </w:txbxContent>
                              </wps:txbx>
                              <wps:bodyPr rot="0" vert="horz" wrap="square" lIns="91440" tIns="45720" rIns="91440" bIns="45720" anchor="t" anchorCtr="0" upright="1">
                                <a:noAutofit/>
                              </wps:bodyPr>
                            </wps:wsp>
                            <wps:wsp>
                              <wps:cNvPr id="154" name="Text Box 73"/>
                              <wps:cNvSpPr txBox="1">
                                <a:spLocks noChangeArrowheads="1"/>
                              </wps:cNvSpPr>
                              <wps:spPr bwMode="auto">
                                <a:xfrm>
                                  <a:off x="6021" y="9954"/>
                                  <a:ext cx="540" cy="540"/>
                                </a:xfrm>
                                <a:prstGeom prst="rect">
                                  <a:avLst/>
                                </a:prstGeom>
                                <a:solidFill>
                                  <a:srgbClr val="FFFFFF"/>
                                </a:solidFill>
                                <a:ln>
                                  <a:noFill/>
                                </a:ln>
                              </wps:spPr>
                              <wps:txbx>
                                <w:txbxContent>
                                  <w:p w:rsidR="006B0DE8" w:rsidRDefault="006E1F63">
                                    <w:pPr>
                                      <w:rPr>
                                        <w:lang w:val="en-US"/>
                                      </w:rPr>
                                    </w:pPr>
                                    <w:r>
                                      <w:rPr>
                                        <w:lang w:val="en-US"/>
                                      </w:rPr>
                                      <w:t>6</w:t>
                                    </w:r>
                                  </w:p>
                                </w:txbxContent>
                              </wps:txbx>
                              <wps:bodyPr rot="0" vert="horz" wrap="square" lIns="91440" tIns="45720" rIns="91440" bIns="45720" anchor="t" anchorCtr="0" upright="1">
                                <a:noAutofit/>
                              </wps:bodyPr>
                            </wps:wsp>
                            <wps:wsp>
                              <wps:cNvPr id="155" name="Text Box 74"/>
                              <wps:cNvSpPr txBox="1">
                                <a:spLocks noChangeArrowheads="1"/>
                              </wps:cNvSpPr>
                              <wps:spPr bwMode="auto">
                                <a:xfrm>
                                  <a:off x="6561" y="9954"/>
                                  <a:ext cx="540" cy="540"/>
                                </a:xfrm>
                                <a:prstGeom prst="rect">
                                  <a:avLst/>
                                </a:prstGeom>
                                <a:solidFill>
                                  <a:srgbClr val="FFFFFF"/>
                                </a:solidFill>
                                <a:ln>
                                  <a:noFill/>
                                </a:ln>
                              </wps:spPr>
                              <wps:txbx>
                                <w:txbxContent>
                                  <w:p w:rsidR="006B0DE8" w:rsidRDefault="006E1F63">
                                    <w:pPr>
                                      <w:rPr>
                                        <w:lang w:val="en-US"/>
                                      </w:rPr>
                                    </w:pPr>
                                    <w:r>
                                      <w:rPr>
                                        <w:lang w:val="en-US"/>
                                      </w:rPr>
                                      <w:t>7</w:t>
                                    </w:r>
                                  </w:p>
                                </w:txbxContent>
                              </wps:txbx>
                              <wps:bodyPr rot="0" vert="horz" wrap="square" lIns="91440" tIns="45720" rIns="91440" bIns="45720" anchor="t" anchorCtr="0" upright="1">
                                <a:noAutofit/>
                              </wps:bodyPr>
                            </wps:wsp>
                            <wps:wsp>
                              <wps:cNvPr id="156" name="Text Box 75"/>
                              <wps:cNvSpPr txBox="1">
                                <a:spLocks noChangeArrowheads="1"/>
                              </wps:cNvSpPr>
                              <wps:spPr bwMode="auto">
                                <a:xfrm>
                                  <a:off x="7461" y="9954"/>
                                  <a:ext cx="540" cy="540"/>
                                </a:xfrm>
                                <a:prstGeom prst="rect">
                                  <a:avLst/>
                                </a:prstGeom>
                                <a:solidFill>
                                  <a:srgbClr val="FFFFFF"/>
                                </a:solidFill>
                                <a:ln>
                                  <a:noFill/>
                                </a:ln>
                              </wps:spPr>
                              <wps:txbx>
                                <w:txbxContent>
                                  <w:p w:rsidR="006B0DE8" w:rsidRDefault="006E1F63">
                                    <w:pPr>
                                      <w:rPr>
                                        <w:lang w:val="en-US"/>
                                      </w:rPr>
                                    </w:pPr>
                                    <w:r>
                                      <w:rPr>
                                        <w:lang w:val="en-US"/>
                                      </w:rPr>
                                      <w:t>8</w:t>
                                    </w:r>
                                  </w:p>
                                </w:txbxContent>
                              </wps:txbx>
                              <wps:bodyPr rot="0" vert="horz" wrap="square" lIns="91440" tIns="45720" rIns="91440" bIns="45720" anchor="t" anchorCtr="0" upright="1">
                                <a:noAutofit/>
                              </wps:bodyPr>
                            </wps:wsp>
                            <wpg:grpSp>
                              <wpg:cNvPr id="157" name="Group 76"/>
                              <wpg:cNvGrpSpPr/>
                              <wpg:grpSpPr>
                                <a:xfrm>
                                  <a:off x="1521" y="8694"/>
                                  <a:ext cx="9180" cy="3072"/>
                                  <a:chOff x="1521" y="8694"/>
                                  <a:chExt cx="9180" cy="3072"/>
                                </a:xfrm>
                              </wpg:grpSpPr>
                              <wps:wsp>
                                <wps:cNvPr id="158" name="Rectangle 77"/>
                                <wps:cNvSpPr>
                                  <a:spLocks noChangeArrowheads="1"/>
                                </wps:cNvSpPr>
                                <wps:spPr bwMode="auto">
                                  <a:xfrm>
                                    <a:off x="2421" y="10134"/>
                                    <a:ext cx="900" cy="90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g:grpSp>
                                <wpg:cNvPr id="159" name="Group 78"/>
                                <wpg:cNvGrpSpPr/>
                                <wpg:grpSpPr>
                                  <a:xfrm>
                                    <a:off x="3861" y="11226"/>
                                    <a:ext cx="360" cy="540"/>
                                    <a:chOff x="3861" y="10674"/>
                                    <a:chExt cx="360" cy="540"/>
                                  </a:xfrm>
                                </wpg:grpSpPr>
                                <wps:wsp>
                                  <wps:cNvPr id="192" name="Rectangle 79"/>
                                  <wps:cNvSpPr>
                                    <a:spLocks noChangeArrowheads="1"/>
                                  </wps:cNvSpPr>
                                  <wps:spPr bwMode="auto">
                                    <a:xfrm>
                                      <a:off x="4041" y="10674"/>
                                      <a:ext cx="180" cy="36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193" name="Oval 80"/>
                                  <wps:cNvSpPr>
                                    <a:spLocks noChangeArrowheads="1"/>
                                  </wps:cNvSpPr>
                                  <wps:spPr bwMode="auto">
                                    <a:xfrm>
                                      <a:off x="3861" y="10854"/>
                                      <a:ext cx="360" cy="360"/>
                                    </a:xfrm>
                                    <a:prstGeom prst="ellipse">
                                      <a:avLst/>
                                    </a:prstGeom>
                                    <a:solidFill>
                                      <a:srgbClr val="FFFFFF"/>
                                    </a:solidFill>
                                    <a:ln w="9525">
                                      <a:solidFill>
                                        <a:srgbClr val="000000"/>
                                      </a:solidFill>
                                      <a:round/>
                                    </a:ln>
                                  </wps:spPr>
                                  <wps:bodyPr rot="0" vert="horz" wrap="square" lIns="91440" tIns="45720" rIns="91440" bIns="45720" anchor="t" anchorCtr="0" upright="1">
                                    <a:noAutofit/>
                                  </wps:bodyPr>
                                </wps:wsp>
                              </wpg:grpSp>
                              <wps:wsp>
                                <wps:cNvPr id="194" name="Rectangle 81"/>
                                <wps:cNvSpPr>
                                  <a:spLocks noChangeArrowheads="1"/>
                                </wps:cNvSpPr>
                                <wps:spPr bwMode="auto">
                                  <a:xfrm>
                                    <a:off x="2061" y="9426"/>
                                    <a:ext cx="180" cy="360"/>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195" name="Line 82"/>
                                <wps:cNvCnPr>
                                  <a:cxnSpLocks noChangeShapeType="1"/>
                                </wps:cNvCnPr>
                                <wps:spPr bwMode="auto">
                                  <a:xfrm>
                                    <a:off x="4221" y="11046"/>
                                    <a:ext cx="0" cy="180"/>
                                  </a:xfrm>
                                  <a:prstGeom prst="line">
                                    <a:avLst/>
                                  </a:prstGeom>
                                  <a:noFill/>
                                  <a:ln w="9525">
                                    <a:solidFill>
                                      <a:srgbClr val="000000"/>
                                    </a:solidFill>
                                    <a:round/>
                                  </a:ln>
                                </wps:spPr>
                                <wps:bodyPr/>
                              </wps:wsp>
                              <wpg:grpSp>
                                <wpg:cNvPr id="196" name="Group 83"/>
                                <wpg:cNvGrpSpPr/>
                                <wpg:grpSpPr>
                                  <a:xfrm>
                                    <a:off x="3321" y="10866"/>
                                    <a:ext cx="717" cy="720"/>
                                    <a:chOff x="3321" y="10314"/>
                                    <a:chExt cx="717" cy="720"/>
                                  </a:xfrm>
                                </wpg:grpSpPr>
                                <wps:wsp>
                                  <wps:cNvPr id="197" name="Line 84"/>
                                  <wps:cNvCnPr>
                                    <a:cxnSpLocks noChangeShapeType="1"/>
                                  </wps:cNvCnPr>
                                  <wps:spPr bwMode="auto">
                                    <a:xfrm>
                                      <a:off x="3321" y="10314"/>
                                      <a:ext cx="180" cy="0"/>
                                    </a:xfrm>
                                    <a:prstGeom prst="line">
                                      <a:avLst/>
                                    </a:prstGeom>
                                    <a:noFill/>
                                    <a:ln w="9525">
                                      <a:solidFill>
                                        <a:srgbClr val="000000"/>
                                      </a:solidFill>
                                      <a:round/>
                                    </a:ln>
                                  </wps:spPr>
                                  <wps:bodyPr/>
                                </wps:wsp>
                                <wps:wsp>
                                  <wps:cNvPr id="198" name="Line 85"/>
                                  <wps:cNvCnPr>
                                    <a:cxnSpLocks noChangeShapeType="1"/>
                                  </wps:cNvCnPr>
                                  <wps:spPr bwMode="auto">
                                    <a:xfrm>
                                      <a:off x="3501" y="10314"/>
                                      <a:ext cx="0" cy="720"/>
                                    </a:xfrm>
                                    <a:prstGeom prst="line">
                                      <a:avLst/>
                                    </a:prstGeom>
                                    <a:noFill/>
                                    <a:ln w="9525">
                                      <a:solidFill>
                                        <a:srgbClr val="000000"/>
                                      </a:solidFill>
                                      <a:round/>
                                    </a:ln>
                                  </wps:spPr>
                                  <wps:bodyPr/>
                                </wps:wsp>
                                <wps:wsp>
                                  <wps:cNvPr id="199" name="Line 86"/>
                                  <wps:cNvCnPr>
                                    <a:cxnSpLocks noChangeShapeType="1"/>
                                  </wps:cNvCnPr>
                                  <wps:spPr bwMode="auto">
                                    <a:xfrm>
                                      <a:off x="3498" y="11031"/>
                                      <a:ext cx="540" cy="0"/>
                                    </a:xfrm>
                                    <a:prstGeom prst="line">
                                      <a:avLst/>
                                    </a:prstGeom>
                                    <a:noFill/>
                                    <a:ln w="9525">
                                      <a:solidFill>
                                        <a:srgbClr val="000000"/>
                                      </a:solidFill>
                                      <a:round/>
                                      <a:tailEnd type="triangle" w="sm" len="sm"/>
                                    </a:ln>
                                  </wps:spPr>
                                  <wps:bodyPr/>
                                </wps:wsp>
                              </wpg:grpSp>
                              <wps:wsp>
                                <wps:cNvPr id="200" name="Line 87"/>
                                <wps:cNvCnPr>
                                  <a:cxnSpLocks noChangeShapeType="1"/>
                                </wps:cNvCnPr>
                                <wps:spPr bwMode="auto">
                                  <a:xfrm>
                                    <a:off x="2961" y="9246"/>
                                    <a:ext cx="7740" cy="0"/>
                                  </a:xfrm>
                                  <a:prstGeom prst="line">
                                    <a:avLst/>
                                  </a:prstGeom>
                                  <a:noFill/>
                                  <a:ln w="9525">
                                    <a:solidFill>
                                      <a:srgbClr val="000000"/>
                                    </a:solidFill>
                                    <a:round/>
                                  </a:ln>
                                </wps:spPr>
                                <wps:bodyPr/>
                              </wps:wsp>
                              <wps:wsp>
                                <wps:cNvPr id="201" name="Line 88"/>
                                <wps:cNvCnPr>
                                  <a:cxnSpLocks noChangeShapeType="1"/>
                                </wps:cNvCnPr>
                                <wps:spPr bwMode="auto">
                                  <a:xfrm>
                                    <a:off x="2961" y="9246"/>
                                    <a:ext cx="0" cy="900"/>
                                  </a:xfrm>
                                  <a:prstGeom prst="line">
                                    <a:avLst/>
                                  </a:prstGeom>
                                  <a:noFill/>
                                  <a:ln w="9525">
                                    <a:solidFill>
                                      <a:srgbClr val="000000"/>
                                    </a:solidFill>
                                    <a:round/>
                                    <a:tailEnd type="triangle" w="sm" len="sm"/>
                                  </a:ln>
                                </wps:spPr>
                                <wps:bodyPr/>
                              </wps:wsp>
                              <wps:wsp>
                                <wps:cNvPr id="202" name="Line 89"/>
                                <wps:cNvCnPr>
                                  <a:cxnSpLocks noChangeShapeType="1"/>
                                </wps:cNvCnPr>
                                <wps:spPr bwMode="auto">
                                  <a:xfrm>
                                    <a:off x="3141" y="9606"/>
                                    <a:ext cx="0" cy="540"/>
                                  </a:xfrm>
                                  <a:prstGeom prst="line">
                                    <a:avLst/>
                                  </a:prstGeom>
                                  <a:noFill/>
                                  <a:ln w="9525">
                                    <a:solidFill>
                                      <a:srgbClr val="000000"/>
                                    </a:solidFill>
                                    <a:round/>
                                    <a:tailEnd type="triangle" w="sm" len="sm"/>
                                  </a:ln>
                                </wps:spPr>
                                <wps:bodyPr/>
                              </wps:wsp>
                              <wps:wsp>
                                <wps:cNvPr id="203" name="Line 90"/>
                                <wps:cNvCnPr>
                                  <a:cxnSpLocks noChangeShapeType="1"/>
                                </wps:cNvCnPr>
                                <wps:spPr bwMode="auto">
                                  <a:xfrm>
                                    <a:off x="3141" y="9606"/>
                                    <a:ext cx="1080" cy="0"/>
                                  </a:xfrm>
                                  <a:prstGeom prst="line">
                                    <a:avLst/>
                                  </a:prstGeom>
                                  <a:noFill/>
                                  <a:ln w="9525">
                                    <a:solidFill>
                                      <a:srgbClr val="000000"/>
                                    </a:solidFill>
                                    <a:round/>
                                  </a:ln>
                                </wps:spPr>
                                <wps:bodyPr/>
                              </wps:wsp>
                              <wps:wsp>
                                <wps:cNvPr id="204" name="Line 91"/>
                                <wps:cNvCnPr>
                                  <a:cxnSpLocks noChangeShapeType="1"/>
                                </wps:cNvCnPr>
                                <wps:spPr bwMode="auto">
                                  <a:xfrm>
                                    <a:off x="2241" y="9606"/>
                                    <a:ext cx="360" cy="0"/>
                                  </a:xfrm>
                                  <a:prstGeom prst="line">
                                    <a:avLst/>
                                  </a:prstGeom>
                                  <a:noFill/>
                                  <a:ln w="9525">
                                    <a:solidFill>
                                      <a:srgbClr val="000000"/>
                                    </a:solidFill>
                                    <a:round/>
                                  </a:ln>
                                </wps:spPr>
                                <wps:bodyPr/>
                              </wps:wsp>
                              <wps:wsp>
                                <wps:cNvPr id="205" name="Line 92"/>
                                <wps:cNvCnPr>
                                  <a:cxnSpLocks noChangeShapeType="1"/>
                                </wps:cNvCnPr>
                                <wps:spPr bwMode="auto">
                                  <a:xfrm>
                                    <a:off x="2601" y="9606"/>
                                    <a:ext cx="0" cy="540"/>
                                  </a:xfrm>
                                  <a:prstGeom prst="line">
                                    <a:avLst/>
                                  </a:prstGeom>
                                  <a:noFill/>
                                  <a:ln w="9525">
                                    <a:solidFill>
                                      <a:srgbClr val="000000"/>
                                    </a:solidFill>
                                    <a:round/>
                                    <a:tailEnd type="triangle" w="sm" len="sm"/>
                                  </a:ln>
                                </wps:spPr>
                                <wps:bodyPr/>
                              </wps:wsp>
                              <wps:wsp>
                                <wps:cNvPr id="206" name="Line 93"/>
                                <wps:cNvCnPr>
                                  <a:cxnSpLocks noChangeShapeType="1"/>
                                </wps:cNvCnPr>
                                <wps:spPr bwMode="auto">
                                  <a:xfrm>
                                    <a:off x="2778" y="9246"/>
                                    <a:ext cx="0" cy="900"/>
                                  </a:xfrm>
                                  <a:prstGeom prst="line">
                                    <a:avLst/>
                                  </a:prstGeom>
                                  <a:noFill/>
                                  <a:ln w="9525">
                                    <a:solidFill>
                                      <a:srgbClr val="000000"/>
                                    </a:solidFill>
                                    <a:round/>
                                    <a:tailEnd type="triangle" w="sm" len="sm"/>
                                  </a:ln>
                                </wps:spPr>
                                <wps:bodyPr/>
                              </wps:wsp>
                              <wps:wsp>
                                <wps:cNvPr id="207" name="Line 94"/>
                                <wps:cNvCnPr>
                                  <a:cxnSpLocks noChangeShapeType="1"/>
                                </wps:cNvCnPr>
                                <wps:spPr bwMode="auto">
                                  <a:xfrm>
                                    <a:off x="1881" y="9246"/>
                                    <a:ext cx="900" cy="0"/>
                                  </a:xfrm>
                                  <a:prstGeom prst="line">
                                    <a:avLst/>
                                  </a:prstGeom>
                                  <a:noFill/>
                                  <a:ln w="9525">
                                    <a:solidFill>
                                      <a:srgbClr val="000000"/>
                                    </a:solidFill>
                                    <a:round/>
                                  </a:ln>
                                </wps:spPr>
                                <wps:bodyPr/>
                              </wps:wsp>
                              <wps:wsp>
                                <wps:cNvPr id="208" name="Line 95"/>
                                <wps:cNvCnPr>
                                  <a:cxnSpLocks noChangeShapeType="1"/>
                                </wps:cNvCnPr>
                                <wps:spPr bwMode="auto">
                                  <a:xfrm>
                                    <a:off x="1881" y="9606"/>
                                    <a:ext cx="180" cy="0"/>
                                  </a:xfrm>
                                  <a:prstGeom prst="line">
                                    <a:avLst/>
                                  </a:prstGeom>
                                  <a:noFill/>
                                  <a:ln w="9525">
                                    <a:solidFill>
                                      <a:srgbClr val="000000"/>
                                    </a:solidFill>
                                    <a:round/>
                                  </a:ln>
                                </wps:spPr>
                                <wps:bodyPr/>
                              </wps:wsp>
                              <wpg:grpSp>
                                <wpg:cNvPr id="209" name="Group 96"/>
                                <wpg:cNvGrpSpPr/>
                                <wpg:grpSpPr>
                                  <a:xfrm>
                                    <a:off x="2601" y="10146"/>
                                    <a:ext cx="360" cy="720"/>
                                    <a:chOff x="2601" y="10146"/>
                                    <a:chExt cx="360" cy="720"/>
                                  </a:xfrm>
                                </wpg:grpSpPr>
                                <wps:wsp>
                                  <wps:cNvPr id="210" name="Line 97"/>
                                  <wps:cNvCnPr>
                                    <a:cxnSpLocks noChangeShapeType="1"/>
                                  </wps:cNvCnPr>
                                  <wps:spPr bwMode="auto">
                                    <a:xfrm>
                                      <a:off x="2781" y="10146"/>
                                      <a:ext cx="0" cy="720"/>
                                    </a:xfrm>
                                    <a:prstGeom prst="line">
                                      <a:avLst/>
                                    </a:prstGeom>
                                    <a:noFill/>
                                    <a:ln w="9525">
                                      <a:solidFill>
                                        <a:srgbClr val="000000"/>
                                      </a:solidFill>
                                      <a:round/>
                                    </a:ln>
                                  </wps:spPr>
                                  <wps:bodyPr/>
                                </wps:wsp>
                                <wps:wsp>
                                  <wps:cNvPr id="211" name="AutoShape 98"/>
                                  <wps:cNvSpPr>
                                    <a:spLocks noChangeArrowheads="1"/>
                                  </wps:cNvSpPr>
                                  <wps:spPr bwMode="auto">
                                    <a:xfrm>
                                      <a:off x="2601" y="10686"/>
                                      <a:ext cx="180" cy="180"/>
                                    </a:xfrm>
                                    <a:prstGeom prst="flowChartConnector">
                                      <a:avLst/>
                                    </a:prstGeom>
                                    <a:solidFill>
                                      <a:srgbClr val="FFFFFF"/>
                                    </a:solidFill>
                                    <a:ln w="9525">
                                      <a:solidFill>
                                        <a:srgbClr val="000000"/>
                                      </a:solidFill>
                                      <a:round/>
                                    </a:ln>
                                  </wps:spPr>
                                  <wps:bodyPr rot="0" vert="horz" wrap="square" lIns="91440" tIns="45720" rIns="91440" bIns="45720" anchor="t" anchorCtr="0" upright="1">
                                    <a:noAutofit/>
                                  </wps:bodyPr>
                                </wps:wsp>
                                <wps:wsp>
                                  <wps:cNvPr id="212" name="AutoShape 99"/>
                                  <wps:cNvSpPr>
                                    <a:spLocks noChangeArrowheads="1"/>
                                  </wps:cNvSpPr>
                                  <wps:spPr bwMode="auto">
                                    <a:xfrm>
                                      <a:off x="2781" y="10686"/>
                                      <a:ext cx="180" cy="180"/>
                                    </a:xfrm>
                                    <a:prstGeom prst="flowChartConnector">
                                      <a:avLst/>
                                    </a:prstGeom>
                                    <a:solidFill>
                                      <a:srgbClr val="FFFFFF"/>
                                    </a:solidFill>
                                    <a:ln w="9525">
                                      <a:solidFill>
                                        <a:srgbClr val="000000"/>
                                      </a:solidFill>
                                      <a:round/>
                                    </a:ln>
                                  </wps:spPr>
                                  <wps:bodyPr rot="0" vert="horz" wrap="square" lIns="91440" tIns="45720" rIns="91440" bIns="45720" anchor="t" anchorCtr="0" upright="1">
                                    <a:noAutofit/>
                                  </wps:bodyPr>
                                </wps:wsp>
                              </wpg:grpSp>
                              <wps:wsp>
                                <wps:cNvPr id="213" name="Text Box 100"/>
                                <wps:cNvSpPr txBox="1">
                                  <a:spLocks noChangeArrowheads="1"/>
                                </wps:cNvSpPr>
                                <wps:spPr bwMode="auto">
                                  <a:xfrm>
                                    <a:off x="1881" y="8694"/>
                                    <a:ext cx="540" cy="540"/>
                                  </a:xfrm>
                                  <a:prstGeom prst="rect">
                                    <a:avLst/>
                                  </a:prstGeom>
                                  <a:solidFill>
                                    <a:srgbClr val="FFFFFF"/>
                                  </a:solidFill>
                                  <a:ln>
                                    <a:noFill/>
                                  </a:ln>
                                </wps:spPr>
                                <wps:txbx>
                                  <w:txbxContent>
                                    <w:p w:rsidR="006B0DE8" w:rsidRDefault="006E1F63">
                                      <w:pPr>
                                        <w:rPr>
                                          <w:lang w:val="en-US"/>
                                        </w:rPr>
                                      </w:pPr>
                                      <w:r>
                                        <w:rPr>
                                          <w:lang w:val="en-US"/>
                                        </w:rPr>
                                        <w:t>II</w:t>
                                      </w:r>
                                    </w:p>
                                  </w:txbxContent>
                                </wps:txbx>
                                <wps:bodyPr rot="0" vert="horz" wrap="square" lIns="91440" tIns="45720" rIns="91440" bIns="45720" anchor="t" anchorCtr="0" upright="1">
                                  <a:noAutofit/>
                                </wps:bodyPr>
                              </wps:wsp>
                              <wps:wsp>
                                <wps:cNvPr id="214" name="Text Box 101"/>
                                <wps:cNvSpPr txBox="1">
                                  <a:spLocks noChangeArrowheads="1"/>
                                </wps:cNvSpPr>
                                <wps:spPr bwMode="auto">
                                  <a:xfrm>
                                    <a:off x="3141" y="8694"/>
                                    <a:ext cx="540" cy="540"/>
                                  </a:xfrm>
                                  <a:prstGeom prst="rect">
                                    <a:avLst/>
                                  </a:prstGeom>
                                  <a:solidFill>
                                    <a:srgbClr val="FFFFFF"/>
                                  </a:solidFill>
                                  <a:ln>
                                    <a:noFill/>
                                  </a:ln>
                                </wps:spPr>
                                <wps:txbx>
                                  <w:txbxContent>
                                    <w:p w:rsidR="006B0DE8" w:rsidRDefault="006E1F63">
                                      <w:pPr>
                                        <w:rPr>
                                          <w:lang w:val="en-US"/>
                                        </w:rPr>
                                      </w:pPr>
                                      <w:r>
                                        <w:rPr>
                                          <w:lang w:val="en-US"/>
                                        </w:rPr>
                                        <w:t>III</w:t>
                                      </w:r>
                                    </w:p>
                                  </w:txbxContent>
                                </wps:txbx>
                                <wps:bodyPr rot="0" vert="horz" wrap="square" lIns="91440" tIns="45720" rIns="91440" bIns="45720" anchor="t" anchorCtr="0" upright="1">
                                  <a:noAutofit/>
                                </wps:bodyPr>
                              </wps:wsp>
                              <wps:wsp>
                                <wps:cNvPr id="215" name="Text Box 102"/>
                                <wps:cNvSpPr txBox="1">
                                  <a:spLocks noChangeArrowheads="1"/>
                                </wps:cNvSpPr>
                                <wps:spPr bwMode="auto">
                                  <a:xfrm>
                                    <a:off x="1521" y="9414"/>
                                    <a:ext cx="360" cy="360"/>
                                  </a:xfrm>
                                  <a:prstGeom prst="rect">
                                    <a:avLst/>
                                  </a:prstGeom>
                                  <a:solidFill>
                                    <a:srgbClr val="FFFFFF"/>
                                  </a:solidFill>
                                  <a:ln>
                                    <a:noFill/>
                                  </a:ln>
                                </wps:spPr>
                                <wps:txbx>
                                  <w:txbxContent>
                                    <w:p w:rsidR="006B0DE8" w:rsidRDefault="006E1F63">
                                      <w:pPr>
                                        <w:rPr>
                                          <w:lang w:val="en-US"/>
                                        </w:rPr>
                                      </w:pPr>
                                      <w:r>
                                        <w:rPr>
                                          <w:lang w:val="en-US"/>
                                        </w:rPr>
                                        <w:t>I</w:t>
                                      </w:r>
                                    </w:p>
                                  </w:txbxContent>
                                </wps:txbx>
                                <wps:bodyPr rot="0" vert="horz" wrap="square" lIns="91440" tIns="45720" rIns="91440" bIns="45720" anchor="t" anchorCtr="0" upright="1">
                                  <a:noAutofit/>
                                </wps:bodyPr>
                              </wps:wsp>
                              <wps:wsp>
                                <wps:cNvPr id="216" name="Text Box 103"/>
                                <wps:cNvSpPr txBox="1">
                                  <a:spLocks noChangeArrowheads="1"/>
                                </wps:cNvSpPr>
                                <wps:spPr bwMode="auto">
                                  <a:xfrm>
                                    <a:off x="4221" y="9414"/>
                                    <a:ext cx="1080" cy="360"/>
                                  </a:xfrm>
                                  <a:prstGeom prst="rect">
                                    <a:avLst/>
                                  </a:prstGeom>
                                  <a:solidFill>
                                    <a:srgbClr val="FFFFFF"/>
                                  </a:solidFill>
                                  <a:ln>
                                    <a:noFill/>
                                  </a:ln>
                                </wps:spPr>
                                <wps:txbx>
                                  <w:txbxContent>
                                    <w:p w:rsidR="006B0DE8" w:rsidRDefault="006E1F63">
                                      <w:pPr>
                                        <w:rPr>
                                          <w:lang w:val="en-US"/>
                                        </w:rPr>
                                      </w:pPr>
                                      <w:r>
                                        <w:rPr>
                                          <w:lang w:val="en-US"/>
                                        </w:rPr>
                                        <w:t>IV</w:t>
                                      </w:r>
                                    </w:p>
                                  </w:txbxContent>
                                </wps:txbx>
                                <wps:bodyPr rot="0" vert="horz" wrap="square" lIns="91440" tIns="45720" rIns="91440" bIns="45720" anchor="t" anchorCtr="0" upright="1">
                                  <a:noAutofit/>
                                </wps:bodyPr>
                              </wps:wsp>
                              <wps:wsp>
                                <wps:cNvPr id="218" name="Text Box 104"/>
                                <wps:cNvSpPr txBox="1">
                                  <a:spLocks noChangeArrowheads="1"/>
                                </wps:cNvSpPr>
                                <wps:spPr bwMode="auto">
                                  <a:xfrm>
                                    <a:off x="1521" y="9954"/>
                                    <a:ext cx="540" cy="540"/>
                                  </a:xfrm>
                                  <a:prstGeom prst="rect">
                                    <a:avLst/>
                                  </a:prstGeom>
                                  <a:solidFill>
                                    <a:srgbClr val="FFFFFF"/>
                                  </a:solidFill>
                                  <a:ln>
                                    <a:noFill/>
                                  </a:ln>
                                </wps:spPr>
                                <wps:txbx>
                                  <w:txbxContent>
                                    <w:p w:rsidR="006B0DE8" w:rsidRDefault="006E1F63">
                                      <w:pPr>
                                        <w:rPr>
                                          <w:lang w:val="en-US"/>
                                        </w:rPr>
                                      </w:pPr>
                                      <w:r>
                                        <w:rPr>
                                          <w:lang w:val="en-US"/>
                                        </w:rPr>
                                        <w:t>1</w:t>
                                      </w:r>
                                    </w:p>
                                  </w:txbxContent>
                                </wps:txbx>
                                <wps:bodyPr rot="0" vert="horz" wrap="square" lIns="91440" tIns="45720" rIns="91440" bIns="45720" anchor="t" anchorCtr="0" upright="1">
                                  <a:noAutofit/>
                                </wps:bodyPr>
                              </wps:wsp>
                              <wps:wsp>
                                <wps:cNvPr id="219" name="Text Box 105"/>
                                <wps:cNvSpPr txBox="1">
                                  <a:spLocks noChangeArrowheads="1"/>
                                </wps:cNvSpPr>
                                <wps:spPr bwMode="auto">
                                  <a:xfrm>
                                    <a:off x="1521" y="10854"/>
                                    <a:ext cx="540" cy="540"/>
                                  </a:xfrm>
                                  <a:prstGeom prst="rect">
                                    <a:avLst/>
                                  </a:prstGeom>
                                  <a:solidFill>
                                    <a:srgbClr val="FFFFFF"/>
                                  </a:solidFill>
                                  <a:ln>
                                    <a:noFill/>
                                  </a:ln>
                                </wps:spPr>
                                <wps:txbx>
                                  <w:txbxContent>
                                    <w:p w:rsidR="006B0DE8" w:rsidRDefault="006E1F63">
                                      <w:pPr>
                                        <w:rPr>
                                          <w:lang w:val="en-US"/>
                                        </w:rPr>
                                      </w:pPr>
                                      <w:r>
                                        <w:rPr>
                                          <w:lang w:val="en-US"/>
                                        </w:rPr>
                                        <w:t>2</w:t>
                                      </w:r>
                                    </w:p>
                                  </w:txbxContent>
                                </wps:txbx>
                                <wps:bodyPr rot="0" vert="horz" wrap="square" lIns="91440" tIns="45720" rIns="91440" bIns="45720" anchor="t" anchorCtr="0" upright="1">
                                  <a:noAutofit/>
                                </wps:bodyPr>
                              </wps:wsp>
                              <wps:wsp>
                                <wps:cNvPr id="220" name="Text Box 106"/>
                                <wps:cNvSpPr txBox="1">
                                  <a:spLocks noChangeArrowheads="1"/>
                                </wps:cNvSpPr>
                                <wps:spPr bwMode="auto">
                                  <a:xfrm>
                                    <a:off x="3501" y="9954"/>
                                    <a:ext cx="540" cy="540"/>
                                  </a:xfrm>
                                  <a:prstGeom prst="rect">
                                    <a:avLst/>
                                  </a:prstGeom>
                                  <a:solidFill>
                                    <a:srgbClr val="FFFFFF"/>
                                  </a:solidFill>
                                  <a:ln>
                                    <a:noFill/>
                                  </a:ln>
                                </wps:spPr>
                                <wps:txbx>
                                  <w:txbxContent>
                                    <w:p w:rsidR="006B0DE8" w:rsidRDefault="006E1F63">
                                      <w:pPr>
                                        <w:rPr>
                                          <w:lang w:val="en-US"/>
                                        </w:rPr>
                                      </w:pPr>
                                      <w:r>
                                        <w:rPr>
                                          <w:lang w:val="en-US"/>
                                        </w:rPr>
                                        <w:t>3</w:t>
                                      </w:r>
                                    </w:p>
                                  </w:txbxContent>
                                </wps:txbx>
                                <wps:bodyPr rot="0" vert="horz" wrap="square" lIns="91440" tIns="45720" rIns="91440" bIns="45720" anchor="t" anchorCtr="0" upright="1">
                                  <a:noAutofit/>
                                </wps:bodyPr>
                              </wps:wsp>
                              <wps:wsp>
                                <wps:cNvPr id="221" name="Line 107"/>
                                <wps:cNvCnPr>
                                  <a:cxnSpLocks noChangeShapeType="1"/>
                                </wps:cNvCnPr>
                                <wps:spPr bwMode="auto">
                                  <a:xfrm flipV="1">
                                    <a:off x="1881" y="9594"/>
                                    <a:ext cx="180" cy="540"/>
                                  </a:xfrm>
                                  <a:prstGeom prst="line">
                                    <a:avLst/>
                                  </a:prstGeom>
                                  <a:noFill/>
                                  <a:ln w="9525">
                                    <a:solidFill>
                                      <a:srgbClr val="000000"/>
                                    </a:solidFill>
                                    <a:round/>
                                  </a:ln>
                                </wps:spPr>
                                <wps:bodyPr/>
                              </wps:wsp>
                              <wps:wsp>
                                <wps:cNvPr id="222" name="Line 108"/>
                                <wps:cNvCnPr>
                                  <a:cxnSpLocks noChangeShapeType="1"/>
                                </wps:cNvCnPr>
                                <wps:spPr bwMode="auto">
                                  <a:xfrm flipV="1">
                                    <a:off x="1881" y="10494"/>
                                    <a:ext cx="540" cy="540"/>
                                  </a:xfrm>
                                  <a:prstGeom prst="line">
                                    <a:avLst/>
                                  </a:prstGeom>
                                  <a:noFill/>
                                  <a:ln w="9525">
                                    <a:solidFill>
                                      <a:srgbClr val="000000"/>
                                    </a:solidFill>
                                    <a:round/>
                                  </a:ln>
                                </wps:spPr>
                                <wps:bodyPr/>
                              </wps:wsp>
                              <wps:wsp>
                                <wps:cNvPr id="223" name="Line 109"/>
                                <wps:cNvCnPr>
                                  <a:cxnSpLocks noChangeShapeType="1"/>
                                </wps:cNvCnPr>
                                <wps:spPr bwMode="auto">
                                  <a:xfrm>
                                    <a:off x="3681" y="10314"/>
                                    <a:ext cx="360" cy="1080"/>
                                  </a:xfrm>
                                  <a:prstGeom prst="line">
                                    <a:avLst/>
                                  </a:prstGeom>
                                  <a:noFill/>
                                  <a:ln w="9525">
                                    <a:solidFill>
                                      <a:srgbClr val="000000"/>
                                    </a:solidFill>
                                    <a:round/>
                                  </a:ln>
                                </wps:spPr>
                                <wps:bodyPr/>
                              </wps:wsp>
                            </wpg:grpSp>
                            <wps:wsp>
                              <wps:cNvPr id="224" name="Line 110"/>
                              <wps:cNvCnPr>
                                <a:cxnSpLocks noChangeShapeType="1"/>
                              </wps:cNvCnPr>
                              <wps:spPr bwMode="auto">
                                <a:xfrm>
                                  <a:off x="4761" y="10314"/>
                                  <a:ext cx="0" cy="360"/>
                                </a:xfrm>
                                <a:prstGeom prst="line">
                                  <a:avLst/>
                                </a:prstGeom>
                                <a:noFill/>
                                <a:ln w="9525">
                                  <a:solidFill>
                                    <a:srgbClr val="000000"/>
                                  </a:solidFill>
                                  <a:round/>
                                </a:ln>
                              </wps:spPr>
                              <wps:bodyPr/>
                            </wps:wsp>
                            <wps:wsp>
                              <wps:cNvPr id="225" name="Line 111"/>
                              <wps:cNvCnPr>
                                <a:cxnSpLocks noChangeShapeType="1"/>
                              </wps:cNvCnPr>
                              <wps:spPr bwMode="auto">
                                <a:xfrm flipH="1">
                                  <a:off x="5301" y="10314"/>
                                  <a:ext cx="180" cy="540"/>
                                </a:xfrm>
                                <a:prstGeom prst="line">
                                  <a:avLst/>
                                </a:prstGeom>
                                <a:noFill/>
                                <a:ln w="9525">
                                  <a:solidFill>
                                    <a:srgbClr val="000000"/>
                                  </a:solidFill>
                                  <a:round/>
                                </a:ln>
                              </wps:spPr>
                              <wps:bodyPr/>
                            </wps:wsp>
                            <wps:wsp>
                              <wps:cNvPr id="226" name="Line 112"/>
                              <wps:cNvCnPr>
                                <a:cxnSpLocks noChangeShapeType="1"/>
                              </wps:cNvCnPr>
                              <wps:spPr bwMode="auto">
                                <a:xfrm flipH="1">
                                  <a:off x="6021" y="10314"/>
                                  <a:ext cx="180" cy="540"/>
                                </a:xfrm>
                                <a:prstGeom prst="line">
                                  <a:avLst/>
                                </a:prstGeom>
                                <a:noFill/>
                                <a:ln w="9525">
                                  <a:solidFill>
                                    <a:srgbClr val="000000"/>
                                  </a:solidFill>
                                  <a:round/>
                                </a:ln>
                              </wps:spPr>
                              <wps:bodyPr/>
                            </wps:wsp>
                            <wps:wsp>
                              <wps:cNvPr id="227" name="Line 113"/>
                              <wps:cNvCnPr>
                                <a:cxnSpLocks noChangeShapeType="1"/>
                              </wps:cNvCnPr>
                              <wps:spPr bwMode="auto">
                                <a:xfrm>
                                  <a:off x="6741" y="10314"/>
                                  <a:ext cx="540" cy="1620"/>
                                </a:xfrm>
                                <a:prstGeom prst="line">
                                  <a:avLst/>
                                </a:prstGeom>
                                <a:noFill/>
                                <a:ln w="9525">
                                  <a:solidFill>
                                    <a:srgbClr val="000000"/>
                                  </a:solidFill>
                                  <a:round/>
                                </a:ln>
                              </wps:spPr>
                              <wps:bodyPr/>
                            </wps:wsp>
                            <wpg:grpSp>
                              <wpg:cNvPr id="228" name="Group 114"/>
                              <wpg:cNvGrpSpPr/>
                              <wpg:grpSpPr>
                                <a:xfrm>
                                  <a:off x="6921" y="11574"/>
                                  <a:ext cx="360" cy="720"/>
                                  <a:chOff x="2601" y="10146"/>
                                  <a:chExt cx="360" cy="720"/>
                                </a:xfrm>
                              </wpg:grpSpPr>
                              <wps:wsp>
                                <wps:cNvPr id="229" name="Line 115"/>
                                <wps:cNvCnPr>
                                  <a:cxnSpLocks noChangeShapeType="1"/>
                                </wps:cNvCnPr>
                                <wps:spPr bwMode="auto">
                                  <a:xfrm>
                                    <a:off x="2781" y="10146"/>
                                    <a:ext cx="0" cy="720"/>
                                  </a:xfrm>
                                  <a:prstGeom prst="line">
                                    <a:avLst/>
                                  </a:prstGeom>
                                  <a:noFill/>
                                  <a:ln w="9525">
                                    <a:solidFill>
                                      <a:srgbClr val="000000"/>
                                    </a:solidFill>
                                    <a:round/>
                                  </a:ln>
                                </wps:spPr>
                                <wps:bodyPr/>
                              </wps:wsp>
                              <wps:wsp>
                                <wps:cNvPr id="230" name="AutoShape 116"/>
                                <wps:cNvSpPr>
                                  <a:spLocks noChangeArrowheads="1"/>
                                </wps:cNvSpPr>
                                <wps:spPr bwMode="auto">
                                  <a:xfrm>
                                    <a:off x="2601" y="10686"/>
                                    <a:ext cx="180" cy="180"/>
                                  </a:xfrm>
                                  <a:prstGeom prst="flowChartConnector">
                                    <a:avLst/>
                                  </a:prstGeom>
                                  <a:solidFill>
                                    <a:srgbClr val="FFFFFF"/>
                                  </a:solidFill>
                                  <a:ln w="9525">
                                    <a:solidFill>
                                      <a:srgbClr val="000000"/>
                                    </a:solidFill>
                                    <a:round/>
                                  </a:ln>
                                </wps:spPr>
                                <wps:bodyPr rot="0" vert="horz" wrap="square" lIns="91440" tIns="45720" rIns="91440" bIns="45720" anchor="t" anchorCtr="0" upright="1">
                                  <a:noAutofit/>
                                </wps:bodyPr>
                              </wps:wsp>
                              <wps:wsp>
                                <wps:cNvPr id="231" name="AutoShape 117"/>
                                <wps:cNvSpPr>
                                  <a:spLocks noChangeArrowheads="1"/>
                                </wps:cNvSpPr>
                                <wps:spPr bwMode="auto">
                                  <a:xfrm>
                                    <a:off x="2781" y="10686"/>
                                    <a:ext cx="180" cy="180"/>
                                  </a:xfrm>
                                  <a:prstGeom prst="flowChartConnector">
                                    <a:avLst/>
                                  </a:prstGeom>
                                  <a:solidFill>
                                    <a:srgbClr val="FFFFFF"/>
                                  </a:solidFill>
                                  <a:ln w="9525">
                                    <a:solidFill>
                                      <a:srgbClr val="000000"/>
                                    </a:solidFill>
                                    <a:round/>
                                  </a:ln>
                                </wps:spPr>
                                <wps:bodyPr rot="0" vert="horz" wrap="square" lIns="91440" tIns="45720" rIns="91440" bIns="45720" anchor="t" anchorCtr="0" upright="1">
                                  <a:noAutofit/>
                                </wps:bodyPr>
                              </wps:wsp>
                            </wpg:grpSp>
                            <wps:wsp>
                              <wps:cNvPr id="232" name="Line 118"/>
                              <wps:cNvCnPr>
                                <a:cxnSpLocks noChangeShapeType="1"/>
                              </wps:cNvCnPr>
                              <wps:spPr bwMode="auto">
                                <a:xfrm>
                                  <a:off x="7641" y="10314"/>
                                  <a:ext cx="540" cy="2160"/>
                                </a:xfrm>
                                <a:prstGeom prst="line">
                                  <a:avLst/>
                                </a:prstGeom>
                                <a:noFill/>
                                <a:ln w="9525">
                                  <a:solidFill>
                                    <a:srgbClr val="000000"/>
                                  </a:solidFill>
                                  <a:round/>
                                </a:ln>
                              </wps:spPr>
                              <wps:bodyPr/>
                            </wps:wsp>
                          </wpg:grpSp>
                          <wps:wsp>
                            <wps:cNvPr id="233" name="Line 119"/>
                            <wps:cNvCnPr>
                              <a:cxnSpLocks noChangeShapeType="1"/>
                            </wps:cNvCnPr>
                            <wps:spPr bwMode="auto">
                              <a:xfrm flipH="1">
                                <a:off x="8721" y="10314"/>
                                <a:ext cx="0" cy="1440"/>
                              </a:xfrm>
                              <a:prstGeom prst="line">
                                <a:avLst/>
                              </a:prstGeom>
                              <a:noFill/>
                              <a:ln w="9525">
                                <a:solidFill>
                                  <a:srgbClr val="000000"/>
                                </a:solidFill>
                                <a:round/>
                              </a:ln>
                            </wps:spPr>
                            <wps:bodyPr/>
                          </wps:wsp>
                          <wps:wsp>
                            <wps:cNvPr id="234" name="Line 120"/>
                            <wps:cNvCnPr>
                              <a:cxnSpLocks noChangeShapeType="1"/>
                            </wps:cNvCnPr>
                            <wps:spPr bwMode="auto">
                              <a:xfrm>
                                <a:off x="9261" y="10314"/>
                                <a:ext cx="360" cy="1620"/>
                              </a:xfrm>
                              <a:prstGeom prst="line">
                                <a:avLst/>
                              </a:prstGeom>
                              <a:noFill/>
                              <a:ln w="9525">
                                <a:solidFill>
                                  <a:srgbClr val="000000"/>
                                </a:solidFill>
                                <a:round/>
                              </a:ln>
                            </wps:spPr>
                            <wps:bodyPr/>
                          </wps:wsp>
                          <wps:wsp>
                            <wps:cNvPr id="235" name="Line 121"/>
                            <wps:cNvCnPr>
                              <a:cxnSpLocks noChangeShapeType="1"/>
                            </wps:cNvCnPr>
                            <wps:spPr bwMode="auto">
                              <a:xfrm>
                                <a:off x="10161" y="10314"/>
                                <a:ext cx="540" cy="360"/>
                              </a:xfrm>
                              <a:prstGeom prst="line">
                                <a:avLst/>
                              </a:prstGeom>
                              <a:noFill/>
                              <a:ln w="9525">
                                <a:solidFill>
                                  <a:srgbClr val="000000"/>
                                </a:solidFill>
                                <a:round/>
                              </a:ln>
                            </wps:spPr>
                            <wps:bodyPr/>
                          </wps:wsp>
                        </wpg:grpSp>
                        <wps:wsp>
                          <wps:cNvPr id="236" name="Line 122"/>
                          <wps:cNvCnPr>
                            <a:cxnSpLocks noChangeShapeType="1"/>
                          </wps:cNvCnPr>
                          <wps:spPr bwMode="auto">
                            <a:xfrm>
                              <a:off x="8541" y="11934"/>
                              <a:ext cx="0" cy="180"/>
                            </a:xfrm>
                            <a:prstGeom prst="line">
                              <a:avLst/>
                            </a:prstGeom>
                            <a:noFill/>
                            <a:ln w="9525">
                              <a:solidFill>
                                <a:srgbClr val="000000"/>
                              </a:solidFill>
                              <a:round/>
                            </a:ln>
                          </wps:spPr>
                          <wps:bodyPr/>
                        </wps:wsp>
                      </wpg:grpSp>
                      <wps:wsp>
                        <wps:cNvPr id="237" name="Line 123"/>
                        <wps:cNvCnPr>
                          <a:cxnSpLocks noChangeShapeType="1"/>
                        </wps:cNvCnPr>
                        <wps:spPr bwMode="auto">
                          <a:xfrm>
                            <a:off x="9441" y="9774"/>
                            <a:ext cx="0" cy="540"/>
                          </a:xfrm>
                          <a:prstGeom prst="line">
                            <a:avLst/>
                          </a:prstGeom>
                          <a:noFill/>
                          <a:ln w="9525">
                            <a:solidFill>
                              <a:srgbClr val="000000"/>
                            </a:solidFill>
                            <a:round/>
                            <a:tailEnd type="triangle" w="sm" len="sm"/>
                          </a:ln>
                        </wps:spPr>
                        <wps:bodyPr/>
                      </wps:wsp>
                      <wps:wsp>
                        <wps:cNvPr id="238" name="Line 124"/>
                        <wps:cNvCnPr>
                          <a:cxnSpLocks noChangeShapeType="1"/>
                        </wps:cNvCnPr>
                        <wps:spPr bwMode="auto">
                          <a:xfrm>
                            <a:off x="5481" y="8694"/>
                            <a:ext cx="0" cy="540"/>
                          </a:xfrm>
                          <a:prstGeom prst="line">
                            <a:avLst/>
                          </a:prstGeom>
                          <a:noFill/>
                          <a:ln w="9525">
                            <a:solidFill>
                              <a:srgbClr val="000000"/>
                            </a:solidFill>
                            <a:round/>
                            <a:tailEnd type="triangle" w="sm" len="sm"/>
                          </a:ln>
                        </wps:spPr>
                        <wps:bodyPr/>
                      </wps:wsp>
                      <wps:wsp>
                        <wps:cNvPr id="239" name="Text Box 125"/>
                        <wps:cNvSpPr txBox="1">
                          <a:spLocks noChangeArrowheads="1"/>
                        </wps:cNvSpPr>
                        <wps:spPr bwMode="auto">
                          <a:xfrm>
                            <a:off x="5481" y="8874"/>
                            <a:ext cx="540" cy="360"/>
                          </a:xfrm>
                          <a:prstGeom prst="rect">
                            <a:avLst/>
                          </a:prstGeom>
                          <a:noFill/>
                          <a:ln>
                            <a:noFill/>
                          </a:ln>
                        </wps:spPr>
                        <wps:txbx>
                          <w:txbxContent>
                            <w:p w:rsidR="006B0DE8" w:rsidRDefault="006E1F63">
                              <w:pPr>
                                <w:rPr>
                                  <w:lang w:val="en-US"/>
                                </w:rPr>
                              </w:pPr>
                              <w:r>
                                <w:rPr>
                                  <w:lang w:val="en-US"/>
                                </w:rPr>
                                <w:t>V</w:t>
                              </w:r>
                            </w:p>
                          </w:txbxContent>
                        </wps:txbx>
                        <wps:bodyPr rot="0" vert="horz" wrap="square" lIns="91440" tIns="45720" rIns="91440" bIns="45720" anchor="t" anchorCtr="0" upright="1">
                          <a:noAutofit/>
                        </wps:bodyPr>
                      </wps:wsp>
                      <wps:wsp>
                        <wps:cNvPr id="240" name="Text Box 126"/>
                        <wps:cNvSpPr txBox="1">
                          <a:spLocks noChangeArrowheads="1"/>
                        </wps:cNvSpPr>
                        <wps:spPr bwMode="auto">
                          <a:xfrm>
                            <a:off x="9441" y="9954"/>
                            <a:ext cx="720" cy="360"/>
                          </a:xfrm>
                          <a:prstGeom prst="rect">
                            <a:avLst/>
                          </a:prstGeom>
                          <a:noFill/>
                          <a:ln>
                            <a:noFill/>
                          </a:ln>
                        </wps:spPr>
                        <wps:txbx>
                          <w:txbxContent>
                            <w:p w:rsidR="006B0DE8" w:rsidRDefault="006E1F63">
                              <w:pPr>
                                <w:rPr>
                                  <w:lang w:val="en-US"/>
                                </w:rPr>
                              </w:pPr>
                              <w:r>
                                <w:rPr>
                                  <w:lang w:val="en-US"/>
                                </w:rPr>
                                <w:t>VI</w:t>
                              </w:r>
                            </w:p>
                          </w:txbxContent>
                        </wps:txbx>
                        <wps:bodyPr rot="0" vert="horz" wrap="square" lIns="91440" tIns="45720" rIns="91440" bIns="45720" anchor="t" anchorCtr="0" upright="1">
                          <a:noAutofit/>
                        </wps:bodyPr>
                      </wps:wsp>
                    </wpg:wgp>
                  </a:graphicData>
                </a:graphic>
              </wp:anchor>
            </w:drawing>
          </mc:Choice>
          <mc:Fallback xmlns:wpsCustomData="http://www.wps.cn/officeDocument/2013/wpsCustomData">
            <w:pict>
              <v:group id="Групувати 41" o:spid="_x0000_s1026" o:spt="203" style="position:absolute;left:0pt;margin-top:29.45pt;height:210.2pt;width:468pt;mso-position-horizontal:right;mso-position-horizontal-relative:margin;mso-wrap-distance-bottom:0pt;mso-wrap-distance-left:9pt;mso-wrap-distance-right:9pt;mso-wrap-distance-top:0pt;z-index:251662336;mso-width-relative:page;mso-height-relative:page;" coordorigin="1521,6151" coordsize="9360,4163" o:allowincell="f" o:gfxdata="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">
                <o:lock v:ext="edit" aspectratio="f"/>
                <v:group id="Group 32" o:spid="_x0000_s1026" o:spt="203" style="position:absolute;left:1521;top:6151;height:4152;width:9360;" coordorigin="1521,8694" coordsize="9360,4152" o:gfxdata="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I4XkvwAAANsAAAAPAAAAAAAAAAEAIAAAACIAAABkcnMvZG93bnJldi54&#10;bWxQSwECFAAUAAAACACHTuJAMy8FnjsAAAA5AAAAFQAAAAAAAAABACAAAAAOAQAAZHJzL2dyb3Vw&#10;c2hhcGV4bWwueG1sUEsFBgAAAAAGAAYAYAEAAMsDAAAAAA==&#10;">
                  <o:lock v:ext="edit" aspectratio="f"/>
                  <v:group id="Group 33" o:spid="_x0000_s1026" o:spt="203" style="position:absolute;left:1521;top:8694;height:4152;width:9360;" coordorigin="1521,8694" coordsize="9360,4152" o:gfxdata="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B/Lsg67AAAA2wAAAA8AAAAAAAAAAQAgAAAAIgAAAGRycy9kb3ducmV2LnhtbFBL&#10;AQIUABQAAAAIAIdO4kAzLwWeOwAAADkAAAAVAAAAAAAAAAEAIAAAAAoBAABkcnMvZ3JvdXBzaGFw&#10;ZXhtbC54bWxQSwUGAAAAAAYABgBgAQAAxwMAAAAA&#10;">
                    <o:lock v:ext="edit" aspectratio="f"/>
                    <v:group id="Group 34" o:spid="_x0000_s1026" o:spt="203" style="position:absolute;left:8901;top:11946;height:360;width:900;" coordorigin="4941,10854" coordsize="900,360" o:gfxdata="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whxeVvwAAANsAAAAPAAAAAAAAAAEAIAAAACIAAABkcnMvZG93bnJldi54&#10;bWxQSwECFAAUAAAACACHTuJAMy8FnjsAAAA5AAAAFQAAAAAAAAABACAAAAAOAQAAZHJzL2dyb3Vw&#10;c2hhcGV4bWwueG1sUEsFBgAAAAAGAAYAYAEAAMsDAAAAAA==&#10;">
                      <o:lock v:ext="edit" aspectratio="f"/>
                      <v:rect id="Rectangle 35" o:spid="_x0000_s1026" o:spt="1" style="position:absolute;left:4941;top:10854;height:360;width:900;" fillcolor="#FFFFFF" filled="t" stroked="t" coordsize="21600,21600" o:gfxdata="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9qdRugAAANsA&#10;AAAPAAAAAAAAAAEAIAAAACIAAABkcnMvZG93bnJldi54bWxQSwECFAAUAAAACACHTuJAMy8FnjsA&#10;AAA5AAAAEAAAAAAAAAABACAAAAAJAQAAZHJzL3NoYXBleG1sLnhtbFBLBQYAAAAABgAGAFsBAACz&#10;AwAAAAA=&#10;">
                        <v:fill on="t" focussize="0,0"/>
                        <v:stroke color="#000000" miterlimit="8" joinstyle="miter"/>
                        <v:imagedata o:title=""/>
                        <o:lock v:ext="edit" aspectratio="f"/>
                      </v:rect>
                      <v:line id="Line 36" o:spid="_x0000_s1026" o:spt="20" style="position:absolute;left:4941;top:11031;height:0;width:900;" filled="f" stroked="t" coordsize="21600,21600" o:gfxdata="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qyfPvQAA&#10;ANsAAAAPAAAAAAAAAAEAIAAAACIAAABkcnMvZG93bnJldi54bWxQSwECFAAUAAAACACHTuJAMy8F&#10;njsAAAA5AAAAEAAAAAAAAAABACAAAAAMAQAAZHJzL3NoYXBleG1sLnhtbFBLBQYAAAAABgAGAFsB&#10;AAC2AwAAAAA=&#10;">
                        <v:fill on="f" focussize="0,0"/>
                        <v:stroke color="#000000" joinstyle="round" dashstyle="dash"/>
                        <v:imagedata o:title=""/>
                        <o:lock v:ext="edit" aspectratio="f"/>
                      </v:line>
                    </v:group>
                    <v:shape id="AutoShape 37" o:spid="_x0000_s1026" o:spt="125" type="#_x0000_t125" style="position:absolute;left:10701;top:10686;height:360;width:180;" fillcolor="#FFFFFF" filled="t" stroked="t" coordsize="21600,21600" o:gfxdata="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fyN+L4A&#10;AADbAAAADwAAAAAAAAABACAAAAAiAAAAZHJzL2Rvd25yZXYueG1sUEsBAhQAFAAAAAgAh07iQDMv&#10;BZ47AAAAOQAAABAAAAAAAAAAAQAgAAAADQEAAGRycy9zaGFwZXhtbC54bWxQSwUGAAAAAAYABgBb&#10;AQAAtwMAAAAA&#10;">
                      <v:fill on="t" focussize="0,0"/>
                      <v:stroke color="#000000" miterlimit="8" joinstyle="miter"/>
                      <v:imagedata o:title=""/>
                      <o:lock v:ext="edit" aspectratio="f"/>
                    </v:shape>
                    <v:group id="Group 38" o:spid="_x0000_s1026" o:spt="203" style="position:absolute;left:8541;top:11766;height:180;width:180;" coordorigin="4581,10134" coordsize="180,180" o:gfxdata="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lLa2or0AAADbAAAADwAAAAAAAAABACAAAAAiAAAAZHJzL2Rvd25yZXYueG1s&#10;UEsBAhQAFAAAAAgAh07iQDMvBZ47AAAAOQAAABUAAAAAAAAAAQAgAAAADAEAAGRycy9ncm91cHNo&#10;YXBleG1sLnhtbFBLBQYAAAAABgAGAGABAADJAwAAAAA=&#10;">
                      <o:lock v:ext="edit" aspectratio="f"/>
                      <v:shape id="Oval 39" o:spid="_x0000_s1026" o:spt="3" type="#_x0000_t3" style="position:absolute;left:4581;top:10134;height:180;width:180;" fillcolor="#FFFFFF" filled="t" stroked="t" coordsize="21600,21600" o:gfxdata="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3UCYvQAA&#10;ANsAAAAPAAAAAAAAAAEAIAAAACIAAABkcnMvZG93bnJldi54bWxQSwECFAAUAAAACACHTuJAMy8F&#10;njsAAAA5AAAAEAAAAAAAAAABACAAAAAMAQAAZHJzL3NoYXBleG1sLnhtbFBLBQYAAAAABgAGAFsB&#10;AAC2AwAAAAA=&#10;">
                        <v:fill on="t" focussize="0,0"/>
                        <v:stroke color="#000000" joinstyle="round"/>
                        <v:imagedata o:title=""/>
                        <o:lock v:ext="edit" aspectratio="f"/>
                      </v:shape>
                      <v:line id="Line 40" o:spid="_x0000_s1026" o:spt="20" style="position:absolute;left:4581;top:10134;flip:y;height:180;width:180;" filled="f" stroked="t" coordsize="21600,21600" o:gfxdata="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LVOgu/&#10;AAAA2wAAAA8AAAAAAAAAAQAgAAAAIgAAAGRycy9kb3ducmV2LnhtbFBLAQIUABQAAAAIAIdO4kAz&#10;LwWeOwAAADkAAAAQAAAAAAAAAAEAIAAAAA4BAABkcnMvc2hhcGV4bWwueG1sUEsFBgAAAAAGAAYA&#10;WwEAALgDAAAAAA==&#10;">
                        <v:fill on="f" focussize="0,0"/>
                        <v:stroke color="#000000" joinstyle="round" endarrow="block" endarrowwidth="narrow" endarrowlength="short"/>
                        <v:imagedata o:title=""/>
                        <o:lock v:ext="edit" aspectratio="f"/>
                      </v:line>
                    </v:group>
                    <v:line id="Line 41" o:spid="_x0000_s1026" o:spt="20" style="position:absolute;left:8361;top:12126;height:180;width:0;" filled="f" stroked="t" coordsize="21600,21600" o:gfxdata="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HzVIe8AAAA&#10;2wAAAA8AAAAAAAAAAQAgAAAAIgAAAGRycy9kb3ducmV2LnhtbFBLAQIUABQAAAAIAIdO4kAzLwWe&#10;OwAAADkAAAAQAAAAAAAAAAEAIAAAAAsBAABkcnMvc2hhcGV4bWwueG1sUEsFBgAAAAAGAAYAWwEA&#10;ALUDAAAAAA==&#10;">
                      <v:fill on="f" focussize="0,0"/>
                      <v:stroke color="#000000" joinstyle="round"/>
                      <v:imagedata o:title=""/>
                      <o:lock v:ext="edit" aspectratio="f"/>
                    </v:line>
                    <v:line id="Line 42" o:spid="_x0000_s1026" o:spt="20" style="position:absolute;left:8361;top:12126;height:0;width:540;" filled="f" stroked="t" coordsize="21600,21600" o:gfxdata="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6/8Ry/&#10;AAAA2wAAAA8AAAAAAAAAAQAgAAAAIgAAAGRycy9kb3ducmV2LnhtbFBLAQIUABQAAAAIAIdO4kAz&#10;LwWeOwAAADkAAAAQAAAAAAAAAAEAIAAAAA4BAABkcnMvc2hhcGV4bWwueG1sUEsFBgAAAAAGAAYA&#10;WwEAALgDAAAAAA==&#10;">
                      <v:fill on="f" focussize="0,0"/>
                      <v:stroke color="#000000" joinstyle="round"/>
                      <v:imagedata o:title=""/>
                      <o:lock v:ext="edit" aspectratio="f"/>
                    </v:line>
                    <v:line id="Line 43" o:spid="_x0000_s1026" o:spt="20" style="position:absolute;left:9801;top:12126;height:0;width:900;" filled="f" stroked="t" coordsize="21600,21600" o:gfxdata="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PIGVuugAAANsA&#10;AAAPAAAAAAAAAAEAIAAAACIAAABkcnMvZG93bnJldi54bWxQSwECFAAUAAAACACHTuJAMy8FnjsA&#10;AAA5AAAAEAAAAAAAAAABACAAAAAJAQAAZHJzL3NoYXBleG1sLnhtbFBLBQYAAAAABgAGAFsBAACz&#10;AwAAAAA=&#10;">
                      <v:fill on="f" focussize="0,0"/>
                      <v:stroke color="#000000" joinstyle="round"/>
                      <v:imagedata o:title=""/>
                      <o:lock v:ext="edit" aspectratio="f"/>
                    </v:line>
                    <v:line id="Line 44" o:spid="_x0000_s1026" o:spt="20" style="position:absolute;left:10701;top:11046;flip:y;height:1080;width:0;" filled="f" stroked="t" coordsize="21600,21600" o:gfxdata="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Fi/t+8AAAA&#10;2wAAAA8AAAAAAAAAAQAgAAAAIgAAAGRycy9kb3ducmV2LnhtbFBLAQIUABQAAAAIAIdO4kAzLwWe&#10;OwAAADkAAAAQAAAAAAAAAAEAIAAAAAsBAABkcnMvc2hhcGV4bWwueG1sUEsFBgAAAAAGAAYAWwEA&#10;ALUDAAAAAA==&#10;">
                      <v:fill on="f" focussize="0,0"/>
                      <v:stroke color="#000000" joinstyle="round"/>
                      <v:imagedata o:title=""/>
                      <o:lock v:ext="edit" aspectratio="f"/>
                    </v:line>
                    <v:line id="Line 45" o:spid="_x0000_s1026" o:spt="20" style="position:absolute;left:10701;top:9246;flip:y;height:1440;width:0;" filled="f" stroked="t" coordsize="21600,21600" o:gfxdata="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jSd/7gAAADbAAAA&#10;DwAAAAAAAAABACAAAAAiAAAAZHJzL2Rvd25yZXYueG1sUEsBAhQAFAAAAAgAh07iQDMvBZ47AAAA&#10;OQAAABAAAAAAAAAAAQAgAAAABwEAAGRycy9zaGFwZXhtbC54bWxQSwUGAAAAAAYABgBbAQAAsQMA&#10;AAAA&#10;">
                      <v:fill on="f" focussize="0,0"/>
                      <v:stroke color="#000000" joinstyle="round"/>
                      <v:imagedata o:title=""/>
                      <o:lock v:ext="edit" aspectratio="f"/>
                    </v:line>
                    <v:shape id="Text Box 46" o:spid="_x0000_s1026" o:spt="202" type="#_x0000_t202" style="position:absolute;left:8541;top:9954;height:540;width:540;" fillcolor="#FFFFFF" filled="t" stroked="f" coordsize="21600,21600" o:gfxdata="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UYfpS8AAAA&#10;2wAAAA8AAAAAAAAAAQAgAAAAIgAAAGRycy9kb3ducmV2LnhtbFBLAQIUABQAAAAIAIdO4kAzLwWe&#10;OwAAADkAAAAQAAAAAAAAAAEAIAAAAAsBAABkcnMvc2hhcGV4bWwueG1sUEsFBgAAAAAGAAYAWwEA&#10;ALUDAAAAAA==&#10;">
                      <v:fill on="t" focussize="0,0"/>
                      <v:stroke on="f"/>
                      <v:imagedata o:title=""/>
                      <o:lock v:ext="edit" aspectratio="f"/>
                      <v:textbox>
                        <w:txbxContent>
                          <w:p>
                            <w:pPr>
                              <w:rPr>
                                <w:lang w:val="en-US"/>
                              </w:rPr>
                            </w:pPr>
                            <w:r>
                              <w:rPr>
                                <w:lang w:val="en-US"/>
                              </w:rPr>
                              <w:t>9</w:t>
                            </w:r>
                          </w:p>
                        </w:txbxContent>
                      </v:textbox>
                    </v:shape>
                    <v:shape id="Text Box 47" o:spid="_x0000_s1026" o:spt="202" type="#_x0000_t202" style="position:absolute;left:8901;top:9954;height:540;width:540;" fillcolor="#FFFFFF" filled="t" stroked="f" coordsize="21600,21600" o:gfxdata="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XK4OO5AAAA2wAA&#10;AA8AAAAAAAAAAQAgAAAAIgAAAGRycy9kb3ducmV2LnhtbFBLAQIUABQAAAAIAIdO4kAzLwWeOwAA&#10;ADkAAAAQAAAAAAAAAAEAIAAAAAgBAABkcnMvc2hhcGV4bWwueG1sUEsFBgAAAAAGAAYAWwEAALID&#10;AAAAAA==&#10;">
                      <v:fill on="t" focussize="0,0"/>
                      <v:stroke on="f"/>
                      <v:imagedata o:title=""/>
                      <o:lock v:ext="edit" aspectratio="f"/>
                      <v:textbox>
                        <w:txbxContent>
                          <w:p>
                            <w:pPr>
                              <w:rPr>
                                <w:lang w:val="en-US"/>
                              </w:rPr>
                            </w:pPr>
                            <w:r>
                              <w:rPr>
                                <w:lang w:val="en-US"/>
                              </w:rPr>
                              <w:t>10</w:t>
                            </w:r>
                          </w:p>
                        </w:txbxContent>
                      </v:textbox>
                    </v:shape>
                    <v:shape id="Text Box 48" o:spid="_x0000_s1026" o:spt="202" type="#_x0000_t202" style="position:absolute;left:9801;top:9954;height:540;width:540;" fillcolor="#FFFFFF" filled="t" stroked="f" coordsize="21600,21600" o:gfxdata="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ZFeLsAAADb&#10;AAAADwAAAAAAAAABACAAAAAiAAAAZHJzL2Rvd25yZXYueG1sUEsBAhQAFAAAAAgAh07iQDMvBZ47&#10;AAAAOQAAABAAAAAAAAAAAQAgAAAACgEAAGRycy9zaGFwZXhtbC54bWxQSwUGAAAAAAYABgBbAQAA&#10;tAMAAAAA&#10;">
                      <v:fill on="t" focussize="0,0"/>
                      <v:stroke on="f"/>
                      <v:imagedata o:title=""/>
                      <o:lock v:ext="edit" aspectratio="f"/>
                      <v:textbox>
                        <w:txbxContent>
                          <w:p>
                            <w:pPr>
                              <w:rPr>
                                <w:lang w:val="en-US"/>
                              </w:rPr>
                            </w:pPr>
                            <w:r>
                              <w:rPr>
                                <w:lang w:val="en-US"/>
                              </w:rPr>
                              <w:t>11</w:t>
                            </w:r>
                          </w:p>
                        </w:txbxContent>
                      </v:textbox>
                    </v:shape>
                    <v:group id="Group 49" o:spid="_x0000_s1026" o:spt="203" style="position:absolute;left:1521;top:8694;height:4152;width:9180;" coordorigin="1521,8694" coordsize="9180,4152" o:gfxdata="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FcVaCy7AAAA3AAAAA8AAAAAAAAAAQAgAAAAIgAAAGRycy9kb3ducmV2LnhtbFBL&#10;AQIUABQAAAAIAIdO4kAzLwWeOwAAADkAAAAVAAAAAAAAAAEAIAAAAAoBAABkcnMvZ3JvdXBzaGFw&#10;ZXhtbC54bWxQSwUGAAAAAAYABgBgAQAAxwMAAAAA&#10;">
                      <o:lock v:ext="edit" aspectratio="f"/>
                      <v:group id="Group 50" o:spid="_x0000_s1026" o:spt="203" style="position:absolute;left:4941;top:10866;height:360;width:900;" coordorigin="4941,10854" coordsize="900,360" o:gfxdata="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Cy68ve7AAAA3AAAAA8AAAAAAAAAAQAgAAAAIgAAAGRycy9kb3ducmV2LnhtbFBL&#10;AQIUABQAAAAIAIdO4kAzLwWeOwAAADkAAAAVAAAAAAAAAAEAIAAAAAoBAABkcnMvZ3JvdXBzaGFw&#10;ZXhtbC54bWxQSwUGAAAAAAYABgBgAQAAxwMAAAAA&#10;">
                        <o:lock v:ext="edit" aspectratio="f"/>
                        <v:rect id="Rectangle 51" o:spid="_x0000_s1026" o:spt="1" style="position:absolute;left:4941;top:10854;height:360;width:900;" fillcolor="#FFFFFF" filled="t" stroked="t" coordsize="21600,21600" o:gfxdata="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RA4lOugAAANwA&#10;AAAPAAAAAAAAAAEAIAAAACIAAABkcnMvZG93bnJldi54bWxQSwECFAAUAAAACACHTuJAMy8FnjsA&#10;AAA5AAAAEAAAAAAAAAABACAAAAAJAQAAZHJzL3NoYXBleG1sLnhtbFBLBQYAAAAABgAGAFsBAACz&#10;AwAAAAA=&#10;">
                          <v:fill on="t" focussize="0,0"/>
                          <v:stroke color="#000000" miterlimit="8" joinstyle="miter"/>
                          <v:imagedata o:title=""/>
                          <o:lock v:ext="edit" aspectratio="f"/>
                        </v:rect>
                        <v:line id="Line 52" o:spid="_x0000_s1026" o:spt="20" style="position:absolute;left:4941;top:11031;height:0;width:900;" filled="f" stroked="t" coordsize="21600,21600" o:gfxdata="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9ySFSvQAA&#10;ANwAAAAPAAAAAAAAAAEAIAAAACIAAABkcnMvZG93bnJldi54bWxQSwECFAAUAAAACACHTuJAMy8F&#10;njsAAAA5AAAAEAAAAAAAAAABACAAAAAMAQAAZHJzL3NoYXBleG1sLnhtbFBLBQYAAAAABgAGAFsB&#10;AAC2AwAAAAA=&#10;">
                          <v:fill on="f" focussize="0,0"/>
                          <v:stroke color="#000000" joinstyle="round" dashstyle="dash"/>
                          <v:imagedata o:title=""/>
                          <o:lock v:ext="edit" aspectratio="f"/>
                        </v:line>
                      </v:group>
                      <v:shape id="AutoShape 53" o:spid="_x0000_s1026" o:spt="125" type="#_x0000_t125" style="position:absolute;left:5966;top:10921;height:249;width:359;rotation:-6208612f;" fillcolor="#FFFFFF" filled="t" stroked="t" coordsize="21600,21600" o:gfxdata="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BwuLWugAAANwA&#10;AAAPAAAAAAAAAAEAIAAAACIAAABkcnMvZG93bnJldi54bWxQSwECFAAUAAAACACHTuJAMy8FnjsA&#10;AAA5AAAAEAAAAAAAAAABACAAAAAJAQAAZHJzL3NoYXBleG1sLnhtbFBLBQYAAAAABgAGAFsBAACz&#10;AwAAAAA=&#10;">
                        <v:fill on="t" focussize="0,0"/>
                        <v:stroke color="#000000" miterlimit="8" joinstyle="miter"/>
                        <v:imagedata o:title=""/>
                        <o:lock v:ext="edit" aspectratio="f"/>
                      </v:shape>
                      <v:rect id="Rectangle 54" o:spid="_x0000_s1026" o:spt="1" style="position:absolute;left:6741;top:11766;height:720;width:720;" fillcolor="#FFFFFF" filled="t" stroked="t" coordsize="21600,21600" o:gfxdata="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uoROrsAAADc&#10;AAAADwAAAAAAAAABACAAAAAiAAAAZHJzL2Rvd25yZXYueG1sUEsBAhQAFAAAAAgAh07iQDMvBZ47&#10;AAAAOQAAABAAAAAAAAAAAQAgAAAACgEAAGRycy9zaGFwZXhtbC54bWxQSwUGAAAAAAYABgBbAQAA&#10;tAMAAAAA&#10;">
                        <v:fill on="t" focussize="0,0"/>
                        <v:stroke color="#000000" miterlimit="8" joinstyle="miter"/>
                        <v:imagedata o:title=""/>
                        <o:lock v:ext="edit" aspectratio="f"/>
                      </v:rect>
                      <v:group id="Group 55" o:spid="_x0000_s1026" o:spt="203" style="position:absolute;left:8001;top:12306;height:540;width:360;" coordorigin="3861,10674" coordsize="360,540" o:gfxdata="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o1Nqg70AAADcAAAADwAAAAAAAAABACAAAAAiAAAAZHJzL2Rvd25yZXYueG1s&#10;UEsBAhQAFAAAAAgAh07iQDMvBZ47AAAAOQAAABUAAAAAAAAAAQAgAAAADAEAAGRycy9ncm91cHNo&#10;YXBleG1sLnhtbFBLBQYAAAAABgAGAGABAADJAwAAAAA=&#10;">
                        <o:lock v:ext="edit" aspectratio="f"/>
                        <v:rect id="Rectangle 56" o:spid="_x0000_s1026" o:spt="1" style="position:absolute;left:4041;top:10674;height:360;width:180;" fillcolor="#FFFFFF" filled="t" stroked="t" coordsize="21600,21600" o:gfxdata="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XQq1rsAAADc&#10;AAAADwAAAAAAAAABACAAAAAiAAAAZHJzL2Rvd25yZXYueG1sUEsBAhQAFAAAAAgAh07iQDMvBZ47&#10;AAAAOQAAABAAAAAAAAAAAQAgAAAACgEAAGRycy9zaGFwZXhtbC54bWxQSwUGAAAAAAYABgBbAQAA&#10;tAMAAAAA&#10;">
                          <v:fill on="t" focussize="0,0"/>
                          <v:stroke color="#000000" miterlimit="8" joinstyle="miter"/>
                          <v:imagedata o:title=""/>
                          <o:lock v:ext="edit" aspectratio="f"/>
                        </v:rect>
                        <v:shape id="Oval 57" o:spid="_x0000_s1026" o:spt="3" type="#_x0000_t3" style="position:absolute;left:3861;top:10854;height:360;width:360;" fillcolor="#FFFFFF" filled="t" stroked="t" coordsize="21600,21600" o:gfxdata="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Wo2L4A&#10;AADcAAAADwAAAAAAAAABACAAAAAiAAAAZHJzL2Rvd25yZXYueG1sUEsBAhQAFAAAAAgAh07iQDMv&#10;BZ47AAAAOQAAABAAAAAAAAAAAQAgAAAADQEAAGRycy9zaGFwZXhtbC54bWxQSwUGAAAAAAYABgBb&#10;AQAAtwMAAAAA&#10;">
                          <v:fill on="t" focussize="0,0"/>
                          <v:stroke color="#000000" joinstyle="round"/>
                          <v:imagedata o:title=""/>
                          <o:lock v:ext="edit" aspectratio="f"/>
                        </v:shape>
                      </v:group>
                      <v:line id="Line 58" o:spid="_x0000_s1026" o:spt="20" style="position:absolute;left:7461;top:12306;height:0;width:180;" filled="f" stroked="t" coordsize="21600,21600" o:gfxdata="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q/oH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59" o:spid="_x0000_s1026" o:spt="20" style="position:absolute;left:7641;top:12306;height:360;width:0;" filled="f" stroked="t" coordsize="21600,21600" o:gfxdata="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KXIOe/&#10;AAAA3AAAAA8AAAAAAAAAAQAgAAAAIgAAAGRycy9kb3ducmV2LnhtbFBLAQIUABQAAAAIAIdO4kAz&#10;LwWeOwAAADkAAAAQAAAAAAAAAAEAIAAAAA4BAABkcnMvc2hhcGV4bWwueG1sUEsFBgAAAAAGAAYA&#10;WwEAALgDAAAAAA==&#10;">
                        <v:fill on="f" focussize="0,0"/>
                        <v:stroke color="#000000" joinstyle="round"/>
                        <v:imagedata o:title=""/>
                        <o:lock v:ext="edit" aspectratio="f"/>
                      </v:line>
                      <v:line id="Line 60" o:spid="_x0000_s1026" o:spt="20" style="position:absolute;left:7641;top:12666;height:0;width:540;" filled="f" stroked="t" coordsize="21600,21600" o:gfxdata="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aT+1vQAA&#10;ANwAAAAPAAAAAAAAAAEAIAAAACIAAABkcnMvZG93bnJldi54bWxQSwECFAAUAAAACACHTuJAMy8F&#10;njsAAAA5AAAAEAAAAAAAAAABACAAAAAMAQAAZHJzL3NoYXBleG1sLnhtbFBLBQYAAAAABgAGAFsB&#10;AAC2AwAAAAA=&#10;">
                        <v:fill on="f" focussize="0,0"/>
                        <v:stroke color="#000000" joinstyle="round" endarrow="block" endarrowwidth="narrow" endarrowlength="short"/>
                        <v:imagedata o:title=""/>
                        <o:lock v:ext="edit" aspectratio="f"/>
                      </v:line>
                      <v:line id="Line 61" o:spid="_x0000_s1026" o:spt="20" style="position:absolute;left:4221;top:11046;height:0;width:720;" filled="f" stroked="t" coordsize="21600,21600" o:gfxdata="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QkbC7sAAADc&#10;AAAADwAAAAAAAAABACAAAAAiAAAAZHJzL2Rvd25yZXYueG1sUEsBAhQAFAAAAAgAh07iQDMvBZ47&#10;AAAAOQAAABAAAAAAAAAAAQAgAAAACgEAAGRycy9zaGFwZXhtbC54bWxQSwUGAAAAAAYABgBbAQAA&#10;tAMAAAAA&#10;">
                        <v:fill on="f" focussize="0,0"/>
                        <v:stroke color="#000000" joinstyle="round"/>
                        <v:imagedata o:title=""/>
                        <o:lock v:ext="edit" aspectratio="f"/>
                      </v:line>
                      <v:line id="Line 62" o:spid="_x0000_s1026" o:spt="20" style="position:absolute;left:4581;top:10866;height:180;width:0;" filled="f" stroked="t" coordsize="21600,21600" o:gfxdata="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Rb6Q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id="Group 63" o:spid="_x0000_s1026" o:spt="203" style="position:absolute;left:4581;top:10686;height:180;width:180;" coordorigin="4581,10134" coordsize="180,180" o:gfxdata="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kyyISvAAAANwAAAAPAAAAAAAAAAEAIAAAACIAAABkcnMvZG93bnJldi54bWxQ&#10;SwECFAAUAAAACACHTuJAMy8FnjsAAAA5AAAAFQAAAAAAAAABACAAAAALAQAAZHJzL2dyb3Vwc2hh&#10;cGV4bWwueG1sUEsFBgAAAAAGAAYAYAEAAMgDAAAAAA==&#10;">
                        <o:lock v:ext="edit" aspectratio="f"/>
                        <v:shape id="Oval 64" o:spid="_x0000_s1026" o:spt="3" type="#_x0000_t3" style="position:absolute;left:4581;top:10134;height:180;width:180;" fillcolor="#FFFFFF" filled="t" stroked="t" coordsize="21600,21600" o:gfxdata="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eJ0O7sAAADc&#10;AAAADwAAAAAAAAABACAAAAAiAAAAZHJzL2Rvd25yZXYueG1sUEsBAhQAFAAAAAgAh07iQDMvBZ47&#10;AAAAOQAAABAAAAAAAAAAAQAgAAAACgEAAGRycy9zaGFwZXhtbC54bWxQSwUGAAAAAAYABgBbAQAA&#10;tAMAAAAA&#10;">
                          <v:fill on="t" focussize="0,0"/>
                          <v:stroke color="#000000" joinstyle="round"/>
                          <v:imagedata o:title=""/>
                          <o:lock v:ext="edit" aspectratio="f"/>
                        </v:shape>
                        <v:line id="Line 65" o:spid="_x0000_s1026" o:spt="20" style="position:absolute;left:4581;top:10134;flip:y;height:180;width:180;" filled="f" stroked="t" coordsize="21600,21600" o:gfxdata="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ceUxvQAA&#10;ANwAAAAPAAAAAAAAAAEAIAAAACIAAABkcnMvZG93bnJldi54bWxQSwECFAAUAAAACACHTuJAMy8F&#10;njsAAAA5AAAAEAAAAAAAAAABACAAAAAMAQAAZHJzL3NoYXBleG1sLnhtbFBLBQYAAAAABgAGAFsB&#10;AAC2AwAAAAA=&#10;">
                          <v:fill on="f" focussize="0,0"/>
                          <v:stroke color="#000000" joinstyle="round" endarrow="block" endarrowwidth="narrow" endarrowlength="short"/>
                          <v:imagedata o:title=""/>
                          <o:lock v:ext="edit" aspectratio="f"/>
                        </v:line>
                      </v:group>
                      <v:line id="Line 66" o:spid="_x0000_s1026" o:spt="20" style="position:absolute;left:5841;top:11046;height:0;width:180;" filled="f" stroked="t" coordsize="21600,21600" o:gfxdata="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9friT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67" o:spid="_x0000_s1026" o:spt="20" style="position:absolute;left:6201;top:11046;height:0;width:720;" filled="f" stroked="t" coordsize="21600,21600" o:gfxdata="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zhLOG/&#10;AAAA3AAAAA8AAAAAAAAAAQAgAAAAIgAAAGRycy9kb3ducmV2LnhtbFBLAQIUABQAAAAIAIdO4kAz&#10;LwWeOwAAADkAAAAQAAAAAAAAAAEAIAAAAA4BAABkcnMvc2hhcGV4bWwueG1sUEsFBgAAAAAGAAYA&#10;WwEAALgDAAAAAA==&#10;">
                        <v:fill on="f" focussize="0,0"/>
                        <v:stroke color="#000000" joinstyle="round"/>
                        <v:imagedata o:title=""/>
                        <o:lock v:ext="edit" aspectratio="f"/>
                      </v:line>
                      <v:line id="Line 68" o:spid="_x0000_s1026" o:spt="20" style="position:absolute;left:6921;top:11046;height:720;width:0;" filled="f" stroked="t" coordsize="21600,21600" o:gfxdata="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HzOzvQAA&#10;ANwAAAAPAAAAAAAAAAEAIAAAACIAAABkcnMvZG93bnJldi54bWxQSwECFAAUAAAACACHTuJAMy8F&#10;njsAAAA5AAAAEAAAAAAAAAABACAAAAAMAQAAZHJzL3NoYXBleG1sLnhtbFBLBQYAAAAABgAGAFsB&#10;AAC2AwAAAAA=&#10;">
                        <v:fill on="f" focussize="0,0"/>
                        <v:stroke color="#000000" joinstyle="round" endarrow="block" endarrowwidth="narrow" endarrowlength="short"/>
                        <v:imagedata o:title=""/>
                        <o:lock v:ext="edit" aspectratio="f"/>
                      </v:line>
                      <v:line id="Line 69" o:spid="_x0000_s1026" o:spt="20" style="position:absolute;left:7281;top:11046;height:720;width:0;" filled="f" stroked="t" coordsize="21600,21600" o:gfxdata="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Azz&#10;wAAAANwAAAAPAAAAAAAAAAEAIAAAACIAAABkcnMvZG93bnJldi54bWxQSwECFAAUAAAACACHTuJA&#10;My8FnjsAAAA5AAAAEAAAAAAAAAABACAAAAAPAQAAZHJzL3NoYXBleG1sLnhtbFBLBQYAAAAABgAG&#10;AFsBAAC5AwAAAAA=&#10;">
                        <v:fill on="f" focussize="0,0"/>
                        <v:stroke color="#000000" joinstyle="round" endarrow="block" endarrowwidth="narrow" endarrowlength="short"/>
                        <v:imagedata o:title=""/>
                        <o:lock v:ext="edit" aspectratio="f"/>
                      </v:line>
                      <v:line id="Line 70" o:spid="_x0000_s1026" o:spt="20" style="position:absolute;left:7281;top:11046;height:0;width:360;" filled="f" stroked="t" coordsize="21600,21600" o:gfxdata="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ITobsAAADc&#10;AAAADwAAAAAAAAABACAAAAAiAAAAZHJzL2Rvd25yZXYueG1sUEsBAhQAFAAAAAgAh07iQDMvBZ47&#10;AAAAOQAAABAAAAAAAAAAAQAgAAAACgEAAGRycy9zaGFwZXhtbC54bWxQSwUGAAAAAAYABgBbAQAA&#10;tAMAAAAA&#10;">
                        <v:fill on="f" focussize="0,0"/>
                        <v:stroke color="#000000" joinstyle="round"/>
                        <v:imagedata o:title=""/>
                        <o:lock v:ext="edit" aspectratio="f"/>
                      </v:line>
                      <v:shape id="Text Box 71" o:spid="_x0000_s1026" o:spt="202" type="#_x0000_t202" style="position:absolute;left:4581;top:9954;height:540;width:540;" fillcolor="#FFFFFF" filled="t" stroked="f" coordsize="21600,21600" o:gfxdata="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F71xttwAAANwAAAAP&#10;AAAAAAAAAAEAIAAAACIAAABkcnMvZG93bnJldi54bWxQSwECFAAUAAAACACHTuJAMy8FnjsAAAA5&#10;AAAAEAAAAAAAAAABACAAAAAGAQAAZHJzL3NoYXBleG1sLnhtbFBLBQYAAAAABgAGAFsBAACwAwAA&#10;AAA=&#10;">
                        <v:fill on="t" focussize="0,0"/>
                        <v:stroke on="f"/>
                        <v:imagedata o:title=""/>
                        <o:lock v:ext="edit" aspectratio="f"/>
                        <v:textbox>
                          <w:txbxContent>
                            <w:p>
                              <w:pPr>
                                <w:rPr>
                                  <w:lang w:val="en-US"/>
                                </w:rPr>
                              </w:pPr>
                              <w:r>
                                <w:rPr>
                                  <w:lang w:val="en-US"/>
                                </w:rPr>
                                <w:t>4</w:t>
                              </w:r>
                            </w:p>
                          </w:txbxContent>
                        </v:textbox>
                      </v:shape>
                      <v:shape id="Text Box 72" o:spid="_x0000_s1026" o:spt="202" type="#_x0000_t202" style="position:absolute;left:5301;top:9954;height:540;width:540;" fillcolor="#FFFFFF" filled="t" stroked="f" coordsize="21600,21600" o:gfxdata="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qo/n2twAAANwAAAAP&#10;AAAAAAAAAAEAIAAAACIAAABkcnMvZG93bnJldi54bWxQSwECFAAUAAAACACHTuJAMy8FnjsAAAA5&#10;AAAAEAAAAAAAAAABACAAAAAGAQAAZHJzL3NoYXBleG1sLnhtbFBLBQYAAAAABgAGAFsBAACwAwAA&#10;AAA=&#10;">
                        <v:fill on="t" focussize="0,0"/>
                        <v:stroke on="f"/>
                        <v:imagedata o:title=""/>
                        <o:lock v:ext="edit" aspectratio="f"/>
                        <v:textbox>
                          <w:txbxContent>
                            <w:p>
                              <w:pPr>
                                <w:rPr>
                                  <w:lang w:val="en-US"/>
                                </w:rPr>
                              </w:pPr>
                              <w:r>
                                <w:rPr>
                                  <w:lang w:val="en-US"/>
                                </w:rPr>
                                <w:t>5</w:t>
                              </w:r>
                            </w:p>
                          </w:txbxContent>
                        </v:textbox>
                      </v:shape>
                      <v:shape id="Text Box 73" o:spid="_x0000_s1026" o:spt="202" type="#_x0000_t202" style="position:absolute;left:6021;top:9954;height:540;width:540;" fillcolor="#FFFFFF" filled="t" stroked="f" coordsize="21600,21600" o:gfxdata="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lSmGCtwAAANwAAAAP&#10;AAAAAAAAAAEAIAAAACIAAABkcnMvZG93bnJldi54bWxQSwECFAAUAAAACACHTuJAMy8FnjsAAAA5&#10;AAAAEAAAAAAAAAABACAAAAAGAQAAZHJzL3NoYXBleG1sLnhtbFBLBQYAAAAABgAGAFsBAACwAwAA&#10;AAA=&#10;">
                        <v:fill on="t" focussize="0,0"/>
                        <v:stroke on="f"/>
                        <v:imagedata o:title=""/>
                        <o:lock v:ext="edit" aspectratio="f"/>
                        <v:textbox>
                          <w:txbxContent>
                            <w:p>
                              <w:pPr>
                                <w:rPr>
                                  <w:lang w:val="en-US"/>
                                </w:rPr>
                              </w:pPr>
                              <w:r>
                                <w:rPr>
                                  <w:lang w:val="en-US"/>
                                </w:rPr>
                                <w:t>6</w:t>
                              </w:r>
                            </w:p>
                          </w:txbxContent>
                        </v:textbox>
                      </v:shape>
                      <v:shape id="Text Box 74" o:spid="_x0000_s1026" o:spt="202" type="#_x0000_t202" style="position:absolute;left:6561;top:9954;height:540;width:540;" fillcolor="#FFFFFF" filled="t" stroked="f" coordsize="21600,21600" o:gfxdata="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KBsQZtwAAANwAAAAP&#10;AAAAAAAAAAEAIAAAACIAAABkcnMvZG93bnJldi54bWxQSwECFAAUAAAACACHTuJAMy8FnjsAAAA5&#10;AAAAEAAAAAAAAAABACAAAAAGAQAAZHJzL3NoYXBleG1sLnhtbFBLBQYAAAAABgAGAFsBAACwAwAA&#10;AAA=&#10;">
                        <v:fill on="t" focussize="0,0"/>
                        <v:stroke on="f"/>
                        <v:imagedata o:title=""/>
                        <o:lock v:ext="edit" aspectratio="f"/>
                        <v:textbox>
                          <w:txbxContent>
                            <w:p>
                              <w:pPr>
                                <w:rPr>
                                  <w:lang w:val="en-US"/>
                                </w:rPr>
                              </w:pPr>
                              <w:r>
                                <w:rPr>
                                  <w:lang w:val="en-US"/>
                                </w:rPr>
                                <w:t>7</w:t>
                              </w:r>
                            </w:p>
                          </w:txbxContent>
                        </v:textbox>
                      </v:shape>
                      <v:shape id="Text Box 75" o:spid="_x0000_s1026" o:spt="202" type="#_x0000_t202" style="position:absolute;left:7461;top:9954;height:540;width:540;" fillcolor="#FFFFFF" filled="t" stroked="f" coordsize="21600,21600" o:gfxdata="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61FputwAAANwAAAAP&#10;AAAAAAAAAAEAIAAAACIAAABkcnMvZG93bnJldi54bWxQSwECFAAUAAAACACHTuJAMy8FnjsAAAA5&#10;AAAAEAAAAAAAAAABACAAAAAGAQAAZHJzL3NoYXBleG1sLnhtbFBLBQYAAAAABgAGAFsBAACwAwAA&#10;AAA=&#10;">
                        <v:fill on="t" focussize="0,0"/>
                        <v:stroke on="f"/>
                        <v:imagedata o:title=""/>
                        <o:lock v:ext="edit" aspectratio="f"/>
                        <v:textbox>
                          <w:txbxContent>
                            <w:p>
                              <w:pPr>
                                <w:rPr>
                                  <w:lang w:val="en-US"/>
                                </w:rPr>
                              </w:pPr>
                              <w:r>
                                <w:rPr>
                                  <w:lang w:val="en-US"/>
                                </w:rPr>
                                <w:t>8</w:t>
                              </w:r>
                            </w:p>
                          </w:txbxContent>
                        </v:textbox>
                      </v:shape>
                      <v:group id="Group 76" o:spid="_x0000_s1026" o:spt="203" style="position:absolute;left:1521;top:8694;height:3072;width:9180;" coordorigin="1521,8694" coordsize="9180,3072" o:gfxdata="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RwCq4vAAAANwAAAAPAAAAAAAAAAEAIAAAACIAAABkcnMvZG93bnJldi54bWxQ&#10;SwECFAAUAAAACACHTuJAMy8FnjsAAAA5AAAAFQAAAAAAAAABACAAAAALAQAAZHJzL2dyb3Vwc2hh&#10;cGV4bWwueG1sUEsFBgAAAAAGAAYAYAEAAMgDAAAAAA==&#10;">
                        <o:lock v:ext="edit" aspectratio="f"/>
                        <v:rect id="Rectangle 77" o:spid="_x0000_s1026" o:spt="1" style="position:absolute;left:2421;top:10134;height:900;width:900;" fillcolor="#FFFFFF" filled="t" stroked="t" coordsize="21600,21600" o:gfxdata="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TRbBL4A&#10;AADcAAAADwAAAAAAAAABACAAAAAiAAAAZHJzL2Rvd25yZXYueG1sUEsBAhQAFAAAAAgAh07iQDMv&#10;BZ47AAAAOQAAABAAAAAAAAAAAQAgAAAADQEAAGRycy9zaGFwZXhtbC54bWxQSwUGAAAAAAYABgBb&#10;AQAAtwMAAAAA&#10;">
                          <v:fill on="t" focussize="0,0"/>
                          <v:stroke color="#000000" miterlimit="8" joinstyle="miter"/>
                          <v:imagedata o:title=""/>
                          <o:lock v:ext="edit" aspectratio="f"/>
                        </v:rect>
                        <v:group id="Group 78" o:spid="_x0000_s1026" o:spt="203" style="position:absolute;left:3861;top:11226;height:540;width:360;" coordorigin="3861,10674" coordsize="360,540" o:gfxdata="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PExtRvAAAANwAAAAPAAAAAAAAAAEAIAAAACIAAABkcnMvZG93bnJldi54bWxQ&#10;SwECFAAUAAAACACHTuJAMy8FnjsAAAA5AAAAFQAAAAAAAAABACAAAAALAQAAZHJzL2dyb3Vwc2hh&#10;cGV4bWwueG1sUEsFBgAAAAAGAAYAYAEAAMgDAAAAAA==&#10;">
                          <o:lock v:ext="edit" aspectratio="f"/>
                          <v:rect id="Rectangle 79" o:spid="_x0000_s1026" o:spt="1" style="position:absolute;left:4041;top:10674;height:360;width:180;" fillcolor="#FFFFFF" filled="t" stroked="t" coordsize="21600,21600" o:gfxdata="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dl1nS8AAAA&#10;3AAAAA8AAAAAAAAAAQAgAAAAIgAAAGRycy9kb3ducmV2LnhtbFBLAQIUABQAAAAIAIdO4kAzLwWe&#10;OwAAADkAAAAQAAAAAAAAAAEAIAAAAAsBAABkcnMvc2hhcGV4bWwueG1sUEsFBgAAAAAGAAYAWwEA&#10;ALUDAAAAAA==&#10;">
                            <v:fill on="t" focussize="0,0"/>
                            <v:stroke color="#000000" miterlimit="8" joinstyle="miter"/>
                            <v:imagedata o:title=""/>
                            <o:lock v:ext="edit" aspectratio="f"/>
                          </v:rect>
                          <v:shape id="Oval 80" o:spid="_x0000_s1026" o:spt="3" type="#_x0000_t3" style="position:absolute;left:3861;top:10854;height:360;width:360;" fillcolor="#FFFFFF" filled="t" stroked="t" coordsize="21600,21600" o:gfxdata="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ydlk7sAAADc&#10;AAAADwAAAAAAAAABACAAAAAiAAAAZHJzL2Rvd25yZXYueG1sUEsBAhQAFAAAAAgAh07iQDMvBZ47&#10;AAAAOQAAABAAAAAAAAAAAQAgAAAACgEAAGRycy9zaGFwZXhtbC54bWxQSwUGAAAAAAYABgBbAQAA&#10;tAMAAAAA&#10;">
                            <v:fill on="t" focussize="0,0"/>
                            <v:stroke color="#000000" joinstyle="round"/>
                            <v:imagedata o:title=""/>
                            <o:lock v:ext="edit" aspectratio="f"/>
                          </v:shape>
                        </v:group>
                        <v:rect id="Rectangle 81" o:spid="_x0000_s1026" o:spt="1" style="position:absolute;left:2061;top:9426;height:360;width:180;" fillcolor="#FFFFFF" filled="t" stroked="t" coordsize="21600,21600" o:gfxdata="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8Drm7sAAADc&#10;AAAADwAAAAAAAAABACAAAAAiAAAAZHJzL2Rvd25yZXYueG1sUEsBAhQAFAAAAAgAh07iQDMvBZ47&#10;AAAAOQAAABAAAAAAAAAAAQAgAAAACgEAAGRycy9zaGFwZXhtbC54bWxQSwUGAAAAAAYABgBbAQAA&#10;tAMAAAAA&#10;">
                          <v:fill on="t" focussize="0,0"/>
                          <v:stroke color="#000000" miterlimit="8" joinstyle="miter"/>
                          <v:imagedata o:title=""/>
                          <o:lock v:ext="edit" aspectratio="f"/>
                        </v:rect>
                        <v:line id="Line 82" o:spid="_x0000_s1026" o:spt="20" style="position:absolute;left:4221;top:11046;height:180;width:0;" filled="f" stroked="t" coordsize="21600,21600" o:gfxdata="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gK84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id="Group 83" o:spid="_x0000_s1026" o:spt="203" style="position:absolute;left:3321;top:10866;height:720;width:717;" coordorigin="3321,10314" coordsize="717,720" o:gfxdata="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TU1ub0AAADcAAAADwAAAAAAAAABACAAAAAiAAAAZHJzL2Rvd25yZXYueG1s&#10;UEsBAhQAFAAAAAgAh07iQDMvBZ47AAAAOQAAABUAAAAAAAAAAQAgAAAADAEAAGRycy9ncm91cHNo&#10;YXBleG1sLnhtbFBLBQYAAAAABgAGAGABAADJAwAAAAA=&#10;">
                          <o:lock v:ext="edit" aspectratio="f"/>
                          <v:line id="Line 84" o:spid="_x0000_s1026" o:spt="20" style="position:absolute;left:3321;top:10314;height:0;width:180;" filled="f" stroked="t" coordsize="21600,21600" o:gfxdata="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HpTU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85" o:spid="_x0000_s1026" o:spt="20" style="position:absolute;left:3501;top:10314;height:720;width:0;" filled="f" stroked="t" coordsize="21600,21600" o:gfxdata="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KBAKa/&#10;AAAA3AAAAA8AAAAAAAAAAQAgAAAAIgAAAGRycy9kb3ducmV2LnhtbFBLAQIUABQAAAAIAIdO4kAz&#10;LwWeOwAAADkAAAAQAAAAAAAAAAEAIAAAAA4BAABkcnMvc2hhcGV4bWwueG1sUEsFBgAAAAAGAAYA&#10;WwEAALgDAAAAAA==&#10;">
                            <v:fill on="f" focussize="0,0"/>
                            <v:stroke color="#000000" joinstyle="round"/>
                            <v:imagedata o:title=""/>
                            <o:lock v:ext="edit" aspectratio="f"/>
                          </v:line>
                          <v:line id="Line 86" o:spid="_x0000_s1026" o:spt="20" style="position:absolute;left:3498;top:11031;height:0;width:540;" filled="f" stroked="t" coordsize="21600,21600" o:gfxdata="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fx/0vQAA&#10;ANwAAAAPAAAAAAAAAAEAIAAAACIAAABkcnMvZG93bnJldi54bWxQSwECFAAUAAAACACHTuJAMy8F&#10;njsAAAA5AAAAEAAAAAAAAAABACAAAAAMAQAAZHJzL3NoYXBleG1sLnhtbFBLBQYAAAAABgAGAFsB&#10;AAC2AwAAAAA=&#10;">
                            <v:fill on="f" focussize="0,0"/>
                            <v:stroke color="#000000" joinstyle="round" endarrow="block" endarrowwidth="narrow" endarrowlength="short"/>
                            <v:imagedata o:title=""/>
                            <o:lock v:ext="edit" aspectratio="f"/>
                          </v:line>
                        </v:group>
                        <v:line id="Line 87" o:spid="_x0000_s1026" o:spt="20" style="position:absolute;left:2961;top:9246;height:0;width:7740;" filled="f" stroked="t" coordsize="21600,21600" o:gfxdata="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9j4W74A&#10;AADcAAAADwAAAAAAAAABACAAAAAiAAAAZHJzL2Rvd25yZXYueG1sUEsBAhQAFAAAAAgAh07iQDMv&#10;BZ47AAAAOQAAABAAAAAAAAAAAQAgAAAADQEAAGRycy9zaGFwZXhtbC54bWxQSwUGAAAAAAYABgBb&#10;AQAAtwMAAAAA&#10;">
                          <v:fill on="f" focussize="0,0"/>
                          <v:stroke color="#000000" joinstyle="round"/>
                          <v:imagedata o:title=""/>
                          <o:lock v:ext="edit" aspectratio="f"/>
                        </v:line>
                        <v:line id="Line 88" o:spid="_x0000_s1026" o:spt="20" style="position:absolute;left:2961;top:9246;height:900;width:0;" filled="f" stroked="t" coordsize="21600,21600" o:gfxdata="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Im5wm/&#10;AAAA3AAAAA8AAAAAAAAAAQAgAAAAIgAAAGRycy9kb3ducmV2LnhtbFBLAQIUABQAAAAIAIdO4kAz&#10;LwWeOwAAADkAAAAQAAAAAAAAAAEAIAAAAA4BAABkcnMvc2hhcGV4bWwueG1sUEsFBgAAAAAGAAYA&#10;WwEAALgDAAAAAA==&#10;">
                          <v:fill on="f" focussize="0,0"/>
                          <v:stroke color="#000000" joinstyle="round" endarrow="block" endarrowwidth="narrow" endarrowlength="short"/>
                          <v:imagedata o:title=""/>
                          <o:lock v:ext="edit" aspectratio="f"/>
                        </v:line>
                        <v:line id="Line 89" o:spid="_x0000_s1026" o:spt="20" style="position:absolute;left:3141;top:9606;height:540;width:0;" filled="f" stroked="t" coordsize="21600,21600" o:gfxdata="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S9Hl+&#10;wAAAANwAAAAPAAAAAAAAAAEAIAAAACIAAABkcnMvZG93bnJldi54bWxQSwECFAAUAAAACACHTuJA&#10;My8FnjsAAAA5AAAAEAAAAAAAAAABACAAAAAPAQAAZHJzL3NoYXBleG1sLnhtbFBLBQYAAAAABgAG&#10;AFsBAAC5AwAAAAA=&#10;">
                          <v:fill on="f" focussize="0,0"/>
                          <v:stroke color="#000000" joinstyle="round" endarrow="block" endarrowwidth="narrow" endarrowlength="short"/>
                          <v:imagedata o:title=""/>
                          <o:lock v:ext="edit" aspectratio="f"/>
                        </v:line>
                        <v:line id="Line 90" o:spid="_x0000_s1026" o:spt="20" style="position:absolute;left:3141;top:9606;height:0;width:1080;" filled="f" stroked="t" coordsize="21600,21600" o:gfxdata="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CmYs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91" o:spid="_x0000_s1026" o:spt="20" style="position:absolute;left:2241;top:9606;height:0;width:360;" filled="f" stroked="t" coordsize="21600,21600" o:gfxdata="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4/5Y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92" o:spid="_x0000_s1026" o:spt="20" style="position:absolute;left:2601;top:9606;height:540;width:0;" filled="f" stroked="t" coordsize="21600,21600" o:gfxdata="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0d4Qq/&#10;AAAA3AAAAA8AAAAAAAAAAQAgAAAAIgAAAGRycy9kb3ducmV2LnhtbFBLAQIUABQAAAAIAIdO4kAz&#10;LwWeOwAAADkAAAAQAAAAAAAAAAEAIAAAAA4BAABkcnMvc2hhcGV4bWwueG1sUEsFBgAAAAAGAAYA&#10;WwEAALgDAAAAAA==&#10;">
                          <v:fill on="f" focussize="0,0"/>
                          <v:stroke color="#000000" joinstyle="round" endarrow="block" endarrowwidth="narrow" endarrowlength="short"/>
                          <v:imagedata o:title=""/>
                          <o:lock v:ext="edit" aspectratio="f"/>
                        </v:line>
                        <v:line id="Line 93" o:spid="_x0000_s1026" o:spt="20" style="position:absolute;left:2778;top:9246;height:900;width:0;" filled="f" stroked="t" coordsize="21600,21600" o:gfxdata="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3Pf32/&#10;AAAA3AAAAA8AAAAAAAAAAQAgAAAAIgAAAGRycy9kb3ducmV2LnhtbFBLAQIUABQAAAAIAIdO4kAz&#10;LwWeOwAAADkAAAAQAAAAAAAAAAEAIAAAAA4BAABkcnMvc2hhcGV4bWwueG1sUEsFBgAAAAAGAAYA&#10;WwEAALgDAAAAAA==&#10;">
                          <v:fill on="f" focussize="0,0"/>
                          <v:stroke color="#000000" joinstyle="round" endarrow="block" endarrowwidth="narrow" endarrowlength="short"/>
                          <v:imagedata o:title=""/>
                          <o:lock v:ext="edit" aspectratio="f"/>
                        </v:line>
                        <v:line id="Line 94" o:spid="_x0000_s1026" o:spt="20" style="position:absolute;left:1881;top:9246;height:0;width:900;" filled="f" stroked="t" coordsize="21600,21600" o:gfxdata="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MWAv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95" o:spid="_x0000_s1026" o:spt="20" style="position:absolute;left:1881;top:9606;height:0;width:180;" filled="f" stroked="t" coordsize="21600,21600" o:gfxdata="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BrvRdugAAANwA&#10;AAAPAAAAAAAAAAEAIAAAACIAAABkcnMvZG93bnJldi54bWxQSwECFAAUAAAACACHTuJAMy8FnjsA&#10;AAA5AAAAEAAAAAAAAAABACAAAAAJAQAAZHJzL3NoYXBleG1sLnhtbFBLBQYAAAAABgAGAFsBAACz&#10;AwAAAAA=&#10;">
                          <v:fill on="f" focussize="0,0"/>
                          <v:stroke color="#000000" joinstyle="round"/>
                          <v:imagedata o:title=""/>
                          <o:lock v:ext="edit" aspectratio="f"/>
                        </v:line>
                        <v:group id="Group 96" o:spid="_x0000_s1026" o:spt="203" style="position:absolute;left:2601;top:10146;height:720;width:360;" coordorigin="2601,10146" coordsize="360,720" o:gfxdata="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HhVUwvwAAANwAAAAPAAAAAAAAAAEAIAAAACIAAABkcnMvZG93bnJldi54&#10;bWxQSwECFAAUAAAACACHTuJAMy8FnjsAAAA5AAAAFQAAAAAAAAABACAAAAAOAQAAZHJzL2dyb3Vw&#10;c2hhcGV4bWwueG1sUEsFBgAAAAAGAAYAYAEAAMsDAAAAAA==&#10;">
                          <o:lock v:ext="edit" aspectratio="f"/>
                          <v:line id="Line 97" o:spid="_x0000_s1026" o:spt="20" style="position:absolute;left:2781;top:10146;height:720;width:0;" filled="f" stroked="t" coordsize="21600,21600" o:gfxdata="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AW6GugAAANwA&#10;AAAPAAAAAAAAAAEAIAAAACIAAABkcnMvZG93bnJldi54bWxQSwECFAAUAAAACACHTuJAMy8FnjsA&#10;AAA5AAAAEAAAAAAAAAABACAAAAAJAQAAZHJzL3NoYXBleG1sLnhtbFBLBQYAAAAABgAGAFsBAACz&#10;AwAAAAA=&#10;">
                            <v:fill on="f" focussize="0,0"/>
                            <v:stroke color="#000000" joinstyle="round"/>
                            <v:imagedata o:title=""/>
                            <o:lock v:ext="edit" aspectratio="f"/>
                          </v:line>
                          <v:shape id="AutoShape 98" o:spid="_x0000_s1026" o:spt="120" type="#_x0000_t120" style="position:absolute;left:2601;top:10686;height:180;width:180;" fillcolor="#FFFFFF" filled="t" stroked="t" coordsize="21600,21600" o:gfxdata="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k8+Zr4A&#10;AADcAAAADwAAAAAAAAABACAAAAAiAAAAZHJzL2Rvd25yZXYueG1sUEsBAhQAFAAAAAgAh07iQDMv&#10;BZ47AAAAOQAAABAAAAAAAAAAAQAgAAAADQEAAGRycy9zaGFwZXhtbC54bWxQSwUGAAAAAAYABgBb&#10;AQAAtwMAAAAA&#10;">
                            <v:fill on="t" focussize="0,0"/>
                            <v:stroke color="#000000" joinstyle="round"/>
                            <v:imagedata o:title=""/>
                            <o:lock v:ext="edit" aspectratio="f"/>
                          </v:shape>
                          <v:shape id="AutoShape 99" o:spid="_x0000_s1026" o:spt="120" type="#_x0000_t120" style="position:absolute;left:2781;top:10686;height:180;width:180;" fillcolor="#FFFFFF" filled="t" stroked="t" coordsize="21600,21600" o:gfxdata="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p2gEb4A&#10;AADcAAAADwAAAAAAAAABACAAAAAiAAAAZHJzL2Rvd25yZXYueG1sUEsBAhQAFAAAAAgAh07iQDMv&#10;BZ47AAAAOQAAABAAAAAAAAAAAQAgAAAADQEAAGRycy9zaGFwZXhtbC54bWxQSwUGAAAAAAYABgBb&#10;AQAAtwMAAAAA&#10;">
                            <v:fill on="t" focussize="0,0"/>
                            <v:stroke color="#000000" joinstyle="round"/>
                            <v:imagedata o:title=""/>
                            <o:lock v:ext="edit" aspectratio="f"/>
                          </v:shape>
                        </v:group>
                        <v:shape id="Text Box 100" o:spid="_x0000_s1026" o:spt="202" type="#_x0000_t202" style="position:absolute;left:1881;top:8694;height:540;width:540;" fillcolor="#FFFFFF" filled="t" stroked="f" coordsize="21600,21600" o:gfxdata="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fsIUq8AAAA&#10;3AAAAA8AAAAAAAAAAQAgAAAAIgAAAGRycy9kb3ducmV2LnhtbFBLAQIUABQAAAAIAIdO4kAzLwWe&#10;OwAAADkAAAAQAAAAAAAAAAEAIAAAAAsBAABkcnMvc2hhcGV4bWwueG1sUEsFBgAAAAAGAAYAWwEA&#10;ALUDAAAAAA==&#10;">
                          <v:fill on="t" focussize="0,0"/>
                          <v:stroke on="f"/>
                          <v:imagedata o:title=""/>
                          <o:lock v:ext="edit" aspectratio="f"/>
                          <v:textbox>
                            <w:txbxContent>
                              <w:p>
                                <w:pPr>
                                  <w:rPr>
                                    <w:lang w:val="en-US"/>
                                  </w:rPr>
                                </w:pPr>
                                <w:r>
                                  <w:rPr>
                                    <w:lang w:val="en-US"/>
                                  </w:rPr>
                                  <w:t>II</w:t>
                                </w:r>
                              </w:p>
                            </w:txbxContent>
                          </v:textbox>
                        </v:shape>
                        <v:shape id="Text Box 101" o:spid="_x0000_s1026" o:spt="202" type="#_x0000_t202" style="position:absolute;left:3141;top:8694;height:540;width:540;" fillcolor="#FFFFFF" filled="t" stroked="f" coordsize="21600,21600" o:gfxdata="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gFuT65AAAA3AAA&#10;AA8AAAAAAAAAAQAgAAAAIgAAAGRycy9kb3ducmV2LnhtbFBLAQIUABQAAAAIAIdO4kAzLwWeOwAA&#10;ADkAAAAQAAAAAAAAAAEAIAAAAAgBAABkcnMvc2hhcGV4bWwueG1sUEsFBgAAAAAGAAYAWwEAALID&#10;AAAAAA==&#10;">
                          <v:fill on="t" focussize="0,0"/>
                          <v:stroke on="f"/>
                          <v:imagedata o:title=""/>
                          <o:lock v:ext="edit" aspectratio="f"/>
                          <v:textbox>
                            <w:txbxContent>
                              <w:p>
                                <w:pPr>
                                  <w:rPr>
                                    <w:lang w:val="en-US"/>
                                  </w:rPr>
                                </w:pPr>
                                <w:r>
                                  <w:rPr>
                                    <w:lang w:val="en-US"/>
                                  </w:rPr>
                                  <w:t>III</w:t>
                                </w:r>
                              </w:p>
                            </w:txbxContent>
                          </v:textbox>
                        </v:shape>
                        <v:shape id="Text Box 102" o:spid="_x0000_s1026" o:spt="202" type="#_x0000_t202" style="position:absolute;left:1521;top:9414;height:360;width:360;" fillcolor="#FFFFFF" filled="t" stroked="f" coordsize="21600,21600" o:gfxdata="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dJHKW5AAAA3AAA&#10;AA8AAAAAAAAAAQAgAAAAIgAAAGRycy9kb3ducmV2LnhtbFBLAQIUABQAAAAIAIdO4kAzLwWeOwAA&#10;ADkAAAAQAAAAAAAAAAEAIAAAAAgBAABkcnMvc2hhcGV4bWwueG1sUEsFBgAAAAAGAAYAWwEAALID&#10;AAAAAA==&#10;">
                          <v:fill on="t" focussize="0,0"/>
                          <v:stroke on="f"/>
                          <v:imagedata o:title=""/>
                          <o:lock v:ext="edit" aspectratio="f"/>
                          <v:textbox>
                            <w:txbxContent>
                              <w:p>
                                <w:pPr>
                                  <w:rPr>
                                    <w:lang w:val="en-US"/>
                                  </w:rPr>
                                </w:pPr>
                                <w:r>
                                  <w:rPr>
                                    <w:lang w:val="en-US"/>
                                  </w:rPr>
                                  <w:t>I</w:t>
                                </w:r>
                              </w:p>
                            </w:txbxContent>
                          </v:textbox>
                        </v:shape>
                        <v:shape id="Text Box 103" o:spid="_x0000_s1026" o:spt="202" type="#_x0000_t202" style="position:absolute;left:4221;top:9414;height:360;width:1080;" fillcolor="#FFFFFF" filled="t" stroked="f" coordsize="21600,21600" o:gfxdata="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ebgtK8AAAA&#10;3AAAAA8AAAAAAAAAAQAgAAAAIgAAAGRycy9kb3ducmV2LnhtbFBLAQIUABQAAAAIAIdO4kAzLwWe&#10;OwAAADkAAAAQAAAAAAAAAAEAIAAAAAsBAABkcnMvc2hhcGV4bWwueG1sUEsFBgAAAAAGAAYAWwEA&#10;ALUDAAAAAA==&#10;">
                          <v:fill on="t" focussize="0,0"/>
                          <v:stroke on="f"/>
                          <v:imagedata o:title=""/>
                          <o:lock v:ext="edit" aspectratio="f"/>
                          <v:textbox>
                            <w:txbxContent>
                              <w:p>
                                <w:pPr>
                                  <w:rPr>
                                    <w:lang w:val="en-US"/>
                                  </w:rPr>
                                </w:pPr>
                                <w:r>
                                  <w:rPr>
                                    <w:lang w:val="en-US"/>
                                  </w:rPr>
                                  <w:t>IV</w:t>
                                </w:r>
                              </w:p>
                            </w:txbxContent>
                          </v:textbox>
                        </v:shape>
                        <v:shape id="Text Box 104" o:spid="_x0000_s1026" o:spt="202" type="#_x0000_t202" style="position:absolute;left:1521;top:9954;height:540;width:540;" fillcolor="#FFFFFF" filled="t" stroked="f" coordsize="21600,21600" o:gfxdata="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ClIszu2AAAA3AAAAA8A&#10;AAAAAAAAAQAgAAAAIgAAAGRycy9kb3ducmV2LnhtbFBLAQIUABQAAAAIAIdO4kAzLwWeOwAAADkA&#10;AAAQAAAAAAAAAAEAIAAAAAUBAABkcnMvc2hhcGV4bWwueG1sUEsFBgAAAAAGAAYAWwEAAK8DAAAA&#10;AA==&#10;">
                          <v:fill on="t" focussize="0,0"/>
                          <v:stroke on="f"/>
                          <v:imagedata o:title=""/>
                          <o:lock v:ext="edit" aspectratio="f"/>
                          <v:textbox>
                            <w:txbxContent>
                              <w:p>
                                <w:pPr>
                                  <w:rPr>
                                    <w:lang w:val="en-US"/>
                                  </w:rPr>
                                </w:pPr>
                                <w:r>
                                  <w:rPr>
                                    <w:lang w:val="en-US"/>
                                  </w:rPr>
                                  <w:t>1</w:t>
                                </w:r>
                              </w:p>
                            </w:txbxContent>
                          </v:textbox>
                        </v:shape>
                        <v:shape id="Text Box 105" o:spid="_x0000_s1026" o:spt="202" type="#_x0000_t202" style="position:absolute;left:1521;top:10854;height:540;width:540;" fillcolor="#FFFFFF" filled="t" stroked="f" coordsize="21600,21600" o:gfxdata="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YEFqC5AAAA3AAA&#10;AA8AAAAAAAAAAQAgAAAAIgAAAGRycy9kb3ducmV2LnhtbFBLAQIUABQAAAAIAIdO4kAzLwWeOwAA&#10;ADkAAAAQAAAAAAAAAAEAIAAAAAgBAABkcnMvc2hhcGV4bWwueG1sUEsFBgAAAAAGAAYAWwEAALID&#10;AAAAAA==&#10;">
                          <v:fill on="t" focussize="0,0"/>
                          <v:stroke on="f"/>
                          <v:imagedata o:title=""/>
                          <o:lock v:ext="edit" aspectratio="f"/>
                          <v:textbox>
                            <w:txbxContent>
                              <w:p>
                                <w:pPr>
                                  <w:rPr>
                                    <w:lang w:val="en-US"/>
                                  </w:rPr>
                                </w:pPr>
                                <w:r>
                                  <w:rPr>
                                    <w:lang w:val="en-US"/>
                                  </w:rPr>
                                  <w:t>2</w:t>
                                </w:r>
                              </w:p>
                            </w:txbxContent>
                          </v:textbox>
                        </v:shape>
                        <v:shape id="Text Box 106" o:spid="_x0000_s1026" o:spt="202" type="#_x0000_t202" style="position:absolute;left:3501;top:9954;height:540;width:540;" fillcolor="#FFFFFF" filled="t" stroked="f" coordsize="21600,21600" o:gfxdata="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BlSdYC2AAAA3AAAAA8A&#10;AAAAAAAAAQAgAAAAIgAAAGRycy9kb3ducmV2LnhtbFBLAQIUABQAAAAIAIdO4kAzLwWeOwAAADkA&#10;AAAQAAAAAAAAAAEAIAAAAAUBAABkcnMvc2hhcGV4bWwueG1sUEsFBgAAAAAGAAYAWwEAAK8DAAAA&#10;AA==&#10;">
                          <v:fill on="t" focussize="0,0"/>
                          <v:stroke on="f"/>
                          <v:imagedata o:title=""/>
                          <o:lock v:ext="edit" aspectratio="f"/>
                          <v:textbox>
                            <w:txbxContent>
                              <w:p>
                                <w:pPr>
                                  <w:rPr>
                                    <w:lang w:val="en-US"/>
                                  </w:rPr>
                                </w:pPr>
                                <w:r>
                                  <w:rPr>
                                    <w:lang w:val="en-US"/>
                                  </w:rPr>
                                  <w:t>3</w:t>
                                </w:r>
                              </w:p>
                            </w:txbxContent>
                          </v:textbox>
                        </v:shape>
                        <v:line id="Line 107" o:spid="_x0000_s1026" o:spt="20" style="position:absolute;left:1881;top:9594;flip:y;height:540;width:180;" filled="f" stroked="t" coordsize="21600,21600" o:gfxdata="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x/18b4A&#10;AADcAAAADwAAAAAAAAABACAAAAAiAAAAZHJzL2Rvd25yZXYueG1sUEsBAhQAFAAAAAgAh07iQDMv&#10;BZ47AAAAOQAAABAAAAAAAAAAAQAgAAAADQEAAGRycy9zaGFwZXhtbC54bWxQSwUGAAAAAAYABgBb&#10;AQAAtwMAAAAA&#10;">
                          <v:fill on="f" focussize="0,0"/>
                          <v:stroke color="#000000" joinstyle="round"/>
                          <v:imagedata o:title=""/>
                          <o:lock v:ext="edit" aspectratio="f"/>
                        </v:line>
                        <v:line id="Line 108" o:spid="_x0000_s1026" o:spt="20" style="position:absolute;left:1881;top:10494;flip:y;height:540;width:540;" filled="f" stroked="t" coordsize="21600,21600" o:gfxdata="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zWuG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109" o:spid="_x0000_s1026" o:spt="20" style="position:absolute;left:3681;top:10314;height:1080;width:360;" filled="f" stroked="t" coordsize="21600,21600" o:gfxdata="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vzpM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v:line id="Line 110" o:spid="_x0000_s1026" o:spt="20" style="position:absolute;left:4761;top:10314;height:360;width:0;" filled="f" stroked="t" coordsize="21600,21600" o:gfxdata="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LVqI4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111" o:spid="_x0000_s1026" o:spt="20" style="position:absolute;left:5301;top:10314;flip:x;height:540;width:180;" filled="f" stroked="t" coordsize="21600,21600" o:gfxdata="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CTz8r4A&#10;AADcAAAADwAAAAAAAAABACAAAAAiAAAAZHJzL2Rvd25yZXYueG1sUEsBAhQAFAAAAAgAh07iQDMv&#10;BZ47AAAAOQAAABAAAAAAAAAAAQAgAAAADQEAAGRycy9zaGFwZXhtbC54bWxQSwUGAAAAAAYABgBb&#10;AQAAtwMAAAAA&#10;">
                        <v:fill on="f" focussize="0,0"/>
                        <v:stroke color="#000000" joinstyle="round"/>
                        <v:imagedata o:title=""/>
                        <o:lock v:ext="edit" aspectratio="f"/>
                      </v:line>
                      <v:line id="Line 112" o:spid="_x0000_s1026" o:spt="20" style="position:absolute;left:6021;top:10314;flip:x;height:540;width:180;" filled="f" stroked="t" coordsize="21600,21600" o:gfxdata="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9m2F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113" o:spid="_x0000_s1026" o:spt="20" style="position:absolute;left:6741;top:10314;height:1620;width:540;" filled="f" stroked="t" coordsize="21600,21600" o:gfxdata="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7hDxP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id="Group 114" o:spid="_x0000_s1026" o:spt="203" style="position:absolute;left:6921;top:11574;height:720;width:360;" coordorigin="2601,10146" coordsize="360,720" o:gfxdata="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jfKzLvAAAANwAAAAPAAAAAAAAAAEAIAAAACIAAABkcnMvZG93bnJldi54bWxQ&#10;SwECFAAUAAAACACHTuJAMy8FnjsAAAA5AAAAFQAAAAAAAAABACAAAAALAQAAZHJzL2dyb3Vwc2hh&#10;cGV4bWwueG1sUEsFBgAAAAAGAAYAYAEAAMgDAAAAAA==&#10;">
                        <o:lock v:ext="edit" aspectratio="f"/>
                        <v:line id="Line 115" o:spid="_x0000_s1026" o:spt="20" style="position:absolute;left:2781;top:10146;height:720;width:0;" filled="f" stroked="t" coordsize="21600,21600" o:gfxdata="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Vw2m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shape id="AutoShape 116" o:spid="_x0000_s1026" o:spt="120" type="#_x0000_t120" style="position:absolute;left:2601;top:10686;height:180;width:180;" fillcolor="#FFFFFF" filled="t" stroked="t" coordsize="21600,21600" o:gfxdata="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rbHnbgAAADcAAAA&#10;DwAAAAAAAAABACAAAAAiAAAAZHJzL2Rvd25yZXYueG1sUEsBAhQAFAAAAAgAh07iQDMvBZ47AAAA&#10;OQAAABAAAAAAAAAAAQAgAAAABwEAAGRycy9zaGFwZXhtbC54bWxQSwUGAAAAAAYABgBbAQAAsQMA&#10;AAAA&#10;">
                          <v:fill on="t" focussize="0,0"/>
                          <v:stroke color="#000000" joinstyle="round"/>
                          <v:imagedata o:title=""/>
                          <o:lock v:ext="edit" aspectratio="f"/>
                        </v:shape>
                        <v:shape id="AutoShape 117" o:spid="_x0000_s1026" o:spt="120" type="#_x0000_t120" style="position:absolute;left:2781;top:10686;height:180;width:180;" fillcolor="#FFFFFF" filled="t" stroked="t" coordsize="21600,21600" o:gfxdata="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mIGvQAA&#10;ANwAAAAPAAAAAAAAAAEAIAAAACIAAABkcnMvZG93bnJldi54bWxQSwECFAAUAAAACACHTuJAMy8F&#10;njsAAAA5AAAAEAAAAAAAAAABACAAAAAMAQAAZHJzL3NoYXBleG1sLnhtbFBLBQYAAAAABgAGAFsB&#10;AAC2AwAAAAA=&#10;">
                          <v:fill on="t" focussize="0,0"/>
                          <v:stroke color="#000000" joinstyle="round"/>
                          <v:imagedata o:title=""/>
                          <o:lock v:ext="edit" aspectratio="f"/>
                        </v:shape>
                      </v:group>
                      <v:line id="Line 118" o:spid="_x0000_s1026" o:spt="20" style="position:absolute;left:7641;top:10314;height:2160;width:540;" filled="f" stroked="t" coordsize="21600,21600" o:gfxdata="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KgkK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v:line id="Line 119" o:spid="_x0000_s1026" o:spt="20" style="position:absolute;left:8721;top:10314;flip:x;height:1440;width:0;" filled="f" stroked="t" coordsize="21600,21600" o:gfxdata="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VhYwL4A&#10;AADcAAAADwAAAAAAAAABACAAAAAiAAAAZHJzL2Rvd25yZXYueG1sUEsBAhQAFAAAAAgAh07iQDMv&#10;BZ47AAAAOQAAABAAAAAAAAAAAQAgAAAADQEAAGRycy9zaGFwZXhtbC54bWxQSwUGAAAAAAYABgBb&#10;AQAAtwMAAAAA&#10;">
                      <v:fill on="f" focussize="0,0"/>
                      <v:stroke color="#000000" joinstyle="round"/>
                      <v:imagedata o:title=""/>
                      <o:lock v:ext="edit" aspectratio="f"/>
                    </v:line>
                    <v:line id="Line 120" o:spid="_x0000_s1026" o:spt="20" style="position:absolute;left:9261;top:10314;height:1620;width:360;" filled="f" stroked="t" coordsize="21600,21600" o:gfxdata="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jzTl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121" o:spid="_x0000_s1026" o:spt="20" style="position:absolute;left:10161;top:10314;height:360;width:540;" filled="f" stroked="t" coordsize="21600,21600" o:gfxdata="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w5F+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v:line id="Line 122" o:spid="_x0000_s1026" o:spt="20" style="position:absolute;left:8541;top:11934;height:180;width:0;" filled="f" stroked="t" coordsize="21600,21600" o:gfxdata="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EQ8J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v:line id="Line 123" o:spid="_x0000_s1026" o:spt="20" style="position:absolute;left:9441;top:9774;height:540;width:0;" filled="f" stroked="t" coordsize="21600,21600" o:gfxdata="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zvEFu/&#10;AAAA3AAAAA8AAAAAAAAAAQAgAAAAIgAAAGRycy9kb3ducmV2LnhtbFBLAQIUABQAAAAIAIdO4kAz&#10;LwWeOwAAADkAAAAQAAAAAAAAAAEAIAAAAA4BAABkcnMvc2hhcGV4bWwueG1sUEsFBgAAAAAGAAYA&#10;WwEAALgDAAAAAA==&#10;">
                  <v:fill on="f" focussize="0,0"/>
                  <v:stroke color="#000000" joinstyle="round" endarrow="block" endarrowwidth="narrow" endarrowlength="short"/>
                  <v:imagedata o:title=""/>
                  <o:lock v:ext="edit" aspectratio="f"/>
                </v:line>
                <v:line id="Line 124" o:spid="_x0000_s1026" o:spt="20" style="position:absolute;left:5481;top:8694;height:540;width:0;" filled="f" stroked="t" coordsize="21600,21600" o:gfxdata="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1whCm8AAAA&#10;3AAAAA8AAAAAAAAAAQAgAAAAIgAAAGRycy9kb3ducmV2LnhtbFBLAQIUABQAAAAIAIdO4kAzLwWe&#10;OwAAADkAAAAQAAAAAAAAAAEAIAAAAAsBAABkcnMvc2hhcGV4bWwueG1sUEsFBgAAAAAGAAYAWwEA&#10;ALUDAAAAAA==&#10;">
                  <v:fill on="f" focussize="0,0"/>
                  <v:stroke color="#000000" joinstyle="round" endarrow="block" endarrowwidth="narrow" endarrowlength="short"/>
                  <v:imagedata o:title=""/>
                  <o:lock v:ext="edit" aspectratio="f"/>
                </v:line>
                <v:shape id="Text Box 125" o:spid="_x0000_s1026" o:spt="202" type="#_x0000_t202" style="position:absolute;left:5481;top:8874;height:360;width:540;" filled="f" stroked="f" coordsize="21600,21600" o:gfxdata="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n0aMb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rPr>
                            <w:lang w:val="en-US"/>
                          </w:rPr>
                        </w:pPr>
                        <w:r>
                          <w:rPr>
                            <w:lang w:val="en-US"/>
                          </w:rPr>
                          <w:t>V</w:t>
                        </w:r>
                      </w:p>
                    </w:txbxContent>
                  </v:textbox>
                </v:shape>
                <v:shape id="Text Box 126" o:spid="_x0000_s1026" o:spt="202" type="#_x0000_t202" style="position:absolute;left:9441;top:9954;height:360;width:720;" filled="f" stroked="f" coordsize="21600,21600" o:gfxdata="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dBwNG5AAAA3A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rPr>
                            <w:lang w:val="en-US"/>
                          </w:rPr>
                        </w:pPr>
                        <w:r>
                          <w:rPr>
                            <w:lang w:val="en-US"/>
                          </w:rPr>
                          <w:t>VI</w:t>
                        </w:r>
                      </w:p>
                    </w:txbxContent>
                  </v:textbox>
                </v:shape>
                <w10:wrap type="square"/>
              </v:group>
            </w:pict>
          </mc:Fallback>
        </mc:AlternateContent>
      </w:r>
    </w:p>
    <w:p w:rsidR="006B0DE8" w:rsidRDefault="006B0DE8">
      <w:pPr>
        <w:spacing w:line="360" w:lineRule="auto"/>
        <w:contextualSpacing/>
        <w:jc w:val="center"/>
        <w:rPr>
          <w:rFonts w:ascii="Times New Roman" w:hAnsi="Times New Roman"/>
          <w:sz w:val="28"/>
          <w:szCs w:val="28"/>
        </w:rPr>
      </w:pPr>
    </w:p>
    <w:p w:rsidR="006B0DE8" w:rsidRDefault="006E1F63">
      <w:pPr>
        <w:spacing w:line="360" w:lineRule="auto"/>
        <w:contextualSpacing/>
        <w:jc w:val="center"/>
        <w:rPr>
          <w:rFonts w:ascii="Times New Roman" w:hAnsi="Times New Roman"/>
          <w:sz w:val="28"/>
          <w:szCs w:val="28"/>
        </w:rPr>
      </w:pPr>
      <w:r>
        <w:rPr>
          <w:rFonts w:ascii="Times New Roman" w:hAnsi="Times New Roman"/>
          <w:sz w:val="28"/>
          <w:szCs w:val="28"/>
        </w:rPr>
        <w:t xml:space="preserve">Рис. </w:t>
      </w:r>
      <w:r>
        <w:rPr>
          <w:rFonts w:ascii="Times New Roman" w:hAnsi="Times New Roman"/>
          <w:sz w:val="28"/>
          <w:szCs w:val="28"/>
        </w:rPr>
        <w:t>3.6. – Схема процесу</w:t>
      </w:r>
      <w:r>
        <w:rPr>
          <w:rFonts w:ascii="Times New Roman" w:hAnsi="Times New Roman"/>
          <w:noProof/>
          <w:sz w:val="28"/>
          <w:szCs w:val="28"/>
        </w:rPr>
        <mc:AlternateContent>
          <mc:Choice Requires="wps">
            <w:drawing>
              <wp:anchor distT="0" distB="0" distL="114300" distR="114300" simplePos="0" relativeHeight="251663360" behindDoc="0" locked="0" layoutInCell="0" allowOverlap="1">
                <wp:simplePos x="0" y="0"/>
                <wp:positionH relativeFrom="column">
                  <wp:posOffset>2057400</wp:posOffset>
                </wp:positionH>
                <wp:positionV relativeFrom="paragraph">
                  <wp:posOffset>153035</wp:posOffset>
                </wp:positionV>
                <wp:extent cx="0" cy="0"/>
                <wp:effectExtent l="13335" t="8255" r="5715" b="10795"/>
                <wp:wrapNone/>
                <wp:docPr id="39" name="Пряма сполучна ліні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xmlns:wpsCustomData="http://www.wps.cn/officeDocument/2013/wpsCustomData">
            <w:pict>
              <v:line id="Пряма сполучна лінія 39" o:spid="_x0000_s1026" o:spt="20" style="position:absolute;left:0pt;margin-left:162pt;margin-top:12.05pt;height:0pt;width:0pt;z-index:251663360;mso-width-relative:page;mso-height-relative:page;" filled="f" stroked="t" coordsize="21600,21600" o:allowincell="f" o:gfxdata="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P5hDS/UAAAACQEAAA8AAAAAAAAAAQAgAAAAIgAAAGRycy9kb3ducmV2LnhtbFBLAQIUABQA&#10;AAAIAIdO4kDuef7F9AEAAL0DAAAOAAAAAAAAAAEAIAAAACMBAABkcnMvZTJvRG9jLnhtbFBLBQYA&#10;AAAABgAGAFkBAACJBQAAAAA=&#10;">
                <v:fill on="f" focussize="0,0"/>
                <v:stroke color="#000000" joinstyle="round"/>
                <v:imagedata o:title=""/>
                <o:lock v:ext="edit" aspectratio="f"/>
              </v:line>
            </w:pict>
          </mc:Fallback>
        </mc:AlternateContent>
      </w:r>
      <w:r>
        <w:rPr>
          <w:rFonts w:ascii="Times New Roman" w:hAnsi="Times New Roman"/>
          <w:sz w:val="28"/>
          <w:szCs w:val="28"/>
        </w:rPr>
        <w:t xml:space="preserve"> вилучення іонів металів із застосуванням КУУФ:</w:t>
      </w:r>
      <w:r>
        <w:rPr>
          <w:rFonts w:ascii="Times New Roman" w:hAnsi="Times New Roman"/>
          <w:noProof/>
          <w:sz w:val="28"/>
          <w:szCs w:val="28"/>
        </w:rPr>
        <mc:AlternateContent>
          <mc:Choice Requires="wps">
            <w:drawing>
              <wp:anchor distT="0" distB="0" distL="114300" distR="114300" simplePos="0" relativeHeight="251664384" behindDoc="0" locked="0" layoutInCell="0" allowOverlap="1">
                <wp:simplePos x="0" y="0"/>
                <wp:positionH relativeFrom="column">
                  <wp:posOffset>1257300</wp:posOffset>
                </wp:positionH>
                <wp:positionV relativeFrom="paragraph">
                  <wp:posOffset>-6985</wp:posOffset>
                </wp:positionV>
                <wp:extent cx="0" cy="0"/>
                <wp:effectExtent l="13335" t="10160" r="5715" b="8890"/>
                <wp:wrapNone/>
                <wp:docPr id="35" name="Пряма сполучна ліні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xmlns:wpsCustomData="http://www.wps.cn/officeDocument/2013/wpsCustomData">
            <w:pict>
              <v:line id="Пряма сполучна лінія 35" o:spid="_x0000_s1026" o:spt="20" style="position:absolute;left:0pt;margin-left:99pt;margin-top:-0.55pt;height:0pt;width:0pt;z-index:251664384;mso-width-relative:page;mso-height-relative:page;" filled="f" stroked="t" coordsize="21600,21600" o:allowincell="f" o:gfxdata="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J30YZNQAAAAJAQAADwAAAAAAAAABACAAAAAiAAAAZHJzL2Rvd25yZXYueG1sUEsBAhQAFAAA&#10;AAgAh07iQEM/KO7zAQAAvQMAAA4AAAAAAAAAAQAgAAAAIwEAAGRycy9lMm9Eb2MueG1sUEsFBgAA&#10;AAAGAAYAWQEAAIgFAAAAAA==&#10;">
                <v:fill on="f" focussize="0,0"/>
                <v:stroke color="#000000" joinstyle="round"/>
                <v:imagedata o:title=""/>
                <o:lock v:ext="edit" aspectratio="f"/>
              </v:line>
            </w:pict>
          </mc:Fallback>
        </mc:AlternateContent>
      </w:r>
    </w:p>
    <w:p w:rsidR="006B0DE8" w:rsidRDefault="006E1F63">
      <w:pPr>
        <w:spacing w:line="360" w:lineRule="auto"/>
        <w:contextualSpacing/>
        <w:jc w:val="center"/>
        <w:rPr>
          <w:rFonts w:ascii="Times New Roman" w:hAnsi="Times New Roman"/>
          <w:sz w:val="28"/>
          <w:szCs w:val="28"/>
        </w:rPr>
      </w:pPr>
      <w:r>
        <w:rPr>
          <w:rFonts w:ascii="Times New Roman" w:hAnsi="Times New Roman"/>
          <w:sz w:val="28"/>
          <w:szCs w:val="28"/>
        </w:rPr>
        <w:t>1 – фільтр механічної очистки; 2 – реактор комплексоутворення; 3, 8 – насоси; 4, 9 – манометри, 5, 10 – ультрафільтраційні апарати; 6, 11 – вентилі – регулятори тиску; 7 – регенератор по</w:t>
      </w:r>
      <w:r>
        <w:rPr>
          <w:rFonts w:ascii="Times New Roman" w:hAnsi="Times New Roman"/>
          <w:sz w:val="28"/>
          <w:szCs w:val="28"/>
        </w:rPr>
        <w:t>лімеру; I – вихідний розчин; II – луг чи кислота для регулювання рН середовища; III – регенерований полімер; IV – свіжий полімер; V – перміат, який містить низькомолекулярні компоненти; VI – перміат, збагачений металом.</w:t>
      </w:r>
    </w:p>
    <w:p w:rsidR="006B0DE8" w:rsidRDefault="006B0DE8">
      <w:pPr>
        <w:spacing w:line="360" w:lineRule="auto"/>
        <w:contextualSpacing/>
        <w:jc w:val="center"/>
        <w:rPr>
          <w:rFonts w:ascii="Times New Roman" w:hAnsi="Times New Roman"/>
          <w:sz w:val="28"/>
          <w:szCs w:val="28"/>
        </w:rPr>
      </w:pPr>
    </w:p>
    <w:p w:rsidR="006B0DE8" w:rsidRDefault="006B0DE8">
      <w:pPr>
        <w:spacing w:line="360" w:lineRule="auto"/>
        <w:contextualSpacing/>
        <w:jc w:val="center"/>
        <w:rPr>
          <w:rFonts w:ascii="Times New Roman" w:hAnsi="Times New Roman"/>
          <w:sz w:val="28"/>
          <w:szCs w:val="28"/>
        </w:rPr>
      </w:pPr>
    </w:p>
    <w:p w:rsidR="006B0DE8" w:rsidRDefault="006B0DE8">
      <w:pPr>
        <w:spacing w:line="360" w:lineRule="auto"/>
        <w:contextualSpacing/>
        <w:jc w:val="center"/>
        <w:rPr>
          <w:rFonts w:ascii="Times New Roman" w:hAnsi="Times New Roman"/>
          <w:sz w:val="28"/>
          <w:szCs w:val="28"/>
        </w:rPr>
      </w:pPr>
    </w:p>
    <w:p w:rsidR="006B0DE8" w:rsidRDefault="006B0DE8">
      <w:pPr>
        <w:spacing w:line="360" w:lineRule="auto"/>
        <w:contextualSpacing/>
        <w:jc w:val="center"/>
        <w:rPr>
          <w:rFonts w:ascii="Times New Roman" w:hAnsi="Times New Roman"/>
          <w:sz w:val="28"/>
          <w:szCs w:val="28"/>
        </w:rPr>
      </w:pPr>
    </w:p>
    <w:p w:rsidR="006B0DE8" w:rsidRDefault="006B0DE8">
      <w:pPr>
        <w:spacing w:line="360" w:lineRule="auto"/>
        <w:contextualSpacing/>
        <w:jc w:val="center"/>
        <w:rPr>
          <w:rFonts w:ascii="Times New Roman" w:hAnsi="Times New Roman"/>
          <w:sz w:val="28"/>
          <w:szCs w:val="28"/>
        </w:rPr>
      </w:pPr>
    </w:p>
    <w:p w:rsidR="006B0DE8" w:rsidRDefault="006B0DE8">
      <w:pPr>
        <w:spacing w:line="360" w:lineRule="auto"/>
        <w:contextualSpacing/>
        <w:jc w:val="center"/>
        <w:rPr>
          <w:rFonts w:ascii="Times New Roman" w:hAnsi="Times New Roman"/>
          <w:sz w:val="28"/>
          <w:szCs w:val="28"/>
        </w:rPr>
      </w:pPr>
    </w:p>
    <w:p w:rsidR="006B0DE8" w:rsidRDefault="006E1F63">
      <w:pPr>
        <w:spacing w:line="360" w:lineRule="auto"/>
        <w:ind w:firstLine="624"/>
        <w:contextualSpacing/>
        <w:jc w:val="right"/>
        <w:rPr>
          <w:rFonts w:ascii="Times New Roman" w:hAnsi="Times New Roman"/>
          <w:sz w:val="28"/>
          <w:szCs w:val="28"/>
        </w:rPr>
      </w:pPr>
      <w:r>
        <w:rPr>
          <w:rFonts w:ascii="Times New Roman" w:hAnsi="Times New Roman"/>
          <w:sz w:val="28"/>
          <w:szCs w:val="28"/>
        </w:rPr>
        <w:lastRenderedPageBreak/>
        <w:t>Табл. 3.2</w:t>
      </w:r>
    </w:p>
    <w:p w:rsidR="006B0DE8" w:rsidRDefault="006E1F63">
      <w:pPr>
        <w:spacing w:line="360" w:lineRule="auto"/>
        <w:ind w:firstLine="624"/>
        <w:contextualSpacing/>
        <w:jc w:val="center"/>
        <w:rPr>
          <w:rFonts w:ascii="Times New Roman" w:hAnsi="Times New Roman"/>
          <w:sz w:val="28"/>
          <w:szCs w:val="28"/>
        </w:rPr>
      </w:pPr>
      <w:r>
        <w:rPr>
          <w:rFonts w:ascii="Times New Roman" w:hAnsi="Times New Roman"/>
          <w:sz w:val="28"/>
          <w:szCs w:val="28"/>
        </w:rPr>
        <w:t>Основні полімери, як</w:t>
      </w:r>
      <w:r>
        <w:rPr>
          <w:rFonts w:ascii="Times New Roman" w:hAnsi="Times New Roman"/>
          <w:sz w:val="28"/>
          <w:szCs w:val="28"/>
        </w:rPr>
        <w:t>і використовуються у методі КУУФ для вилучення іонів металів [</w:t>
      </w:r>
      <w:r>
        <w:rPr>
          <w:rFonts w:ascii="Times New Roman" w:hAnsi="Times New Roman"/>
          <w:sz w:val="28"/>
          <w:szCs w:val="28"/>
          <w:lang w:val="ru-RU"/>
        </w:rPr>
        <w:t>90</w:t>
      </w:r>
      <w:r>
        <w:rPr>
          <w:rFonts w:ascii="Times New Roman" w:hAnsi="Times New Roman"/>
          <w:sz w:val="28"/>
          <w:szCs w:val="28"/>
        </w:rPr>
        <w:t>]</w:t>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64"/>
        <w:gridCol w:w="3402"/>
        <w:gridCol w:w="3481"/>
      </w:tblGrid>
      <w:tr w:rsidR="006B0DE8">
        <w:tc>
          <w:tcPr>
            <w:tcW w:w="2864" w:type="dxa"/>
            <w:vAlign w:val="center"/>
          </w:tcPr>
          <w:p w:rsidR="006B0DE8" w:rsidRDefault="006E1F63">
            <w:pPr>
              <w:spacing w:after="0" w:line="360" w:lineRule="auto"/>
              <w:contextualSpacing/>
              <w:jc w:val="center"/>
              <w:rPr>
                <w:rFonts w:ascii="Times New Roman" w:hAnsi="Times New Roman"/>
                <w:sz w:val="28"/>
                <w:szCs w:val="28"/>
              </w:rPr>
            </w:pPr>
            <w:r>
              <w:rPr>
                <w:rFonts w:ascii="Times New Roman" w:hAnsi="Times New Roman"/>
                <w:sz w:val="28"/>
                <w:szCs w:val="28"/>
              </w:rPr>
              <w:t>Полімер</w:t>
            </w:r>
          </w:p>
        </w:tc>
        <w:tc>
          <w:tcPr>
            <w:tcW w:w="3402" w:type="dxa"/>
            <w:vAlign w:val="center"/>
          </w:tcPr>
          <w:p w:rsidR="006B0DE8" w:rsidRDefault="006E1F63">
            <w:pPr>
              <w:spacing w:after="0" w:line="360" w:lineRule="auto"/>
              <w:contextualSpacing/>
              <w:jc w:val="center"/>
              <w:rPr>
                <w:rFonts w:ascii="Times New Roman" w:hAnsi="Times New Roman"/>
                <w:sz w:val="28"/>
                <w:szCs w:val="28"/>
              </w:rPr>
            </w:pPr>
            <w:r>
              <w:rPr>
                <w:rFonts w:ascii="Times New Roman" w:hAnsi="Times New Roman"/>
                <w:sz w:val="28"/>
                <w:szCs w:val="28"/>
              </w:rPr>
              <w:t>Комплексоутворююча група</w:t>
            </w:r>
          </w:p>
        </w:tc>
        <w:tc>
          <w:tcPr>
            <w:tcW w:w="3481" w:type="dxa"/>
            <w:vAlign w:val="center"/>
          </w:tcPr>
          <w:p w:rsidR="006B0DE8" w:rsidRDefault="006E1F63">
            <w:pPr>
              <w:spacing w:after="0" w:line="360" w:lineRule="auto"/>
              <w:contextualSpacing/>
              <w:jc w:val="center"/>
              <w:rPr>
                <w:rFonts w:ascii="Times New Roman" w:hAnsi="Times New Roman"/>
                <w:sz w:val="28"/>
                <w:szCs w:val="28"/>
              </w:rPr>
            </w:pPr>
            <w:r>
              <w:rPr>
                <w:rFonts w:ascii="Times New Roman" w:hAnsi="Times New Roman"/>
                <w:sz w:val="28"/>
                <w:szCs w:val="28"/>
              </w:rPr>
              <w:t>Метал, котрий вилучається</w:t>
            </w:r>
          </w:p>
        </w:tc>
      </w:tr>
      <w:tr w:rsidR="006B0DE8">
        <w:tc>
          <w:tcPr>
            <w:tcW w:w="2864"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ПЕІ</w:t>
            </w:r>
          </w:p>
        </w:tc>
        <w:tc>
          <w:tcPr>
            <w:tcW w:w="3402"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Амінна</w:t>
            </w:r>
          </w:p>
          <w:p w:rsidR="006B0DE8" w:rsidRDefault="006B0DE8">
            <w:pPr>
              <w:spacing w:after="0" w:line="360" w:lineRule="auto"/>
              <w:ind w:firstLine="624"/>
              <w:contextualSpacing/>
              <w:rPr>
                <w:rFonts w:ascii="Times New Roman" w:hAnsi="Times New Roman"/>
                <w:sz w:val="28"/>
                <w:szCs w:val="28"/>
              </w:rPr>
            </w:pP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Імінооцтова</w:t>
            </w:r>
          </w:p>
          <w:p w:rsidR="006B0DE8" w:rsidRDefault="006B0DE8">
            <w:pPr>
              <w:spacing w:after="0" w:line="360" w:lineRule="auto"/>
              <w:ind w:firstLine="624"/>
              <w:contextualSpacing/>
              <w:rPr>
                <w:rFonts w:ascii="Times New Roman" w:hAnsi="Times New Roman"/>
                <w:sz w:val="28"/>
                <w:szCs w:val="28"/>
              </w:rPr>
            </w:pP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8-Гідроксихінолінова</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Метилсульфідна</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Метилтіосечовинна</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Амінометилфосфорно-кисла</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Піридин-2-альдимінова</w:t>
            </w:r>
          </w:p>
        </w:tc>
        <w:tc>
          <w:tcPr>
            <w:tcW w:w="3481"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Co, Ni, Cu, Zn, Cd, Cr, актиноїди</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Ni, Cu, Zn, Cd, Ag, Pd, актиноїди</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Pt, Au, актиноїди</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Au, Pd</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Cu, Cd, Pt, Hg, Au</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U</w:t>
            </w:r>
          </w:p>
          <w:p w:rsidR="006B0DE8" w:rsidRDefault="006B0DE8">
            <w:pPr>
              <w:spacing w:after="0" w:line="360" w:lineRule="auto"/>
              <w:ind w:firstLine="624"/>
              <w:contextualSpacing/>
              <w:rPr>
                <w:rFonts w:ascii="Times New Roman" w:hAnsi="Times New Roman"/>
                <w:sz w:val="28"/>
                <w:szCs w:val="28"/>
              </w:rPr>
            </w:pP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Fe</w:t>
            </w:r>
          </w:p>
        </w:tc>
      </w:tr>
      <w:tr w:rsidR="006B0DE8">
        <w:tc>
          <w:tcPr>
            <w:tcW w:w="2864"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Полівініламін</w:t>
            </w:r>
          </w:p>
        </w:tc>
        <w:tc>
          <w:tcPr>
            <w:tcW w:w="3402"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Амінна</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Імінооцтова</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Піридин-2-альдимінова</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Метилтіосечовинна</w:t>
            </w:r>
          </w:p>
        </w:tc>
        <w:tc>
          <w:tcPr>
            <w:tcW w:w="3481"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Ni, Cu</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Fe, Ni, Cu, Hg</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Fe, Cu</w:t>
            </w:r>
          </w:p>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Pt, Pd, Hg</w:t>
            </w:r>
          </w:p>
        </w:tc>
      </w:tr>
      <w:tr w:rsidR="006B0DE8">
        <w:tc>
          <w:tcPr>
            <w:tcW w:w="2864"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ПАА</w:t>
            </w:r>
          </w:p>
        </w:tc>
        <w:tc>
          <w:tcPr>
            <w:tcW w:w="3402"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Імінооцтова</w:t>
            </w:r>
          </w:p>
        </w:tc>
        <w:tc>
          <w:tcPr>
            <w:tcW w:w="3481"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Ni, Cu, Cr, Со</w:t>
            </w:r>
          </w:p>
        </w:tc>
      </w:tr>
      <w:tr w:rsidR="006B0DE8">
        <w:tc>
          <w:tcPr>
            <w:tcW w:w="2864"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Крохмаль</w:t>
            </w:r>
          </w:p>
        </w:tc>
        <w:tc>
          <w:tcPr>
            <w:tcW w:w="3402"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Амінна</w:t>
            </w:r>
          </w:p>
        </w:tc>
        <w:tc>
          <w:tcPr>
            <w:tcW w:w="3481"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Ni, Cu</w:t>
            </w:r>
          </w:p>
        </w:tc>
      </w:tr>
      <w:tr w:rsidR="006B0DE8">
        <w:tc>
          <w:tcPr>
            <w:tcW w:w="2864"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Поліакрилова кислота</w:t>
            </w:r>
          </w:p>
        </w:tc>
        <w:tc>
          <w:tcPr>
            <w:tcW w:w="3402"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Карбоксильна</w:t>
            </w:r>
          </w:p>
        </w:tc>
        <w:tc>
          <w:tcPr>
            <w:tcW w:w="3481"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Cu, Ni, актиноїди</w:t>
            </w:r>
          </w:p>
        </w:tc>
      </w:tr>
      <w:tr w:rsidR="006B0DE8">
        <w:tc>
          <w:tcPr>
            <w:tcW w:w="2864"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Полівініловий спирт</w:t>
            </w:r>
          </w:p>
        </w:tc>
        <w:tc>
          <w:tcPr>
            <w:tcW w:w="3402"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Гідроксильна</w:t>
            </w:r>
          </w:p>
        </w:tc>
        <w:tc>
          <w:tcPr>
            <w:tcW w:w="3481"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Cu, Ni, Co</w:t>
            </w:r>
          </w:p>
        </w:tc>
      </w:tr>
      <w:tr w:rsidR="006B0DE8">
        <w:tc>
          <w:tcPr>
            <w:tcW w:w="2864"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Карбоксиметилцелюлоза</w:t>
            </w:r>
          </w:p>
        </w:tc>
        <w:tc>
          <w:tcPr>
            <w:tcW w:w="3402"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Карбоксильна</w:t>
            </w:r>
          </w:p>
        </w:tc>
        <w:tc>
          <w:tcPr>
            <w:tcW w:w="3481"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Cu</w:t>
            </w:r>
          </w:p>
        </w:tc>
      </w:tr>
      <w:tr w:rsidR="006B0DE8">
        <w:tc>
          <w:tcPr>
            <w:tcW w:w="2864"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Похідні лігніну</w:t>
            </w:r>
          </w:p>
        </w:tc>
        <w:tc>
          <w:tcPr>
            <w:tcW w:w="3402"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Сульфогрупа</w:t>
            </w:r>
          </w:p>
        </w:tc>
        <w:tc>
          <w:tcPr>
            <w:tcW w:w="3481" w:type="dxa"/>
            <w:vAlign w:val="center"/>
          </w:tcPr>
          <w:p w:rsidR="006B0DE8" w:rsidRDefault="006E1F63">
            <w:pPr>
              <w:spacing w:after="0" w:line="360" w:lineRule="auto"/>
              <w:contextualSpacing/>
              <w:rPr>
                <w:rFonts w:ascii="Times New Roman" w:hAnsi="Times New Roman"/>
                <w:sz w:val="28"/>
                <w:szCs w:val="28"/>
              </w:rPr>
            </w:pPr>
            <w:r>
              <w:rPr>
                <w:rFonts w:ascii="Times New Roman" w:hAnsi="Times New Roman"/>
                <w:sz w:val="28"/>
                <w:szCs w:val="28"/>
              </w:rPr>
              <w:t>Cu, Ni, Zn, Cd</w:t>
            </w:r>
          </w:p>
        </w:tc>
      </w:tr>
    </w:tbl>
    <w:p w:rsidR="006B0DE8" w:rsidRDefault="006B0DE8">
      <w:pPr>
        <w:spacing w:line="360" w:lineRule="auto"/>
        <w:ind w:firstLine="709"/>
        <w:contextualSpacing/>
        <w:jc w:val="both"/>
        <w:rPr>
          <w:rFonts w:ascii="Times New Roman" w:hAnsi="Times New Roman"/>
          <w:sz w:val="28"/>
          <w:szCs w:val="28"/>
        </w:rPr>
      </w:pPr>
    </w:p>
    <w:p w:rsidR="006B0DE8" w:rsidRDefault="006B0DE8">
      <w:pPr>
        <w:spacing w:line="360" w:lineRule="auto"/>
        <w:ind w:firstLine="709"/>
        <w:contextualSpacing/>
        <w:jc w:val="both"/>
        <w:rPr>
          <w:rFonts w:ascii="Times New Roman" w:hAnsi="Times New Roman" w:cs="Times New Roman"/>
          <w:bCs/>
          <w:sz w:val="28"/>
          <w:szCs w:val="28"/>
        </w:rPr>
      </w:pPr>
    </w:p>
    <w:p w:rsidR="006B0DE8" w:rsidRDefault="006B0DE8">
      <w:pPr>
        <w:spacing w:line="360" w:lineRule="auto"/>
        <w:ind w:firstLine="709"/>
        <w:contextualSpacing/>
        <w:jc w:val="both"/>
        <w:rPr>
          <w:rFonts w:ascii="Times New Roman" w:hAnsi="Times New Roman"/>
          <w:sz w:val="28"/>
          <w:szCs w:val="28"/>
        </w:rPr>
      </w:pPr>
    </w:p>
    <w:p w:rsidR="006B0DE8" w:rsidRDefault="006E1F63">
      <w:pPr>
        <w:spacing w:line="360" w:lineRule="auto"/>
        <w:ind w:firstLine="709"/>
        <w:contextualSpacing/>
        <w:jc w:val="both"/>
        <w:rPr>
          <w:rFonts w:ascii="Times New Roman" w:hAnsi="Times New Roman"/>
          <w:sz w:val="28"/>
          <w:szCs w:val="28"/>
        </w:rPr>
      </w:pPr>
      <w:r>
        <w:rPr>
          <w:rFonts w:ascii="Times New Roman" w:hAnsi="Times New Roman"/>
          <w:noProof/>
          <w:sz w:val="28"/>
          <w:szCs w:val="28"/>
        </w:rPr>
        <w:lastRenderedPageBreak/>
        <mc:AlternateContent>
          <mc:Choice Requires="wps">
            <w:drawing>
              <wp:anchor distT="45720" distB="45720" distL="114300" distR="114300" simplePos="0" relativeHeight="251691008" behindDoc="0" locked="0" layoutInCell="1" allowOverlap="1">
                <wp:simplePos x="0" y="0"/>
                <wp:positionH relativeFrom="column">
                  <wp:posOffset>4701540</wp:posOffset>
                </wp:positionH>
                <wp:positionV relativeFrom="paragraph">
                  <wp:posOffset>448310</wp:posOffset>
                </wp:positionV>
                <wp:extent cx="409575" cy="1404620"/>
                <wp:effectExtent l="0" t="0" r="9525" b="0"/>
                <wp:wrapNone/>
                <wp:docPr id="784401299"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4</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370.2pt;margin-top:35.3pt;height:110.6pt;width:32.25pt;z-index:251691008;mso-width-relative:page;mso-height-relative:margin;mso-height-percent:200;" fillcolor="#FFFFFF" filled="t" stroked="f" coordsize="21600,21600" o:gfxdata="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FI39uLYAAAACgEAAA8A&#10;AAAAAAAAAQAgAAAAIgAAAGRycy9kb3ducmV2LnhtbFBLAQIUABQAAAAIAIdO4kBEVblTUAIAAGoE&#10;AAAOAAAAAAAAAAEAIAAAACcBAABkcnMvZTJvRG9jLnhtbFBLBQYAAAAABgAGAFkBAADpBQAAA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4</w:t>
                      </w:r>
                    </w:p>
                  </w:txbxContent>
                </v:textbox>
              </v:shape>
            </w:pict>
          </mc:Fallback>
        </mc:AlternateContent>
      </w:r>
      <w:r>
        <w:rPr>
          <w:rFonts w:ascii="Times New Roman" w:hAnsi="Times New Roman"/>
          <w:noProof/>
          <w:sz w:val="28"/>
          <w:szCs w:val="28"/>
        </w:rPr>
        <mc:AlternateContent>
          <mc:Choice Requires="wps">
            <w:drawing>
              <wp:anchor distT="45720" distB="45720" distL="114300" distR="114300" simplePos="0" relativeHeight="251689984" behindDoc="0" locked="0" layoutInCell="1" allowOverlap="1">
                <wp:simplePos x="0" y="0"/>
                <wp:positionH relativeFrom="column">
                  <wp:posOffset>4415790</wp:posOffset>
                </wp:positionH>
                <wp:positionV relativeFrom="paragraph">
                  <wp:posOffset>103505</wp:posOffset>
                </wp:positionV>
                <wp:extent cx="523875" cy="295275"/>
                <wp:effectExtent l="0" t="0" r="9525" b="9525"/>
                <wp:wrapNone/>
                <wp:docPr id="784401298"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95275"/>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2, 3</w:t>
                            </w:r>
                          </w:p>
                        </w:txbxContent>
                      </wps:txbx>
                      <wps:bodyPr rot="0" vert="horz" wrap="square" lIns="91440" tIns="45720" rIns="91440" bIns="45720" anchor="t" anchorCtr="0">
                        <a:noAutofit/>
                      </wps:bodyPr>
                    </wps:wsp>
                  </a:graphicData>
                </a:graphic>
              </wp:anchor>
            </w:drawing>
          </mc:Choice>
          <mc:Fallback xmlns:wpsCustomData="http://www.wps.cn/officeDocument/2013/wpsCustomData">
            <w:pict>
              <v:shape id="Текстове поле 2" o:spid="_x0000_s1026" o:spt="202" type="#_x0000_t202" style="position:absolute;left:0pt;margin-left:347.7pt;margin-top:8.15pt;height:23.25pt;width:41.25pt;z-index:251689984;mso-width-relative:page;mso-height-relative:page;" fillcolor="#FFFFFF" filled="t" stroked="f" coordsize="21600,21600" o:gfxdata="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Dcj/hF1wAAAAkBAAAPAAAAAAAA&#10;AAEAIAAAACIAAABkcnMvZG93bnJldi54bWxQSwECFAAUAAAACACHTuJA9AzFgEwCAABpBAAADgAA&#10;AAAAAAABACAAAAAmAQAAZHJzL2Uyb0RvYy54bWxQSwUGAAAAAAYABgBZAQAA5AUAAAAA&#10;">
                <v:fill on="t" focussize="0,0"/>
                <v:stroke on="f" miterlimit="8" joinstyle="miter"/>
                <v:imagedata o:title=""/>
                <o:lock v:ext="edit" aspectratio="f"/>
                <v:textbox>
                  <w:txbxContent>
                    <w:p>
                      <w:pPr>
                        <w:rPr>
                          <w:rFonts w:ascii="Times New Roman" w:hAnsi="Times New Roman" w:cs="Times New Roman"/>
                          <w:sz w:val="24"/>
                          <w:szCs w:val="24"/>
                        </w:rPr>
                      </w:pPr>
                      <w:r>
                        <w:rPr>
                          <w:rFonts w:ascii="Times New Roman" w:hAnsi="Times New Roman" w:cs="Times New Roman"/>
                          <w:sz w:val="24"/>
                          <w:szCs w:val="24"/>
                        </w:rPr>
                        <w:t>2, 3</w:t>
                      </w:r>
                    </w:p>
                  </w:txbxContent>
                </v:textbox>
              </v:shape>
            </w:pict>
          </mc:Fallback>
        </mc:AlternateContent>
      </w:r>
      <w:r>
        <w:rPr>
          <w:rFonts w:ascii="Times New Roman" w:hAnsi="Times New Roman"/>
          <w:noProof/>
          <w:sz w:val="28"/>
          <w:szCs w:val="28"/>
        </w:rPr>
        <mc:AlternateContent>
          <mc:Choice Requires="wps">
            <w:drawing>
              <wp:anchor distT="45720" distB="45720" distL="114300" distR="114300" simplePos="0" relativeHeight="251688960" behindDoc="0" locked="0" layoutInCell="1" allowOverlap="1">
                <wp:simplePos x="0" y="0"/>
                <wp:positionH relativeFrom="column">
                  <wp:posOffset>4248150</wp:posOffset>
                </wp:positionH>
                <wp:positionV relativeFrom="paragraph">
                  <wp:posOffset>836295</wp:posOffset>
                </wp:positionV>
                <wp:extent cx="523875" cy="1404620"/>
                <wp:effectExtent l="0" t="0" r="9525" b="0"/>
                <wp:wrapNone/>
                <wp:docPr id="78440129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1</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334.5pt;margin-top:65.85pt;height:110.6pt;width:41.25pt;z-index:251688960;mso-width-relative:page;mso-height-relative:margin;mso-height-percent:200;" fillcolor="#FFFFFF" filled="t" stroked="f" coordsize="21600,21600" o:gfxdata="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n7Q2h9oAAAALAQAA&#10;DwAAAAAAAAABACAAAAAiAAAAZHJzL2Rvd25yZXYueG1sUEsBAhQAFAAAAAgAh07iQIkigTNQAgAA&#10;agQAAA4AAAAAAAAAAQAgAAAAKQEAAGRycy9lMm9Eb2MueG1sUEsFBgAAAAAGAAYAWQEAAOsFAAAA&#10;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1</w:t>
                      </w:r>
                    </w:p>
                  </w:txbxContent>
                </v:textbox>
              </v:shape>
            </w:pict>
          </mc:Fallback>
        </mc:AlternateContent>
      </w:r>
      <w:r>
        <w:rPr>
          <w:noProof/>
        </w:rPr>
        <w:drawing>
          <wp:inline distT="0" distB="0" distL="0" distR="0">
            <wp:extent cx="4572000" cy="2743200"/>
            <wp:effectExtent l="0" t="0" r="0" b="0"/>
            <wp:docPr id="784401296" name="Діаграма 784401296"/>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6B0DE8" w:rsidRDefault="006E1F63">
      <w:pPr>
        <w:tabs>
          <w:tab w:val="left" w:pos="284"/>
          <w:tab w:val="left" w:pos="4018"/>
        </w:tabs>
        <w:spacing w:after="0" w:line="360" w:lineRule="auto"/>
        <w:jc w:val="both"/>
        <w:rPr>
          <w:rFonts w:ascii="Times New Roman" w:hAnsi="Times New Roman" w:cs="Times New Roman"/>
          <w:bCs/>
          <w:color w:val="000000" w:themeColor="text1"/>
          <w:sz w:val="28"/>
          <w:szCs w:val="28"/>
        </w:rPr>
      </w:pPr>
      <w:r>
        <w:rPr>
          <w:rFonts w:ascii="Times New Roman" w:hAnsi="Times New Roman"/>
          <w:color w:val="000000" w:themeColor="text1"/>
          <w:sz w:val="28"/>
          <w:szCs w:val="28"/>
        </w:rPr>
        <w:t xml:space="preserve">Рис. 3.7 – </w:t>
      </w:r>
      <w:r>
        <w:rPr>
          <w:rFonts w:ascii="Times New Roman" w:hAnsi="Times New Roman" w:cs="Times New Roman"/>
          <w:bCs/>
          <w:color w:val="000000" w:themeColor="text1"/>
          <w:sz w:val="28"/>
          <w:szCs w:val="28"/>
        </w:rPr>
        <w:t xml:space="preserve">Залежність коефіцієнта затримування кобальту(ІІ) мембраною </w:t>
      </w:r>
      <w:r>
        <w:rPr>
          <w:rFonts w:ascii="Times New Roman" w:hAnsi="Times New Roman"/>
          <w:color w:val="000000" w:themeColor="text1"/>
          <w:sz w:val="28"/>
          <w:szCs w:val="28"/>
        </w:rPr>
        <w:t xml:space="preserve">УПМ-20 від концентрації ПЕІ (1 – 10 </w:t>
      </w:r>
      <w:r>
        <w:rPr>
          <w:rFonts w:ascii="Times New Roman" w:hAnsi="Times New Roman" w:cs="Times New Roman"/>
          <w:bCs/>
          <w:color w:val="000000" w:themeColor="text1"/>
          <w:sz w:val="28"/>
          <w:szCs w:val="28"/>
        </w:rPr>
        <w:t>мг/дм</w:t>
      </w:r>
      <w:r>
        <w:rPr>
          <w:rFonts w:ascii="Times New Roman" w:hAnsi="Times New Roman" w:cs="Times New Roman"/>
          <w:bCs/>
          <w:color w:val="000000" w:themeColor="text1"/>
          <w:sz w:val="28"/>
          <w:szCs w:val="28"/>
          <w:vertAlign w:val="superscript"/>
        </w:rPr>
        <w:t>3</w:t>
      </w:r>
      <w:r>
        <w:rPr>
          <w:rFonts w:ascii="Times New Roman" w:hAnsi="Times New Roman" w:cs="Times New Roman"/>
          <w:bCs/>
          <w:color w:val="000000" w:themeColor="text1"/>
          <w:sz w:val="28"/>
          <w:szCs w:val="28"/>
        </w:rPr>
        <w:t>, 2 – 20 мг/дм</w:t>
      </w:r>
      <w:r>
        <w:rPr>
          <w:rFonts w:ascii="Times New Roman" w:hAnsi="Times New Roman" w:cs="Times New Roman"/>
          <w:bCs/>
          <w:color w:val="000000" w:themeColor="text1"/>
          <w:sz w:val="28"/>
          <w:szCs w:val="28"/>
          <w:vertAlign w:val="superscript"/>
        </w:rPr>
        <w:t>3</w:t>
      </w:r>
      <w:r>
        <w:rPr>
          <w:rFonts w:ascii="Times New Roman" w:hAnsi="Times New Roman" w:cs="Times New Roman"/>
          <w:bCs/>
          <w:color w:val="000000" w:themeColor="text1"/>
          <w:sz w:val="28"/>
          <w:szCs w:val="28"/>
        </w:rPr>
        <w:t>, 3 – 40 мг/дм</w:t>
      </w:r>
      <w:r>
        <w:rPr>
          <w:rFonts w:ascii="Times New Roman" w:hAnsi="Times New Roman" w:cs="Times New Roman"/>
          <w:bCs/>
          <w:color w:val="000000" w:themeColor="text1"/>
          <w:sz w:val="28"/>
          <w:szCs w:val="28"/>
          <w:vertAlign w:val="superscript"/>
        </w:rPr>
        <w:t>3</w:t>
      </w:r>
      <w:r>
        <w:rPr>
          <w:rFonts w:ascii="Times New Roman" w:hAnsi="Times New Roman" w:cs="Times New Roman"/>
          <w:bCs/>
          <w:color w:val="000000" w:themeColor="text1"/>
          <w:sz w:val="28"/>
          <w:szCs w:val="28"/>
        </w:rPr>
        <w:t>, 4 – 60 мг/дм</w:t>
      </w:r>
      <w:r>
        <w:rPr>
          <w:rFonts w:ascii="Times New Roman" w:hAnsi="Times New Roman" w:cs="Times New Roman"/>
          <w:bCs/>
          <w:color w:val="000000" w:themeColor="text1"/>
          <w:sz w:val="28"/>
          <w:szCs w:val="28"/>
          <w:vertAlign w:val="superscript"/>
        </w:rPr>
        <w:t>3</w:t>
      </w:r>
      <w:r>
        <w:rPr>
          <w:rFonts w:ascii="Times New Roman" w:hAnsi="Times New Roman"/>
          <w:color w:val="000000" w:themeColor="text1"/>
          <w:sz w:val="28"/>
          <w:szCs w:val="28"/>
        </w:rPr>
        <w:t>) при баромембранному</w:t>
      </w:r>
      <w:r>
        <w:rPr>
          <w:rFonts w:ascii="Times New Roman" w:hAnsi="Times New Roman" w:cs="Times New Roman"/>
          <w:bCs/>
          <w:color w:val="000000" w:themeColor="text1"/>
          <w:sz w:val="28"/>
          <w:szCs w:val="28"/>
        </w:rPr>
        <w:t xml:space="preserve"> розділенні розчинів (С</w:t>
      </w:r>
      <w:r>
        <w:rPr>
          <w:rFonts w:ascii="Times New Roman" w:hAnsi="Times New Roman" w:cs="Times New Roman"/>
          <w:bCs/>
          <w:color w:val="000000" w:themeColor="text1"/>
          <w:sz w:val="28"/>
          <w:szCs w:val="28"/>
          <w:vertAlign w:val="subscript"/>
        </w:rPr>
        <w:t xml:space="preserve">вих </w:t>
      </w:r>
      <w:r>
        <w:rPr>
          <w:rFonts w:ascii="Times New Roman" w:hAnsi="Times New Roman" w:cs="Times New Roman"/>
          <w:bCs/>
          <w:color w:val="000000" w:themeColor="text1"/>
          <w:sz w:val="28"/>
          <w:szCs w:val="28"/>
        </w:rPr>
        <w:t>= 10 мг/дм</w:t>
      </w:r>
      <w:r>
        <w:rPr>
          <w:rFonts w:ascii="Times New Roman" w:hAnsi="Times New Roman" w:cs="Times New Roman"/>
          <w:bCs/>
          <w:color w:val="000000" w:themeColor="text1"/>
          <w:sz w:val="28"/>
          <w:szCs w:val="28"/>
          <w:vertAlign w:val="superscript"/>
        </w:rPr>
        <w:t>3</w:t>
      </w:r>
      <w:r>
        <w:rPr>
          <w:rFonts w:ascii="Times New Roman" w:hAnsi="Times New Roman" w:cs="Times New Roman"/>
          <w:bCs/>
          <w:color w:val="000000" w:themeColor="text1"/>
          <w:sz w:val="28"/>
          <w:szCs w:val="28"/>
        </w:rPr>
        <w:t>)</w:t>
      </w:r>
    </w:p>
    <w:p w:rsidR="006B0DE8" w:rsidRDefault="006B0DE8">
      <w:pPr>
        <w:tabs>
          <w:tab w:val="left" w:pos="284"/>
          <w:tab w:val="left" w:pos="4018"/>
        </w:tabs>
        <w:spacing w:after="0" w:line="360" w:lineRule="auto"/>
        <w:jc w:val="both"/>
        <w:rPr>
          <w:rFonts w:ascii="Times New Roman" w:hAnsi="Times New Roman" w:cs="Times New Roman"/>
          <w:bCs/>
          <w:color w:val="000000" w:themeColor="text1"/>
          <w:sz w:val="28"/>
          <w:szCs w:val="28"/>
        </w:rPr>
      </w:pPr>
    </w:p>
    <w:p w:rsidR="006B0DE8" w:rsidRDefault="006E1F63">
      <w:pPr>
        <w:spacing w:line="360" w:lineRule="auto"/>
        <w:ind w:firstLine="624"/>
        <w:contextualSpacing/>
        <w:jc w:val="both"/>
        <w:rPr>
          <w:rFonts w:ascii="Times New Roman" w:hAnsi="Times New Roman"/>
          <w:sz w:val="28"/>
          <w:szCs w:val="28"/>
        </w:rPr>
      </w:pPr>
      <w:r>
        <w:rPr>
          <w:rFonts w:ascii="Times New Roman" w:hAnsi="Times New Roman"/>
          <w:sz w:val="28"/>
          <w:szCs w:val="28"/>
        </w:rPr>
        <w:t xml:space="preserve">Комплекси, які можуть </w:t>
      </w:r>
      <w:r>
        <w:rPr>
          <w:rFonts w:ascii="Times New Roman" w:hAnsi="Times New Roman"/>
          <w:sz w:val="28"/>
          <w:szCs w:val="28"/>
        </w:rPr>
        <w:t>утворюються між Со</w:t>
      </w:r>
      <w:r>
        <w:rPr>
          <w:rFonts w:ascii="Times New Roman" w:hAnsi="Times New Roman"/>
          <w:sz w:val="28"/>
          <w:szCs w:val="28"/>
          <w:vertAlign w:val="superscript"/>
        </w:rPr>
        <w:t>2+</w:t>
      </w:r>
      <w:r>
        <w:rPr>
          <w:rFonts w:ascii="Times New Roman" w:hAnsi="Times New Roman"/>
          <w:sz w:val="28"/>
          <w:szCs w:val="28"/>
        </w:rPr>
        <w:t xml:space="preserve"> та високомолекулярними ПАА та ПЕІ, ймовірно, мають структуру, наведену на рис. 3.8 та 3.9 (</w:t>
      </w:r>
      <w:r>
        <w:rPr>
          <w:rFonts w:ascii="Times New Roman" w:hAnsi="Times New Roman"/>
          <w:i/>
          <w:sz w:val="28"/>
          <w:szCs w:val="28"/>
        </w:rPr>
        <w:t>а, б</w:t>
      </w:r>
      <w:r>
        <w:rPr>
          <w:rFonts w:ascii="Times New Roman" w:hAnsi="Times New Roman"/>
          <w:sz w:val="28"/>
          <w:szCs w:val="28"/>
        </w:rPr>
        <w:t>).</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0</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             </w:t>
      </w:r>
      <w:r>
        <w:rPr>
          <w:rFonts w:ascii="Times New Roman" w:hAnsi="Times New Roman"/>
          <w:sz w:val="24"/>
          <w:szCs w:val="24"/>
        </w:rPr>
        <w:t xml:space="preserve">                                                     ││</w:t>
      </w:r>
    </w:p>
    <w:p w:rsidR="006B0DE8" w:rsidRDefault="006E1F63">
      <w:pPr>
        <w:spacing w:after="0" w:line="240" w:lineRule="atLeast"/>
        <w:ind w:firstLine="709"/>
        <w:jc w:val="both"/>
        <w:rPr>
          <w:rFonts w:ascii="Times New Roman" w:hAnsi="Times New Roman"/>
          <w:sz w:val="24"/>
          <w:szCs w:val="24"/>
        </w:rPr>
      </w:pPr>
      <w:r>
        <w:rPr>
          <w:noProof/>
        </w:rPr>
        <mc:AlternateContent>
          <mc:Choice Requires="wps">
            <w:drawing>
              <wp:anchor distT="0" distB="0" distL="114300" distR="114300" simplePos="0" relativeHeight="251718656" behindDoc="0" locked="0" layoutInCell="1" allowOverlap="1">
                <wp:simplePos x="0" y="0"/>
                <wp:positionH relativeFrom="column">
                  <wp:posOffset>2971800</wp:posOffset>
                </wp:positionH>
                <wp:positionV relativeFrom="paragraph">
                  <wp:posOffset>217805</wp:posOffset>
                </wp:positionV>
                <wp:extent cx="561975" cy="499110"/>
                <wp:effectExtent l="0" t="0" r="28575" b="34290"/>
                <wp:wrapNone/>
                <wp:docPr id="78" name="Пряма сполучна лінія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61975" cy="499110"/>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78" o:spid="_x0000_s1026" o:spt="20" style="position:absolute;left:0pt;flip:x;margin-left:234pt;margin-top:17.15pt;height:39.3pt;width:44.25pt;z-index:251718656;mso-width-relative:page;mso-height-relative:page;" filled="f" stroked="t" coordsize="21600,21600" o:gfxdata="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P/Ry4LWAAAACgEAAA8AAAAAAAAA&#10;AQAgAAAAIgAAAGRycy9kb3ducmV2LnhtbFBLAQIUABQAAAAIAIdO4kB4ZWWWEwIAAOkDAAAOAAAA&#10;AAAAAAEAIAAAACUBAABkcnMvZTJvRG9jLnhtbFBLBQYAAAAABgAGAFkBAACqBQAAAAA=&#10;">
                <v:fill on="f" focussize="0,0"/>
                <v:stroke color="#000000" joinstyle="round" dashstyle="dash"/>
                <v:imagedata o:title=""/>
                <o:lock v:ext="edit" aspectratio="f"/>
              </v:line>
            </w:pict>
          </mc:Fallback>
        </mc:AlternateContent>
      </w:r>
      <w:r>
        <w:rPr>
          <w:rFonts w:ascii="Times New Roman" w:hAnsi="Times New Roman"/>
          <w:sz w:val="24"/>
          <w:szCs w:val="24"/>
        </w:rPr>
        <w:t xml:space="preserve">                        CH</w:t>
      </w:r>
      <w:r>
        <w:rPr>
          <w:rFonts w:ascii="Times New Roman" w:hAnsi="Times New Roman"/>
          <w:sz w:val="24"/>
          <w:szCs w:val="24"/>
          <w:vertAlign w:val="subscript"/>
        </w:rPr>
        <w:t xml:space="preserve">2  </w:t>
      </w:r>
      <w:r>
        <w:rPr>
          <w:rFonts w:ascii="Times New Roman" w:hAnsi="Times New Roman"/>
          <w:sz w:val="24"/>
          <w:szCs w:val="24"/>
        </w:rPr>
        <w:t xml:space="preserve">   0                                              NН</w:t>
      </w:r>
      <w:r>
        <w:rPr>
          <w:rFonts w:ascii="Times New Roman" w:hAnsi="Times New Roman"/>
          <w:sz w:val="24"/>
          <w:szCs w:val="24"/>
          <w:vertAlign w:val="subscript"/>
        </w:rPr>
        <w:t xml:space="preserve">2 </w:t>
      </w:r>
      <w:r>
        <w:rPr>
          <w:rFonts w:ascii="Times New Roman" w:hAnsi="Times New Roman"/>
          <w:sz w:val="24"/>
          <w:szCs w:val="24"/>
        </w:rPr>
        <w:t xml:space="preserve"> ─ С ─ CH ─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     ││                                                        │</w:t>
      </w:r>
    </w:p>
    <w:p w:rsidR="006B0DE8" w:rsidRDefault="006E1F63">
      <w:pPr>
        <w:spacing w:after="0" w:line="240" w:lineRule="atLeast"/>
        <w:ind w:firstLine="709"/>
        <w:jc w:val="both"/>
        <w:rPr>
          <w:rFonts w:ascii="Times New Roman" w:hAnsi="Times New Roman"/>
          <w:sz w:val="24"/>
          <w:szCs w:val="24"/>
        </w:rPr>
      </w:pPr>
      <w:r>
        <w:rPr>
          <w:noProof/>
        </w:rPr>
        <mc:AlternateContent>
          <mc:Choice Requires="wps">
            <w:drawing>
              <wp:anchor distT="0" distB="0" distL="114300" distR="114300" simplePos="0" relativeHeight="251717632" behindDoc="0" locked="0" layoutInCell="1" allowOverlap="1">
                <wp:simplePos x="0" y="0"/>
                <wp:positionH relativeFrom="column">
                  <wp:posOffset>2305050</wp:posOffset>
                </wp:positionH>
                <wp:positionV relativeFrom="paragraph">
                  <wp:posOffset>160020</wp:posOffset>
                </wp:positionV>
                <wp:extent cx="552450" cy="206375"/>
                <wp:effectExtent l="0" t="0" r="19050" b="22225"/>
                <wp:wrapNone/>
                <wp:docPr id="79" name="Пряма сполучна лінія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52450" cy="206375"/>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79" o:spid="_x0000_s1026" o:spt="20" style="position:absolute;left:0pt;flip:x y;margin-left:181.5pt;margin-top:12.6pt;height:16.25pt;width:43.5pt;z-index:251717632;mso-width-relative:page;mso-height-relative:page;" filled="f" stroked="t" coordsize="21600,21600" o:gfxdata="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Gpmz47YAAAACQEAAA8A&#10;AAAAAAAAAQAgAAAAIgAAAGRycy9kb3ducmV2LnhtbFBLAQIUABQAAAAIAIdO4kAnqb8tFwIAAPMD&#10;AAAOAAAAAAAAAAEAIAAAACcBAABkcnMvZTJvRG9jLnhtbFBLBQYAAAAABgAGAFkBAACwBQAAAAA=&#10;">
                <v:fill on="f" focussize="0,0"/>
                <v:stroke color="#000000" joinstyle="round" dashstyle="dash"/>
                <v:imagedata o:title=""/>
                <o:lock v:ext="edit" aspectratio="f"/>
              </v:line>
            </w:pict>
          </mc:Fallback>
        </mc:AlternateContent>
      </w:r>
      <w:r>
        <w:rPr>
          <w:rFonts w:ascii="Times New Roman" w:hAnsi="Times New Roman"/>
          <w:sz w:val="24"/>
          <w:szCs w:val="24"/>
        </w:rPr>
        <w:t xml:space="preserve">                   ─ CH ─ С ─NН</w:t>
      </w:r>
      <w:r>
        <w:rPr>
          <w:rFonts w:ascii="Times New Roman" w:hAnsi="Times New Roman"/>
          <w:sz w:val="24"/>
          <w:szCs w:val="24"/>
          <w:vertAlign w:val="subscript"/>
        </w:rPr>
        <w:t>2</w:t>
      </w:r>
      <w:r>
        <w:rPr>
          <w:rFonts w:ascii="Times New Roman" w:hAnsi="Times New Roman"/>
          <w:sz w:val="24"/>
          <w:szCs w:val="24"/>
        </w:rPr>
        <w:t xml:space="preserve">                                              </w:t>
      </w:r>
      <w:r>
        <w:rPr>
          <w:rFonts w:ascii="Times New Roman" w:hAnsi="Times New Roman"/>
          <w:sz w:val="24"/>
          <w:szCs w:val="24"/>
          <w:vertAlign w:val="subscript"/>
        </w:rPr>
        <w:t xml:space="preserve"> </w:t>
      </w:r>
      <w:r>
        <w:rPr>
          <w:rFonts w:ascii="Times New Roman" w:hAnsi="Times New Roman"/>
          <w:sz w:val="24"/>
          <w:szCs w:val="24"/>
        </w:rPr>
        <w:t>CH</w:t>
      </w:r>
      <w:r>
        <w:rPr>
          <w:rFonts w:ascii="Times New Roman" w:hAnsi="Times New Roman"/>
          <w:sz w:val="24"/>
          <w:szCs w:val="24"/>
          <w:vertAlign w:val="subscript"/>
        </w:rPr>
        <w:t xml:space="preserve">2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w:t>
      </w:r>
    </w:p>
    <w:p w:rsidR="006B0DE8" w:rsidRDefault="006E1F63">
      <w:pPr>
        <w:spacing w:line="360" w:lineRule="auto"/>
        <w:ind w:firstLineChars="2000" w:firstLine="4400"/>
        <w:jc w:val="both"/>
        <w:rPr>
          <w:rFonts w:ascii="Times New Roman" w:hAnsi="Times New Roman"/>
          <w:b/>
          <w:color w:val="FF0000"/>
          <w:sz w:val="28"/>
          <w:szCs w:val="28"/>
        </w:rPr>
      </w:pPr>
      <w:r>
        <w:rPr>
          <w:noProof/>
        </w:rPr>
        <mc:AlternateContent>
          <mc:Choice Requires="wps">
            <w:drawing>
              <wp:anchor distT="0" distB="0" distL="114300" distR="114300" simplePos="0" relativeHeight="251720704" behindDoc="0" locked="0" layoutInCell="1" allowOverlap="1">
                <wp:simplePos x="0" y="0"/>
                <wp:positionH relativeFrom="column">
                  <wp:posOffset>3076575</wp:posOffset>
                </wp:positionH>
                <wp:positionV relativeFrom="paragraph">
                  <wp:posOffset>153035</wp:posOffset>
                </wp:positionV>
                <wp:extent cx="552450" cy="935355"/>
                <wp:effectExtent l="0" t="0" r="19050" b="17145"/>
                <wp:wrapNone/>
                <wp:docPr id="85" name="Пряма сполучна лінія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52450" cy="935355"/>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85" o:spid="_x0000_s1026" o:spt="20" style="position:absolute;left:0pt;flip:x y;margin-left:242.25pt;margin-top:12.05pt;height:73.65pt;width:43.5pt;z-index:251720704;mso-width-relative:page;mso-height-relative:page;" filled="f" stroked="t" coordsize="21600,21600" o:gfxdata="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A9If5E2AAAAAoBAAAPAAAA&#10;AAAAAAEAIAAAACIAAABkcnMvZG93bnJldi54bWxQSwECFAAUAAAACACHTuJACD16URUCAADzAwAA&#10;DgAAAAAAAAABACAAAAAnAQAAZHJzL2Uyb0RvYy54bWxQSwUGAAAAAAYABgBZAQAArgUAAAAA&#10;">
                <v:fill on="f" focussize="0,0"/>
                <v:stroke color="#000000" joinstyle="round" dashstyle="dash"/>
                <v:imagedata o:title=""/>
                <o:lock v:ext="edit" aspectratio="f"/>
              </v:line>
            </w:pict>
          </mc:Fallback>
        </mc:AlternateContent>
      </w:r>
      <w:r>
        <w:rPr>
          <w:noProof/>
        </w:rPr>
        <mc:AlternateContent>
          <mc:Choice Requires="wps">
            <w:drawing>
              <wp:anchor distT="0" distB="0" distL="114300" distR="114300" simplePos="0" relativeHeight="251719680" behindDoc="0" locked="0" layoutInCell="1" allowOverlap="1">
                <wp:simplePos x="0" y="0"/>
                <wp:positionH relativeFrom="column">
                  <wp:posOffset>2324100</wp:posOffset>
                </wp:positionH>
                <wp:positionV relativeFrom="paragraph">
                  <wp:posOffset>164465</wp:posOffset>
                </wp:positionV>
                <wp:extent cx="561975" cy="428625"/>
                <wp:effectExtent l="0" t="0" r="28575" b="28575"/>
                <wp:wrapNone/>
                <wp:docPr id="84" name="Пряма сполучна лінія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61975" cy="428625"/>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84" o:spid="_x0000_s1026" o:spt="20" style="position:absolute;left:0pt;flip:x;margin-left:183pt;margin-top:12.95pt;height:33.75pt;width:44.25pt;z-index:251719680;mso-width-relative:page;mso-height-relative:page;" filled="f" stroked="t" coordsize="21600,21600" o:gfxdata="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40F601QAAAAkBAAAPAAAAAAAAAAEA&#10;IAAAACIAAABkcnMvZG93bnJldi54bWxQSwECFAAUAAAACACHTuJAhZjiJxICAADpAwAADgAAAAAA&#10;AAABACAAAAAkAQAAZHJzL2Uyb0RvYy54bWxQSwUGAAAAAAYABgBZAQAAqAUAAAAA&#10;">
                <v:fill on="f" focussize="0,0"/>
                <v:stroke color="#000000" joinstyle="round" dashstyle="dash"/>
                <v:imagedata o:title=""/>
                <o:lock v:ext="edit" aspectratio="f"/>
              </v:line>
            </w:pict>
          </mc:Fallback>
        </mc:AlternateContent>
      </w:r>
      <w:r>
        <w:rPr>
          <w:rFonts w:ascii="Times New Roman" w:hAnsi="Times New Roman"/>
          <w:sz w:val="24"/>
          <w:szCs w:val="24"/>
        </w:rPr>
        <w:t>Со</w:t>
      </w:r>
      <w:r>
        <w:rPr>
          <w:rFonts w:ascii="Times New Roman" w:hAnsi="Times New Roman"/>
          <w:sz w:val="24"/>
          <w:szCs w:val="24"/>
          <w:vertAlign w:val="superscript"/>
        </w:rPr>
        <w:t xml:space="preserve">2+                                         </w:t>
      </w:r>
    </w:p>
    <w:p w:rsidR="006B0DE8" w:rsidRDefault="006E1F63">
      <w:pPr>
        <w:spacing w:line="360" w:lineRule="auto"/>
        <w:ind w:firstLine="709"/>
        <w:jc w:val="center"/>
        <w:rPr>
          <w:rFonts w:ascii="Times New Roman" w:hAnsi="Times New Roman"/>
          <w:b/>
          <w:color w:val="FF0000"/>
          <w:sz w:val="28"/>
          <w:szCs w:val="28"/>
        </w:rPr>
      </w:pPr>
      <w:r>
        <w:rPr>
          <w:rFonts w:ascii="Times New Roman" w:hAnsi="Times New Roman"/>
          <w:b/>
          <w:color w:val="FF0000"/>
          <w:sz w:val="28"/>
          <w:szCs w:val="28"/>
        </w:rPr>
        <w:t xml:space="preserve">                        </w:t>
      </w:r>
      <w:r>
        <w:rPr>
          <w:rFonts w:ascii="Times New Roman" w:hAnsi="Times New Roman"/>
          <w:b/>
          <w:color w:val="FF0000"/>
          <w:sz w:val="28"/>
          <w:szCs w:val="28"/>
        </w:rPr>
        <w:t xml:space="preserve">                </w:t>
      </w:r>
    </w:p>
    <w:p w:rsidR="006B0DE8" w:rsidRDefault="006E1F63">
      <w:pPr>
        <w:spacing w:line="240" w:lineRule="auto"/>
        <w:ind w:firstLineChars="821" w:firstLine="1970"/>
        <w:jc w:val="both"/>
        <w:rPr>
          <w:rFonts w:ascii="Times New Roman" w:hAnsi="Times New Roman"/>
          <w:b/>
          <w:color w:val="FF0000"/>
          <w:sz w:val="28"/>
          <w:szCs w:val="28"/>
        </w:rPr>
      </w:pPr>
      <w:r>
        <w:rPr>
          <w:rFonts w:ascii="Times New Roman" w:hAnsi="Times New Roman"/>
          <w:sz w:val="24"/>
          <w:szCs w:val="24"/>
        </w:rPr>
        <w:t>─ CH ─ С ─NН</w:t>
      </w:r>
      <w:r>
        <w:rPr>
          <w:rFonts w:ascii="Times New Roman" w:hAnsi="Times New Roman"/>
          <w:sz w:val="24"/>
          <w:szCs w:val="24"/>
          <w:vertAlign w:val="subscript"/>
        </w:rPr>
        <w:t>2</w:t>
      </w:r>
      <w:r>
        <w:rPr>
          <w:rFonts w:ascii="Times New Roman" w:hAnsi="Times New Roman"/>
          <w:b/>
          <w:color w:val="FF0000"/>
          <w:sz w:val="28"/>
          <w:szCs w:val="28"/>
        </w:rPr>
        <w:t xml:space="preserve">                                          </w:t>
      </w:r>
      <w:r>
        <w:rPr>
          <w:rFonts w:ascii="Times New Roman" w:hAnsi="Times New Roman"/>
          <w:sz w:val="24"/>
          <w:szCs w:val="24"/>
        </w:rPr>
        <w:t>0</w:t>
      </w:r>
    </w:p>
    <w:p w:rsidR="006B0DE8" w:rsidRDefault="006E1F63">
      <w:pPr>
        <w:spacing w:line="240" w:lineRule="auto"/>
        <w:ind w:firstLineChars="950" w:firstLine="2280"/>
        <w:jc w:val="both"/>
        <w:rPr>
          <w:rFonts w:ascii="Times New Roman" w:hAnsi="Times New Roman"/>
          <w:b/>
          <w:color w:val="FF0000"/>
          <w:sz w:val="28"/>
          <w:szCs w:val="28"/>
        </w:rPr>
      </w:pPr>
      <w:r>
        <w:rPr>
          <w:rFonts w:ascii="Times New Roman" w:hAnsi="Times New Roman"/>
          <w:sz w:val="24"/>
          <w:szCs w:val="24"/>
        </w:rPr>
        <w:t>│     ││</w:t>
      </w:r>
      <w:r>
        <w:rPr>
          <w:rFonts w:ascii="Times New Roman" w:hAnsi="Times New Roman"/>
          <w:b/>
          <w:color w:val="FF0000"/>
          <w:sz w:val="28"/>
          <w:szCs w:val="28"/>
        </w:rPr>
        <w:t xml:space="preserve">                                                </w:t>
      </w:r>
      <w:r>
        <w:rPr>
          <w:rFonts w:ascii="Times New Roman" w:hAnsi="Times New Roman"/>
          <w:sz w:val="24"/>
          <w:szCs w:val="24"/>
        </w:rPr>
        <w:t>││</w:t>
      </w:r>
      <w:r>
        <w:rPr>
          <w:rFonts w:ascii="Times New Roman" w:hAnsi="Times New Roman"/>
          <w:b/>
          <w:color w:val="FF0000"/>
          <w:sz w:val="28"/>
          <w:szCs w:val="28"/>
        </w:rPr>
        <w:t xml:space="preserve">                                         </w:t>
      </w:r>
    </w:p>
    <w:p w:rsidR="006B0DE8" w:rsidRDefault="006E1F63">
      <w:pPr>
        <w:spacing w:line="240" w:lineRule="auto"/>
        <w:ind w:firstLineChars="921" w:firstLine="2210"/>
        <w:jc w:val="both"/>
        <w:rPr>
          <w:rFonts w:ascii="Times New Roman" w:hAnsi="Times New Roman"/>
          <w:b/>
          <w:color w:val="FF0000"/>
          <w:sz w:val="28"/>
          <w:szCs w:val="28"/>
        </w:rPr>
      </w:pPr>
      <w:r>
        <w:rPr>
          <w:rFonts w:ascii="Times New Roman" w:hAnsi="Times New Roman"/>
          <w:sz w:val="24"/>
          <w:szCs w:val="24"/>
        </w:rPr>
        <w:t>CH</w:t>
      </w:r>
      <w:r>
        <w:rPr>
          <w:rFonts w:ascii="Times New Roman" w:hAnsi="Times New Roman"/>
          <w:sz w:val="24"/>
          <w:szCs w:val="24"/>
          <w:vertAlign w:val="subscript"/>
        </w:rPr>
        <w:t>2</w:t>
      </w:r>
      <w:r>
        <w:rPr>
          <w:rFonts w:ascii="Times New Roman" w:hAnsi="Times New Roman"/>
          <w:b/>
          <w:color w:val="FF0000"/>
          <w:sz w:val="28"/>
          <w:szCs w:val="28"/>
        </w:rPr>
        <w:t xml:space="preserve">   </w:t>
      </w:r>
      <w:r>
        <w:rPr>
          <w:rFonts w:ascii="Times New Roman" w:hAnsi="Times New Roman"/>
          <w:sz w:val="24"/>
          <w:szCs w:val="24"/>
        </w:rPr>
        <w:t>0</w:t>
      </w:r>
      <w:r>
        <w:rPr>
          <w:rFonts w:ascii="Times New Roman" w:hAnsi="Times New Roman"/>
          <w:b/>
          <w:color w:val="FF0000"/>
          <w:sz w:val="28"/>
          <w:szCs w:val="28"/>
        </w:rPr>
        <w:t xml:space="preserve">                                         </w:t>
      </w:r>
      <w:r>
        <w:rPr>
          <w:rFonts w:ascii="Times New Roman" w:hAnsi="Times New Roman"/>
          <w:sz w:val="24"/>
          <w:szCs w:val="24"/>
        </w:rPr>
        <w:t>NН</w:t>
      </w:r>
      <w:r>
        <w:rPr>
          <w:rFonts w:ascii="Times New Roman" w:hAnsi="Times New Roman"/>
          <w:sz w:val="24"/>
          <w:szCs w:val="24"/>
          <w:vertAlign w:val="subscript"/>
        </w:rPr>
        <w:t xml:space="preserve">2 </w:t>
      </w:r>
      <w:r>
        <w:rPr>
          <w:rFonts w:ascii="Times New Roman" w:hAnsi="Times New Roman"/>
          <w:sz w:val="24"/>
          <w:szCs w:val="24"/>
        </w:rPr>
        <w:t xml:space="preserve"> ─ С ─ CH ─</w:t>
      </w:r>
    </w:p>
    <w:p w:rsidR="006B0DE8" w:rsidRDefault="006E1F63">
      <w:pPr>
        <w:spacing w:line="240" w:lineRule="auto"/>
        <w:ind w:firstLineChars="1021" w:firstLine="2450"/>
        <w:jc w:val="both"/>
        <w:rPr>
          <w:rFonts w:ascii="Times New Roman" w:hAnsi="Times New Roman"/>
          <w:b/>
          <w:color w:val="FF0000"/>
          <w:sz w:val="28"/>
          <w:szCs w:val="28"/>
        </w:rPr>
      </w:pPr>
      <w:r>
        <w:rPr>
          <w:rFonts w:ascii="Times New Roman" w:hAnsi="Times New Roman"/>
          <w:sz w:val="24"/>
          <w:szCs w:val="24"/>
        </w:rPr>
        <w:t>│</w:t>
      </w:r>
      <w:r>
        <w:rPr>
          <w:rFonts w:ascii="Times New Roman" w:hAnsi="Times New Roman"/>
          <w:b/>
          <w:color w:val="FF0000"/>
          <w:sz w:val="28"/>
          <w:szCs w:val="28"/>
        </w:rPr>
        <w:t xml:space="preserve">                                                               </w:t>
      </w:r>
      <w:r>
        <w:rPr>
          <w:rFonts w:ascii="Times New Roman" w:hAnsi="Times New Roman"/>
          <w:sz w:val="24"/>
          <w:szCs w:val="24"/>
        </w:rPr>
        <w:t>│</w:t>
      </w:r>
    </w:p>
    <w:p w:rsidR="006B0DE8" w:rsidRDefault="006E1F63">
      <w:pPr>
        <w:spacing w:after="0" w:line="240" w:lineRule="auto"/>
        <w:ind w:firstLineChars="2870" w:firstLine="6888"/>
        <w:jc w:val="both"/>
        <w:rPr>
          <w:rFonts w:ascii="Times New Roman" w:hAnsi="Times New Roman"/>
          <w:sz w:val="24"/>
          <w:szCs w:val="24"/>
        </w:rPr>
      </w:pPr>
      <w:r>
        <w:rPr>
          <w:rFonts w:ascii="Times New Roman" w:hAnsi="Times New Roman"/>
          <w:sz w:val="24"/>
          <w:szCs w:val="24"/>
        </w:rPr>
        <w:t>CH</w:t>
      </w:r>
      <w:r>
        <w:rPr>
          <w:rFonts w:ascii="Times New Roman" w:hAnsi="Times New Roman"/>
          <w:sz w:val="24"/>
          <w:szCs w:val="24"/>
          <w:vertAlign w:val="subscript"/>
        </w:rPr>
        <w:t xml:space="preserve">2  </w:t>
      </w:r>
    </w:p>
    <w:p w:rsidR="006B0DE8" w:rsidRDefault="006E1F63">
      <w:pPr>
        <w:spacing w:line="240" w:lineRule="auto"/>
        <w:ind w:firstLine="709"/>
        <w:jc w:val="center"/>
        <w:rPr>
          <w:rFonts w:ascii="Times New Roman" w:hAnsi="Times New Roman"/>
          <w:b/>
          <w:color w:val="FF0000"/>
          <w:sz w:val="28"/>
          <w:szCs w:val="28"/>
        </w:rPr>
      </w:pPr>
      <w:r>
        <w:rPr>
          <w:rFonts w:ascii="Times New Roman" w:hAnsi="Times New Roman"/>
          <w:sz w:val="24"/>
          <w:szCs w:val="24"/>
        </w:rPr>
        <w:t xml:space="preserve">                                                                      │</w:t>
      </w:r>
    </w:p>
    <w:p w:rsidR="006B0DE8" w:rsidRDefault="006E1F63">
      <w:pPr>
        <w:spacing w:after="0" w:line="360" w:lineRule="auto"/>
        <w:ind w:firstLine="624"/>
        <w:contextualSpacing/>
        <w:jc w:val="both"/>
        <w:rPr>
          <w:rFonts w:ascii="Times New Roman" w:hAnsi="Times New Roman"/>
          <w:sz w:val="28"/>
          <w:szCs w:val="28"/>
        </w:rPr>
      </w:pPr>
      <w:r>
        <w:rPr>
          <w:rFonts w:ascii="Times New Roman" w:hAnsi="Times New Roman"/>
          <w:sz w:val="28"/>
          <w:szCs w:val="28"/>
        </w:rPr>
        <w:t>Рис. 3.8 – Ймовірна структура комплексів ПАА з іонами к</w:t>
      </w:r>
      <w:r>
        <w:rPr>
          <w:rFonts w:ascii="Times New Roman" w:hAnsi="Times New Roman"/>
          <w:sz w:val="28"/>
          <w:szCs w:val="28"/>
        </w:rPr>
        <w:t>обальту(ІІ)</w:t>
      </w:r>
    </w:p>
    <w:p w:rsidR="006B0DE8" w:rsidRDefault="006B0DE8">
      <w:pPr>
        <w:spacing w:line="360" w:lineRule="auto"/>
        <w:ind w:firstLine="709"/>
        <w:contextualSpacing/>
        <w:jc w:val="center"/>
        <w:rPr>
          <w:rFonts w:ascii="Times New Roman" w:hAnsi="Times New Roman"/>
          <w:sz w:val="28"/>
          <w:szCs w:val="28"/>
        </w:rPr>
      </w:pPr>
    </w:p>
    <w:p w:rsidR="006B0DE8" w:rsidRDefault="006B0DE8">
      <w:pPr>
        <w:spacing w:line="360" w:lineRule="auto"/>
        <w:ind w:firstLine="709"/>
        <w:contextualSpacing/>
        <w:jc w:val="center"/>
        <w:rPr>
          <w:rFonts w:ascii="Times New Roman" w:hAnsi="Times New Roman"/>
          <w:sz w:val="28"/>
          <w:szCs w:val="28"/>
        </w:rPr>
      </w:pPr>
    </w:p>
    <w:p w:rsidR="006B0DE8" w:rsidRDefault="006B0DE8">
      <w:pPr>
        <w:spacing w:line="360" w:lineRule="auto"/>
        <w:ind w:firstLine="709"/>
        <w:contextualSpacing/>
        <w:jc w:val="center"/>
        <w:rPr>
          <w:rFonts w:ascii="Times New Roman" w:hAnsi="Times New Roman"/>
          <w:sz w:val="28"/>
          <w:szCs w:val="28"/>
        </w:rPr>
      </w:pP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lastRenderedPageBreak/>
        <w:t xml:space="preserve">                                                ─ NН ─ CH</w:t>
      </w:r>
      <w:r>
        <w:rPr>
          <w:rFonts w:ascii="Times New Roman" w:hAnsi="Times New Roman"/>
          <w:sz w:val="24"/>
          <w:szCs w:val="24"/>
          <w:vertAlign w:val="subscript"/>
        </w:rPr>
        <w:t>2</w:t>
      </w:r>
      <w:r>
        <w:rPr>
          <w:rFonts w:ascii="Times New Roman" w:hAnsi="Times New Roman"/>
          <w:sz w:val="24"/>
          <w:szCs w:val="24"/>
        </w:rPr>
        <w:t>─ CH</w:t>
      </w:r>
      <w:r>
        <w:rPr>
          <w:rFonts w:ascii="Times New Roman" w:hAnsi="Times New Roman"/>
          <w:sz w:val="24"/>
          <w:szCs w:val="24"/>
          <w:vertAlign w:val="subscript"/>
        </w:rPr>
        <w:t>2</w:t>
      </w:r>
      <w:r>
        <w:rPr>
          <w:rFonts w:ascii="Times New Roman" w:hAnsi="Times New Roman"/>
          <w:sz w:val="24"/>
          <w:szCs w:val="24"/>
        </w:rPr>
        <w:t xml:space="preserve"> ─ N ─ CH</w:t>
      </w:r>
      <w:r>
        <w:rPr>
          <w:rFonts w:ascii="Times New Roman" w:hAnsi="Times New Roman"/>
          <w:sz w:val="24"/>
          <w:szCs w:val="24"/>
          <w:vertAlign w:val="subscript"/>
        </w:rPr>
        <w:t>2</w:t>
      </w:r>
      <w:r>
        <w:rPr>
          <w:rFonts w:ascii="Times New Roman" w:hAnsi="Times New Roman"/>
          <w:sz w:val="24"/>
          <w:szCs w:val="24"/>
        </w:rPr>
        <w:t>─ CH</w:t>
      </w:r>
      <w:r>
        <w:rPr>
          <w:rFonts w:ascii="Times New Roman" w:hAnsi="Times New Roman"/>
          <w:sz w:val="24"/>
          <w:szCs w:val="24"/>
          <w:vertAlign w:val="subscript"/>
        </w:rPr>
        <w:t>2</w:t>
      </w:r>
      <w:r>
        <w:rPr>
          <w:rFonts w:ascii="Times New Roman" w:hAnsi="Times New Roman"/>
          <w:sz w:val="24"/>
          <w:szCs w:val="24"/>
        </w:rPr>
        <w:t xml:space="preserve"> ─NH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6432" behindDoc="0" locked="0" layoutInCell="1" allowOverlap="1">
                <wp:simplePos x="0" y="0"/>
                <wp:positionH relativeFrom="column">
                  <wp:posOffset>2514600</wp:posOffset>
                </wp:positionH>
                <wp:positionV relativeFrom="paragraph">
                  <wp:posOffset>19050</wp:posOffset>
                </wp:positionV>
                <wp:extent cx="419100" cy="505460"/>
                <wp:effectExtent l="13335" t="11430" r="5715" b="6985"/>
                <wp:wrapNone/>
                <wp:docPr id="248" name="Пряма сполучна лінія 2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100" cy="505460"/>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248" o:spid="_x0000_s1026" o:spt="20" style="position:absolute;left:0pt;margin-left:198pt;margin-top:1.5pt;height:39.8pt;width:33pt;z-index:251666432;mso-width-relative:page;mso-height-relative:page;" filled="f" stroked="t" coordsize="21600,21600" o:gfxdata="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DoYNhDXAAAACAEAAA8AAAAAAAAAAQAgAAAA&#10;IgAAAGRycy9kb3ducmV2LnhtbFBLAQIUABQAAAAIAIdO4kAw+X5sDAIAAOEDAAAOAAAAAAAAAAEA&#10;IAAAACYBAABkcnMvZTJvRG9jLnhtbFBLBQYAAAAABgAGAFkBAACkBQAAAAA=&#10;">
                <v:fill on="f" focussize="0,0"/>
                <v:stroke color="#000000" joinstyle="round" dashstyle="dash"/>
                <v:imagedata o:title=""/>
                <o:lock v:ext="edit" aspectratio="f"/>
              </v:line>
            </w:pict>
          </mc:Fallback>
        </mc:AlternateContent>
      </w:r>
      <w:r>
        <w:rPr>
          <w:rFonts w:ascii="Times New Roman" w:hAnsi="Times New Roman"/>
          <w:sz w:val="24"/>
          <w:szCs w:val="24"/>
        </w:rPr>
        <w:t xml:space="preserve">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7456" behindDoc="0" locked="0" layoutInCell="1" allowOverlap="1">
                <wp:simplePos x="0" y="0"/>
                <wp:positionH relativeFrom="column">
                  <wp:posOffset>1600200</wp:posOffset>
                </wp:positionH>
                <wp:positionV relativeFrom="paragraph">
                  <wp:posOffset>137160</wp:posOffset>
                </wp:positionV>
                <wp:extent cx="1143000" cy="270510"/>
                <wp:effectExtent l="13335" t="9525" r="5715" b="5715"/>
                <wp:wrapNone/>
                <wp:docPr id="247" name="Пряма сполучна лінія 2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0" cy="270510"/>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247" o:spid="_x0000_s1026" o:spt="20" style="position:absolute;left:0pt;margin-left:126pt;margin-top:10.8pt;height:21.3pt;width:90pt;z-index:251667456;mso-width-relative:page;mso-height-relative:page;" filled="f" stroked="t" coordsize="21600,21600" o:gfxdata="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CWsxG9gAAAAJAQAADwAAAAAAAAABACAA&#10;AAAiAAAAZHJzL2Rvd25yZXYueG1sUEsBAhQAFAAAAAgAh07iQCqcCE0NAgAA4gMAAA4AAAAAAAAA&#10;AQAgAAAAJwEAAGRycy9lMm9Eb2MueG1sUEsFBgAAAAAGAAYAWQEAAKYFAAAAAA==&#10;">
                <v:fill on="f" focussize="0,0"/>
                <v:stroke color="#000000" joinstyle="round" dashstyle="dash"/>
                <v:imagedata o:title=""/>
                <o:lock v:ext="edit" aspectratio="f"/>
              </v:line>
            </w:pict>
          </mc:Fallback>
        </mc:AlternateContent>
      </w:r>
      <w:r>
        <w:rPr>
          <w:rFonts w:ascii="Times New Roman" w:hAnsi="Times New Roman"/>
          <w:sz w:val="24"/>
          <w:szCs w:val="24"/>
        </w:rPr>
        <w:t xml:space="preserve">                       H</w:t>
      </w:r>
      <w:r>
        <w:rPr>
          <w:rFonts w:ascii="Times New Roman" w:hAnsi="Times New Roman"/>
          <w:sz w:val="24"/>
          <w:szCs w:val="24"/>
          <w:vertAlign w:val="subscript"/>
        </w:rPr>
        <w:t>2</w:t>
      </w:r>
      <w:r>
        <w:rPr>
          <w:rFonts w:ascii="Times New Roman" w:hAnsi="Times New Roman"/>
          <w:sz w:val="24"/>
          <w:szCs w:val="24"/>
        </w:rPr>
        <w:t xml:space="preserve">N                                         </w:t>
      </w:r>
      <w:r>
        <w:rPr>
          <w:rFonts w:ascii="Times New Roman" w:hAnsi="Times New Roman"/>
          <w:sz w:val="24"/>
          <w:szCs w:val="24"/>
        </w:rPr>
        <w:t xml:space="preserve">             CH</w:t>
      </w:r>
      <w:r>
        <w:rPr>
          <w:rFonts w:ascii="Times New Roman" w:hAnsi="Times New Roman"/>
          <w:sz w:val="24"/>
          <w:szCs w:val="24"/>
          <w:vertAlign w:val="subscript"/>
        </w:rPr>
        <w:t>2</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                                                      │</w:t>
      </w:r>
    </w:p>
    <w:p w:rsidR="006B0DE8" w:rsidRDefault="006E1F63">
      <w:pPr>
        <w:spacing w:after="0" w:line="240" w:lineRule="atLeast"/>
        <w:ind w:firstLine="709"/>
        <w:jc w:val="both"/>
        <w:rPr>
          <w:rFonts w:ascii="Times New Roman" w:hAnsi="Times New Roman"/>
          <w:sz w:val="24"/>
          <w:szCs w:val="24"/>
          <w:vertAlign w:val="subscript"/>
        </w:rPr>
      </w:pPr>
      <w:r>
        <w:rPr>
          <w:rFonts w:ascii="Times New Roman" w:hAnsi="Times New Roman"/>
          <w:sz w:val="24"/>
          <w:szCs w:val="24"/>
        </w:rPr>
        <w:t xml:space="preserve">                           CH</w:t>
      </w:r>
      <w:r>
        <w:rPr>
          <w:rFonts w:ascii="Times New Roman" w:hAnsi="Times New Roman"/>
          <w:sz w:val="24"/>
          <w:szCs w:val="24"/>
          <w:vertAlign w:val="subscript"/>
        </w:rPr>
        <w:t>2</w:t>
      </w:r>
      <w:r>
        <w:rPr>
          <w:rFonts w:ascii="Times New Roman" w:hAnsi="Times New Roman"/>
          <w:sz w:val="24"/>
          <w:szCs w:val="24"/>
        </w:rPr>
        <w:t xml:space="preserve">                           Со</w:t>
      </w:r>
      <w:r>
        <w:rPr>
          <w:rFonts w:ascii="Times New Roman" w:hAnsi="Times New Roman"/>
          <w:sz w:val="24"/>
          <w:szCs w:val="24"/>
          <w:vertAlign w:val="superscript"/>
        </w:rPr>
        <w:t>2+</w:t>
      </w:r>
      <w:r>
        <w:rPr>
          <w:rFonts w:ascii="Times New Roman" w:hAnsi="Times New Roman"/>
          <w:sz w:val="24"/>
          <w:szCs w:val="24"/>
        </w:rPr>
        <w:t xml:space="preserve">             CH</w:t>
      </w:r>
      <w:r>
        <w:rPr>
          <w:rFonts w:ascii="Times New Roman" w:hAnsi="Times New Roman"/>
          <w:sz w:val="24"/>
          <w:szCs w:val="24"/>
          <w:vertAlign w:val="subscript"/>
        </w:rPr>
        <w:t>2</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5408" behindDoc="0" locked="0" layoutInCell="1" allowOverlap="1">
                <wp:simplePos x="0" y="0"/>
                <wp:positionH relativeFrom="column">
                  <wp:posOffset>2971800</wp:posOffset>
                </wp:positionH>
                <wp:positionV relativeFrom="paragraph">
                  <wp:posOffset>-3810</wp:posOffset>
                </wp:positionV>
                <wp:extent cx="685800" cy="228600"/>
                <wp:effectExtent l="13335" t="13335" r="5715" b="5715"/>
                <wp:wrapNone/>
                <wp:docPr id="246" name="Пряма сполучна лінія 2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228600"/>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246" o:spid="_x0000_s1026" o:spt="20" style="position:absolute;left:0pt;margin-left:234pt;margin-top:-0.3pt;height:18pt;width:54pt;z-index:251665408;mso-width-relative:page;mso-height-relative:page;" filled="f" stroked="t" coordsize="21600,21600" o:gfxdata="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OkSlT2AAAAAgBAAAPAAAAAAAAAAEAIAAA&#10;ACIAAABkcnMvZG93bnJldi54bWxQSwECFAAUAAAACACHTuJAaS0PygwCAADhAwAADgAAAAAAAAAB&#10;ACAAAAAnAQAAZHJzL2Uyb0RvYy54bWxQSwUGAAAAAAYABgBZAQAApQUAAAAA&#10;">
                <v:fill on="f" focussize="0,0"/>
                <v:stroke color="#000000" joinstyle="round" dashstyle="dash"/>
                <v:imagedata o:title=""/>
                <o:lock v:ext="edit" aspectratio="f"/>
              </v:line>
            </w:pict>
          </mc:Fallback>
        </mc:AlternateContent>
      </w:r>
      <w:r>
        <w:rPr>
          <w:rFonts w:ascii="Times New Roman" w:hAnsi="Times New Roman"/>
          <w:noProof/>
          <w:sz w:val="24"/>
          <w:szCs w:val="24"/>
        </w:rPr>
        <mc:AlternateContent>
          <mc:Choice Requires="wps">
            <w:drawing>
              <wp:anchor distT="0" distB="0" distL="114300" distR="114300" simplePos="0" relativeHeight="251668480" behindDoc="0" locked="0" layoutInCell="1" allowOverlap="1">
                <wp:simplePos x="0" y="0"/>
                <wp:positionH relativeFrom="column">
                  <wp:posOffset>2743200</wp:posOffset>
                </wp:positionH>
                <wp:positionV relativeFrom="paragraph">
                  <wp:posOffset>-3810</wp:posOffset>
                </wp:positionV>
                <wp:extent cx="114300" cy="571500"/>
                <wp:effectExtent l="13335" t="13335" r="5715" b="5715"/>
                <wp:wrapNone/>
                <wp:docPr id="245" name="Пряма сполучна лінія 2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 cy="571500"/>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245" o:spid="_x0000_s1026" o:spt="20" style="position:absolute;left:0pt;flip:x;margin-left:216pt;margin-top:-0.3pt;height:45pt;width:9pt;z-index:251668480;mso-width-relative:page;mso-height-relative:page;" filled="f" stroked="t" coordsize="21600,21600" o:gfxdata="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dUfyj9QAAAAIAQAADwAAAAAAAAAB&#10;ACAAAAAiAAAAZHJzL2Rvd25yZXYueG1sUEsBAhQAFAAAAAgAh07iQGKBfCEUAgAA6wMAAA4AAAAA&#10;AAAAAQAgAAAAIwEAAGRycy9lMm9Eb2MueG1sUEsFBgAAAAAGAAYAWQEAAKkFAAAAAA==&#10;">
                <v:fill on="f" focussize="0,0"/>
                <v:stroke color="#000000" joinstyle="round" dashstyle="dash"/>
                <v:imagedata o:title=""/>
                <o:lock v:ext="edit" aspectratio="f"/>
              </v:line>
            </w:pict>
          </mc:Fallback>
        </mc:AlternateContent>
      </w:r>
      <w:r>
        <w:rPr>
          <w:rFonts w:ascii="Times New Roman" w:hAnsi="Times New Roman"/>
          <w:sz w:val="24"/>
          <w:szCs w:val="24"/>
        </w:rPr>
        <w:t xml:space="preserve">                           │                                               </w:t>
      </w:r>
      <w:r>
        <w:rPr>
          <w:rFonts w:ascii="Times New Roman" w:hAnsi="Times New Roman"/>
          <w:sz w:val="24"/>
          <w:szCs w:val="24"/>
        </w:rPr>
        <w:t xml:space="preserve">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CH</w:t>
      </w:r>
      <w:r>
        <w:rPr>
          <w:rFonts w:ascii="Times New Roman" w:hAnsi="Times New Roman"/>
          <w:sz w:val="24"/>
          <w:szCs w:val="24"/>
          <w:vertAlign w:val="subscript"/>
        </w:rPr>
        <w:t>2</w:t>
      </w:r>
      <w:r>
        <w:rPr>
          <w:rFonts w:ascii="Times New Roman" w:hAnsi="Times New Roman"/>
          <w:sz w:val="24"/>
          <w:szCs w:val="24"/>
        </w:rPr>
        <w:t xml:space="preserve">                                                   NH</w:t>
      </w:r>
      <w:r>
        <w:rPr>
          <w:rFonts w:ascii="Times New Roman" w:hAnsi="Times New Roman"/>
          <w:sz w:val="24"/>
          <w:szCs w:val="24"/>
          <w:vertAlign w:val="subscript"/>
        </w:rPr>
        <w:t>2</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CH</w:t>
      </w:r>
      <w:r>
        <w:rPr>
          <w:rFonts w:ascii="Times New Roman" w:hAnsi="Times New Roman"/>
          <w:sz w:val="24"/>
          <w:szCs w:val="24"/>
          <w:vertAlign w:val="subscript"/>
        </w:rPr>
        <w:t>2</w:t>
      </w:r>
      <w:r>
        <w:rPr>
          <w:rFonts w:ascii="Times New Roman" w:hAnsi="Times New Roman"/>
          <w:sz w:val="24"/>
          <w:szCs w:val="24"/>
        </w:rPr>
        <w:t xml:space="preserve"> ─ CH</w:t>
      </w:r>
      <w:r>
        <w:rPr>
          <w:rFonts w:ascii="Times New Roman" w:hAnsi="Times New Roman"/>
          <w:sz w:val="24"/>
          <w:szCs w:val="24"/>
          <w:vertAlign w:val="subscript"/>
        </w:rPr>
        <w:t>2</w:t>
      </w:r>
      <w:r>
        <w:rPr>
          <w:rFonts w:ascii="Times New Roman" w:hAnsi="Times New Roman"/>
          <w:sz w:val="24"/>
          <w:szCs w:val="24"/>
        </w:rPr>
        <w:t xml:space="preserve"> ─ N ─ CH</w:t>
      </w:r>
      <w:r>
        <w:rPr>
          <w:rFonts w:ascii="Times New Roman" w:hAnsi="Times New Roman"/>
          <w:sz w:val="24"/>
          <w:szCs w:val="24"/>
          <w:vertAlign w:val="subscript"/>
        </w:rPr>
        <w:t>2</w:t>
      </w:r>
      <w:r>
        <w:rPr>
          <w:rFonts w:ascii="Times New Roman" w:hAnsi="Times New Roman"/>
          <w:sz w:val="24"/>
          <w:szCs w:val="24"/>
        </w:rPr>
        <w:t>─ CH</w:t>
      </w:r>
      <w:r>
        <w:rPr>
          <w:rFonts w:ascii="Times New Roman" w:hAnsi="Times New Roman"/>
          <w:sz w:val="24"/>
          <w:szCs w:val="24"/>
          <w:vertAlign w:val="subscript"/>
        </w:rPr>
        <w:t>2</w:t>
      </w:r>
      <w:r>
        <w:rPr>
          <w:rFonts w:ascii="Times New Roman" w:hAnsi="Times New Roman"/>
          <w:sz w:val="24"/>
          <w:szCs w:val="24"/>
        </w:rPr>
        <w:t xml:space="preserve"> ─ NН ─ </w:t>
      </w:r>
    </w:p>
    <w:p w:rsidR="006B0DE8" w:rsidRDefault="006E1F63">
      <w:pPr>
        <w:spacing w:line="240" w:lineRule="auto"/>
        <w:ind w:firstLine="709"/>
        <w:jc w:val="center"/>
        <w:rPr>
          <w:rFonts w:ascii="Times New Roman" w:hAnsi="Times New Roman"/>
          <w:i/>
          <w:sz w:val="28"/>
          <w:szCs w:val="28"/>
        </w:rPr>
      </w:pPr>
      <w:r>
        <w:rPr>
          <w:rFonts w:ascii="Times New Roman" w:hAnsi="Times New Roman"/>
          <w:i/>
          <w:sz w:val="28"/>
          <w:szCs w:val="28"/>
        </w:rPr>
        <w:t>а)</w:t>
      </w:r>
    </w:p>
    <w:p w:rsidR="006B0DE8" w:rsidRDefault="006B0DE8">
      <w:pPr>
        <w:spacing w:after="0" w:line="240" w:lineRule="atLeast"/>
        <w:ind w:firstLine="709"/>
        <w:jc w:val="both"/>
        <w:rPr>
          <w:rFonts w:ascii="Times New Roman" w:hAnsi="Times New Roman"/>
          <w:sz w:val="24"/>
          <w:szCs w:val="24"/>
        </w:rPr>
      </w:pP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CH</w:t>
      </w:r>
      <w:r>
        <w:rPr>
          <w:rFonts w:ascii="Times New Roman" w:hAnsi="Times New Roman"/>
          <w:sz w:val="24"/>
          <w:szCs w:val="24"/>
          <w:vertAlign w:val="subscript"/>
        </w:rPr>
        <w:t>2</w:t>
      </w:r>
      <w:r>
        <w:rPr>
          <w:rFonts w:ascii="Times New Roman" w:hAnsi="Times New Roman"/>
          <w:sz w:val="24"/>
          <w:szCs w:val="24"/>
        </w:rPr>
        <w:t>─ CH</w:t>
      </w:r>
      <w:r>
        <w:rPr>
          <w:rFonts w:ascii="Times New Roman" w:hAnsi="Times New Roman"/>
          <w:sz w:val="24"/>
          <w:szCs w:val="24"/>
          <w:vertAlign w:val="subscript"/>
        </w:rPr>
        <w:t>2</w:t>
      </w:r>
      <w:r>
        <w:rPr>
          <w:rFonts w:ascii="Times New Roman" w:hAnsi="Times New Roman"/>
          <w:sz w:val="24"/>
          <w:szCs w:val="24"/>
        </w:rPr>
        <w:t xml:space="preserve"> ─ NH</w:t>
      </w:r>
      <w:r>
        <w:rPr>
          <w:rFonts w:ascii="Times New Roman" w:hAnsi="Times New Roman"/>
          <w:sz w:val="24"/>
          <w:szCs w:val="24"/>
          <w:vertAlign w:val="subscript"/>
        </w:rPr>
        <w:t>2</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0528" behindDoc="0" locked="0" layoutInCell="1" allowOverlap="1">
                <wp:simplePos x="0" y="0"/>
                <wp:positionH relativeFrom="column">
                  <wp:posOffset>2857500</wp:posOffset>
                </wp:positionH>
                <wp:positionV relativeFrom="paragraph">
                  <wp:posOffset>152400</wp:posOffset>
                </wp:positionV>
                <wp:extent cx="114300" cy="914400"/>
                <wp:effectExtent l="13335" t="12065" r="5715" b="6985"/>
                <wp:wrapNone/>
                <wp:docPr id="244" name="Пряма сполучна лінія 2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914400"/>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244" o:spid="_x0000_s1026" o:spt="20" style="position:absolute;left:0pt;margin-left:225pt;margin-top:12pt;height:72pt;width:9pt;z-index:251670528;mso-width-relative:page;mso-height-relative:page;" filled="f" stroked="t" coordsize="21600,21600" o:gfxdata="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AvfbQLYAAAACgEAAA8AAAAAAAAAAQAgAAAA&#10;IgAAAGRycy9kb3ducmV2LnhtbFBLAQIUABQAAAAIAIdO4kDx9XDACwIAAOEDAAAOAAAAAAAAAAEA&#10;IAAAACcBAABkcnMvZTJvRG9jLnhtbFBLBQYAAAAABgAGAFkBAACkBQAAAAA=&#10;">
                <v:fill on="f" focussize="0,0"/>
                <v:stroke color="#000000" joinstyle="round" dashstyle="dash"/>
                <v:imagedata o:title=""/>
                <o:lock v:ext="edit" aspectratio="f"/>
              </v:line>
            </w:pict>
          </mc:Fallback>
        </mc:AlternateContent>
      </w:r>
      <w:r>
        <w:rPr>
          <w:rFonts w:ascii="Times New Roman" w:hAnsi="Times New Roman"/>
          <w:sz w:val="24"/>
          <w:szCs w:val="24"/>
        </w:rPr>
        <w:t xml:space="preserve">                                                  </w:t>
      </w:r>
      <w:r>
        <w:rPr>
          <w:rFonts w:ascii="Times New Roman" w:hAnsi="Times New Roman"/>
          <w:sz w:val="24"/>
          <w:szCs w:val="24"/>
        </w:rPr>
        <w:t xml:space="preserve">       ─ NН ─ CH</w:t>
      </w:r>
      <w:r>
        <w:rPr>
          <w:rFonts w:ascii="Times New Roman" w:hAnsi="Times New Roman"/>
          <w:sz w:val="24"/>
          <w:szCs w:val="24"/>
          <w:vertAlign w:val="subscript"/>
        </w:rPr>
        <w:t>2</w:t>
      </w:r>
      <w:r>
        <w:rPr>
          <w:rFonts w:ascii="Times New Roman" w:hAnsi="Times New Roman"/>
          <w:sz w:val="24"/>
          <w:szCs w:val="24"/>
        </w:rPr>
        <w:t>─ CH</w:t>
      </w:r>
      <w:r>
        <w:rPr>
          <w:rFonts w:ascii="Times New Roman" w:hAnsi="Times New Roman"/>
          <w:sz w:val="24"/>
          <w:szCs w:val="24"/>
          <w:vertAlign w:val="subscript"/>
        </w:rPr>
        <w:t>2</w:t>
      </w:r>
      <w:r>
        <w:rPr>
          <w:rFonts w:ascii="Times New Roman" w:hAnsi="Times New Roman"/>
          <w:sz w:val="24"/>
          <w:szCs w:val="24"/>
        </w:rPr>
        <w:t xml:space="preserve"> ─ N ─ CH</w:t>
      </w:r>
      <w:r>
        <w:rPr>
          <w:rFonts w:ascii="Times New Roman" w:hAnsi="Times New Roman"/>
          <w:sz w:val="24"/>
          <w:szCs w:val="24"/>
          <w:vertAlign w:val="subscript"/>
        </w:rPr>
        <w:t>2</w:t>
      </w:r>
      <w:r>
        <w:rPr>
          <w:rFonts w:ascii="Times New Roman" w:hAnsi="Times New Roman"/>
          <w:sz w:val="24"/>
          <w:szCs w:val="24"/>
        </w:rPr>
        <w:t>─ CH</w:t>
      </w:r>
      <w:r>
        <w:rPr>
          <w:rFonts w:ascii="Times New Roman" w:hAnsi="Times New Roman"/>
          <w:sz w:val="24"/>
          <w:szCs w:val="24"/>
          <w:vertAlign w:val="subscript"/>
        </w:rPr>
        <w:t>2</w:t>
      </w:r>
      <w:r>
        <w:rPr>
          <w:rFonts w:ascii="Times New Roman" w:hAnsi="Times New Roman"/>
          <w:sz w:val="24"/>
          <w:szCs w:val="24"/>
        </w:rPr>
        <w:t xml:space="preserve"> ─NH ─</w:t>
      </w:r>
    </w:p>
    <w:p w:rsidR="006B0DE8" w:rsidRDefault="006B0DE8">
      <w:pPr>
        <w:spacing w:after="0" w:line="240" w:lineRule="atLeast"/>
        <w:ind w:firstLine="709"/>
        <w:jc w:val="both"/>
        <w:rPr>
          <w:rFonts w:ascii="Times New Roman" w:hAnsi="Times New Roman"/>
          <w:sz w:val="24"/>
          <w:szCs w:val="24"/>
        </w:rPr>
      </w:pPr>
    </w:p>
    <w:p w:rsidR="006B0DE8" w:rsidRDefault="006E1F63">
      <w:pPr>
        <w:spacing w:after="0" w:line="240" w:lineRule="atLeast"/>
        <w:ind w:firstLine="709"/>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2576" behindDoc="0" locked="0" layoutInCell="1" allowOverlap="1">
                <wp:simplePos x="0" y="0"/>
                <wp:positionH relativeFrom="column">
                  <wp:posOffset>2971800</wp:posOffset>
                </wp:positionH>
                <wp:positionV relativeFrom="paragraph">
                  <wp:posOffset>145415</wp:posOffset>
                </wp:positionV>
                <wp:extent cx="1028700" cy="571500"/>
                <wp:effectExtent l="13335" t="12700" r="5715" b="6350"/>
                <wp:wrapNone/>
                <wp:docPr id="243" name="Пряма сполучна лінія 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28700" cy="571500"/>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243" o:spid="_x0000_s1026" o:spt="20" style="position:absolute;left:0pt;flip:x;margin-left:234pt;margin-top:11.45pt;height:45pt;width:81pt;z-index:251672576;mso-width-relative:page;mso-height-relative:page;" filled="f" stroked="t" coordsize="21600,21600" o:gfxdata="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KvXMXdQAAAAKAQAADwAAAAAAAAAB&#10;ACAAAAAiAAAAZHJzL2Rvd25yZXYueG1sUEsBAhQAFAAAAAgAh07iQCoe7vwUAgAA7AMAAA4AAAAA&#10;AAAAAQAgAAAAIwEAAGRycy9lMm9Eb2MueG1sUEsFBgAAAAAGAAYAWQEAAKkFAAAAAA==&#10;">
                <v:fill on="f" focussize="0,0"/>
                <v:stroke color="#000000" joinstyle="round" dashstyle="dash"/>
                <v:imagedata o:title=""/>
                <o:lock v:ext="edit" aspectratio="f"/>
              </v:line>
            </w:pict>
          </mc:Fallback>
        </mc:AlternateContent>
      </w:r>
      <w:r>
        <w:rPr>
          <w:rFonts w:ascii="Times New Roman" w:hAnsi="Times New Roman"/>
          <w:sz w:val="24"/>
          <w:szCs w:val="24"/>
        </w:rPr>
        <w:t xml:space="preserve">                                                                                              NН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1552" behindDoc="0" locked="0" layoutInCell="1" allowOverlap="1">
                <wp:simplePos x="0" y="0"/>
                <wp:positionH relativeFrom="column">
                  <wp:posOffset>1943100</wp:posOffset>
                </wp:positionH>
                <wp:positionV relativeFrom="paragraph">
                  <wp:posOffset>137795</wp:posOffset>
                </wp:positionV>
                <wp:extent cx="914400" cy="228600"/>
                <wp:effectExtent l="13335" t="12700" r="5715" b="6350"/>
                <wp:wrapNone/>
                <wp:docPr id="242" name="Пряма сполучна лінія 2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914400" cy="228600"/>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242" o:spid="_x0000_s1026" o:spt="20" style="position:absolute;left:0pt;flip:x y;margin-left:153pt;margin-top:10.85pt;height:18pt;width:72pt;z-index:251671552;mso-width-relative:page;mso-height-relative:page;" filled="f" stroked="t" coordsize="21600,21600" o:gfxdata="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ENgJdbYAAAACQEAAA8A&#10;AAAAAAAAAQAgAAAAIgAAAGRycy9kb3ducmV2LnhtbFBLAQIUABQAAAAIAIdO4kDheraEFwIAAPUD&#10;AAAOAAAAAAAAAAEAIAAAACcBAABkcnMvZTJvRG9jLnhtbFBLBQYAAAAABgAGAFkBAACwBQAAAAA=&#10;">
                <v:fill on="f" focussize="0,0"/>
                <v:stroke color="#000000" joinstyle="round" dashstyle="dash"/>
                <v:imagedata o:title=""/>
                <o:lock v:ext="edit" aspectratio="f"/>
              </v:line>
            </w:pict>
          </mc:Fallback>
        </mc:AlternateContent>
      </w:r>
      <w:r>
        <w:rPr>
          <w:rFonts w:ascii="Times New Roman" w:hAnsi="Times New Roman"/>
          <w:sz w:val="24"/>
          <w:szCs w:val="24"/>
        </w:rPr>
        <w:t xml:space="preserve">                                  НN                                                      CH</w:t>
      </w:r>
      <w:r>
        <w:rPr>
          <w:rFonts w:ascii="Times New Roman" w:hAnsi="Times New Roman"/>
          <w:sz w:val="24"/>
          <w:szCs w:val="24"/>
          <w:vertAlign w:val="subscript"/>
        </w:rPr>
        <w:t>2</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9504" behindDoc="0" locked="0" layoutInCell="1" allowOverlap="1">
                <wp:simplePos x="0" y="0"/>
                <wp:positionH relativeFrom="column">
                  <wp:posOffset>2971800</wp:posOffset>
                </wp:positionH>
                <wp:positionV relativeFrom="paragraph">
                  <wp:posOffset>130175</wp:posOffset>
                </wp:positionV>
                <wp:extent cx="114300" cy="914400"/>
                <wp:effectExtent l="13335" t="12700" r="5715" b="6350"/>
                <wp:wrapNone/>
                <wp:docPr id="241" name="Пряма сполучна лінія 2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914400"/>
                        </a:xfrm>
                        <a:prstGeom prst="line">
                          <a:avLst/>
                        </a:prstGeom>
                        <a:noFill/>
                        <a:ln w="9525">
                          <a:solidFill>
                            <a:srgbClr val="000000"/>
                          </a:solidFill>
                          <a:prstDash val="dash"/>
                          <a:round/>
                        </a:ln>
                      </wps:spPr>
                      <wps:bodyPr/>
                    </wps:wsp>
                  </a:graphicData>
                </a:graphic>
              </wp:anchor>
            </w:drawing>
          </mc:Choice>
          <mc:Fallback xmlns:wpsCustomData="http://www.wps.cn/officeDocument/2013/wpsCustomData">
            <w:pict>
              <v:line id="Пряма сполучна лінія 241" o:spid="_x0000_s1026" o:spt="20" style="position:absolute;left:0pt;margin-left:234pt;margin-top:10.25pt;height:72pt;width:9pt;z-index:251669504;mso-width-relative:page;mso-height-relative:page;" filled="f" stroked="t" coordsize="21600,21600" o:gfxdata="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OX24n2AAAAAoBAAAPAAAAAAAAAAEAIAAAACIA&#10;AABkcnMvZG93bnJldi54bWxQSwECFAAUAAAACACHTuJA/h5emwkCAADhAwAADgAAAAAAAAABACAA&#10;AAAnAQAAZHJzL2Uyb0RvYy54bWxQSwUGAAAAAAYABgBZAQAAogUAAAAA&#10;">
                <v:fill on="f" focussize="0,0"/>
                <v:stroke color="#000000" joinstyle="round" dashstyle="dash"/>
                <v:imagedata o:title=""/>
                <o:lock v:ext="edit" aspectratio="f"/>
              </v:line>
            </w:pict>
          </mc:Fallback>
        </mc:AlternateContent>
      </w:r>
      <w:r>
        <w:rPr>
          <w:rFonts w:ascii="Times New Roman" w:hAnsi="Times New Roman"/>
          <w:sz w:val="24"/>
          <w:szCs w:val="24"/>
        </w:rPr>
        <w:t xml:space="preserve">                                     CH</w:t>
      </w:r>
      <w:r>
        <w:rPr>
          <w:rFonts w:ascii="Times New Roman" w:hAnsi="Times New Roman"/>
          <w:sz w:val="24"/>
          <w:szCs w:val="24"/>
          <w:vertAlign w:val="subscript"/>
        </w:rPr>
        <w:t>2</w:t>
      </w:r>
      <w:r>
        <w:rPr>
          <w:rFonts w:ascii="Times New Roman" w:hAnsi="Times New Roman"/>
          <w:sz w:val="24"/>
          <w:szCs w:val="24"/>
        </w:rPr>
        <w:t xml:space="preserve">                     Со</w:t>
      </w:r>
      <w:r>
        <w:rPr>
          <w:rFonts w:ascii="Times New Roman" w:hAnsi="Times New Roman"/>
          <w:sz w:val="24"/>
          <w:szCs w:val="24"/>
          <w:vertAlign w:val="superscript"/>
        </w:rPr>
        <w:t>2+</w:t>
      </w:r>
      <w:r>
        <w:rPr>
          <w:rFonts w:ascii="Times New Roman" w:hAnsi="Times New Roman"/>
          <w:sz w:val="24"/>
          <w:szCs w:val="24"/>
        </w:rPr>
        <w:t xml:space="preserve">  </w:t>
      </w:r>
      <w:r>
        <w:rPr>
          <w:rFonts w:ascii="Times New Roman" w:hAnsi="Times New Roman"/>
          <w:sz w:val="24"/>
          <w:szCs w:val="24"/>
        </w:rPr>
        <w:t xml:space="preserve">                 CH</w:t>
      </w:r>
      <w:r>
        <w:rPr>
          <w:rFonts w:ascii="Times New Roman" w:hAnsi="Times New Roman"/>
          <w:sz w:val="24"/>
          <w:szCs w:val="24"/>
          <w:vertAlign w:val="subscript"/>
        </w:rPr>
        <w:t>2</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CH</w:t>
      </w:r>
      <w:r>
        <w:rPr>
          <w:rFonts w:ascii="Times New Roman" w:hAnsi="Times New Roman"/>
          <w:sz w:val="24"/>
          <w:szCs w:val="24"/>
          <w:vertAlign w:val="subscript"/>
        </w:rPr>
        <w:t>2</w:t>
      </w:r>
      <w:r>
        <w:rPr>
          <w:rFonts w:ascii="Times New Roman" w:hAnsi="Times New Roman"/>
          <w:sz w:val="24"/>
          <w:szCs w:val="24"/>
        </w:rPr>
        <w:t xml:space="preserve">                                                  N ─ CH</w:t>
      </w:r>
      <w:r>
        <w:rPr>
          <w:rFonts w:ascii="Times New Roman" w:hAnsi="Times New Roman"/>
          <w:sz w:val="24"/>
          <w:szCs w:val="24"/>
          <w:vertAlign w:val="subscript"/>
        </w:rPr>
        <w:t>2</w:t>
      </w:r>
      <w:r>
        <w:rPr>
          <w:rFonts w:ascii="Times New Roman" w:hAnsi="Times New Roman"/>
          <w:sz w:val="24"/>
          <w:szCs w:val="24"/>
        </w:rPr>
        <w:t>─ CH</w:t>
      </w:r>
      <w:r>
        <w:rPr>
          <w:rFonts w:ascii="Times New Roman" w:hAnsi="Times New Roman"/>
          <w:sz w:val="24"/>
          <w:szCs w:val="24"/>
          <w:vertAlign w:val="subscript"/>
        </w:rPr>
        <w:t>2</w:t>
      </w:r>
      <w:r>
        <w:rPr>
          <w:rFonts w:ascii="Times New Roman" w:hAnsi="Times New Roman"/>
          <w:sz w:val="24"/>
          <w:szCs w:val="24"/>
        </w:rPr>
        <w:t xml:space="preserve"> ─ NH</w:t>
      </w:r>
      <w:r>
        <w:rPr>
          <w:rFonts w:ascii="Times New Roman" w:hAnsi="Times New Roman"/>
          <w:sz w:val="24"/>
          <w:szCs w:val="24"/>
          <w:vertAlign w:val="subscript"/>
        </w:rPr>
        <w:t>2</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 xml:space="preserve">     │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H</w:t>
      </w:r>
      <w:r>
        <w:rPr>
          <w:rFonts w:ascii="Times New Roman" w:hAnsi="Times New Roman"/>
          <w:sz w:val="24"/>
          <w:szCs w:val="24"/>
          <w:vertAlign w:val="subscript"/>
        </w:rPr>
        <w:t>2</w:t>
      </w:r>
      <w:r>
        <w:rPr>
          <w:rFonts w:ascii="Times New Roman" w:hAnsi="Times New Roman"/>
          <w:sz w:val="24"/>
          <w:szCs w:val="24"/>
        </w:rPr>
        <w:t>N ─ CH</w:t>
      </w:r>
      <w:r>
        <w:rPr>
          <w:rFonts w:ascii="Times New Roman" w:hAnsi="Times New Roman"/>
          <w:sz w:val="24"/>
          <w:szCs w:val="24"/>
          <w:vertAlign w:val="subscript"/>
        </w:rPr>
        <w:t>2</w:t>
      </w:r>
      <w:r>
        <w:rPr>
          <w:rFonts w:ascii="Times New Roman" w:hAnsi="Times New Roman"/>
          <w:sz w:val="24"/>
          <w:szCs w:val="24"/>
        </w:rPr>
        <w:t>─ CH</w:t>
      </w:r>
      <w:r>
        <w:rPr>
          <w:rFonts w:ascii="Times New Roman" w:hAnsi="Times New Roman"/>
          <w:sz w:val="24"/>
          <w:szCs w:val="24"/>
          <w:vertAlign w:val="subscript"/>
        </w:rPr>
        <w:t>2</w:t>
      </w:r>
      <w:r>
        <w:rPr>
          <w:rFonts w:ascii="Times New Roman" w:hAnsi="Times New Roman"/>
          <w:sz w:val="24"/>
          <w:szCs w:val="24"/>
        </w:rPr>
        <w:t xml:space="preserve"> ─  N                                                      CH</w:t>
      </w:r>
      <w:r>
        <w:rPr>
          <w:rFonts w:ascii="Times New Roman" w:hAnsi="Times New Roman"/>
          <w:sz w:val="24"/>
          <w:szCs w:val="24"/>
          <w:vertAlign w:val="subscript"/>
        </w:rPr>
        <w:t>2</w:t>
      </w:r>
      <w:r>
        <w:rPr>
          <w:rFonts w:ascii="Times New Roman" w:hAnsi="Times New Roman"/>
          <w:sz w:val="24"/>
          <w:szCs w:val="24"/>
        </w:rPr>
        <w:t>─ CH</w:t>
      </w:r>
      <w:r>
        <w:rPr>
          <w:rFonts w:ascii="Times New Roman" w:hAnsi="Times New Roman"/>
          <w:sz w:val="24"/>
          <w:szCs w:val="24"/>
          <w:vertAlign w:val="subscript"/>
        </w:rPr>
        <w:t>2</w:t>
      </w:r>
      <w:r>
        <w:rPr>
          <w:rFonts w:ascii="Times New Roman" w:hAnsi="Times New Roman"/>
          <w:sz w:val="24"/>
          <w:szCs w:val="24"/>
        </w:rPr>
        <w:t xml:space="preserve"> ─NH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w:t>
      </w:r>
    </w:p>
    <w:p w:rsidR="006B0DE8" w:rsidRDefault="006E1F63">
      <w:pPr>
        <w:pStyle w:val="ac"/>
        <w:tabs>
          <w:tab w:val="left" w:pos="881"/>
        </w:tabs>
        <w:spacing w:line="240" w:lineRule="atLeast"/>
        <w:ind w:firstLine="709"/>
        <w:jc w:val="both"/>
        <w:rPr>
          <w:rFonts w:ascii="Times New Roman" w:hAnsi="Times New Roman" w:cs="Times New Roman"/>
          <w:sz w:val="24"/>
          <w:szCs w:val="24"/>
        </w:rPr>
      </w:pPr>
      <w:r>
        <w:rPr>
          <w:rFonts w:ascii="Times New Roman" w:hAnsi="Times New Roman" w:cs="Times New Roman"/>
          <w:sz w:val="24"/>
          <w:szCs w:val="24"/>
        </w:rPr>
        <w:t xml:space="preserve">                                     CH</w:t>
      </w:r>
      <w:r>
        <w:rPr>
          <w:rFonts w:ascii="Times New Roman" w:hAnsi="Times New Roman" w:cs="Times New Roman"/>
          <w:sz w:val="24"/>
          <w:szCs w:val="24"/>
          <w:vertAlign w:val="subscript"/>
        </w:rPr>
        <w:t>2</w:t>
      </w:r>
      <w:r>
        <w:rPr>
          <w:rFonts w:ascii="Times New Roman" w:hAnsi="Times New Roman" w:cs="Times New Roman"/>
          <w:sz w:val="24"/>
          <w:szCs w:val="24"/>
        </w:rPr>
        <w:t xml:space="preserve">                        NН</w:t>
      </w:r>
      <w:r>
        <w:rPr>
          <w:rFonts w:ascii="Times New Roman" w:hAnsi="Times New Roman" w:cs="Times New Roman"/>
          <w:sz w:val="24"/>
          <w:szCs w:val="24"/>
        </w:rPr>
        <w:t xml:space="preserve"> ─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CH</w:t>
      </w:r>
      <w:r>
        <w:rPr>
          <w:rFonts w:ascii="Times New Roman" w:hAnsi="Times New Roman"/>
          <w:sz w:val="24"/>
          <w:szCs w:val="24"/>
          <w:vertAlign w:val="subscript"/>
        </w:rPr>
        <w:t>2</w:t>
      </w:r>
      <w:r>
        <w:rPr>
          <w:rFonts w:ascii="Times New Roman" w:hAnsi="Times New Roman"/>
          <w:sz w:val="24"/>
          <w:szCs w:val="24"/>
        </w:rPr>
        <w:t xml:space="preserve">                       CH</w:t>
      </w:r>
      <w:r>
        <w:rPr>
          <w:rFonts w:ascii="Times New Roman" w:hAnsi="Times New Roman"/>
          <w:sz w:val="24"/>
          <w:szCs w:val="24"/>
          <w:vertAlign w:val="subscript"/>
        </w:rPr>
        <w:t>2</w:t>
      </w:r>
      <w:r>
        <w:rPr>
          <w:rFonts w:ascii="Times New Roman" w:hAnsi="Times New Roman"/>
          <w:sz w:val="24"/>
          <w:szCs w:val="24"/>
        </w:rPr>
        <w:t xml:space="preserve"> ─ CH</w:t>
      </w:r>
      <w:r>
        <w:rPr>
          <w:rFonts w:ascii="Times New Roman" w:hAnsi="Times New Roman"/>
          <w:sz w:val="24"/>
          <w:szCs w:val="24"/>
          <w:vertAlign w:val="subscript"/>
        </w:rPr>
        <w:t>2</w:t>
      </w:r>
      <w:r>
        <w:rPr>
          <w:rFonts w:ascii="Times New Roman" w:hAnsi="Times New Roman"/>
          <w:sz w:val="24"/>
          <w:szCs w:val="24"/>
        </w:rPr>
        <w:t>─ N ─ CH</w:t>
      </w:r>
      <w:r>
        <w:rPr>
          <w:rFonts w:ascii="Times New Roman" w:hAnsi="Times New Roman"/>
          <w:sz w:val="24"/>
          <w:szCs w:val="24"/>
          <w:vertAlign w:val="subscript"/>
        </w:rPr>
        <w:t>2</w:t>
      </w:r>
      <w:r>
        <w:rPr>
          <w:rFonts w:ascii="Times New Roman" w:hAnsi="Times New Roman"/>
          <w:sz w:val="24"/>
          <w:szCs w:val="24"/>
        </w:rPr>
        <w:t>─ CH</w:t>
      </w:r>
      <w:r>
        <w:rPr>
          <w:rFonts w:ascii="Times New Roman" w:hAnsi="Times New Roman"/>
          <w:sz w:val="24"/>
          <w:szCs w:val="24"/>
          <w:vertAlign w:val="subscript"/>
        </w:rPr>
        <w:t>2</w:t>
      </w:r>
      <w:r>
        <w:rPr>
          <w:rFonts w:ascii="Times New Roman" w:hAnsi="Times New Roman"/>
          <w:sz w:val="24"/>
          <w:szCs w:val="24"/>
        </w:rPr>
        <w:t xml:space="preserve"> ─ NH</w:t>
      </w:r>
      <w:r>
        <w:rPr>
          <w:rFonts w:ascii="Times New Roman" w:hAnsi="Times New Roman"/>
          <w:sz w:val="24"/>
          <w:szCs w:val="24"/>
          <w:vertAlign w:val="subscript"/>
        </w:rPr>
        <w:t>2</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                                                  │  </w:t>
      </w:r>
      <w:r>
        <w:rPr>
          <w:rFonts w:ascii="Times New Roman" w:hAnsi="Times New Roman"/>
          <w:sz w:val="24"/>
          <w:szCs w:val="24"/>
        </w:rPr>
        <w:t xml:space="preserve">                  </w:t>
      </w:r>
    </w:p>
    <w:p w:rsidR="006B0DE8" w:rsidRDefault="006E1F63">
      <w:pPr>
        <w:spacing w:after="0" w:line="240" w:lineRule="atLeast"/>
        <w:ind w:firstLine="709"/>
        <w:jc w:val="both"/>
        <w:rPr>
          <w:rFonts w:ascii="Times New Roman" w:hAnsi="Times New Roman"/>
          <w:sz w:val="24"/>
          <w:szCs w:val="24"/>
        </w:rPr>
      </w:pPr>
      <w:r>
        <w:rPr>
          <w:rFonts w:ascii="Times New Roman" w:hAnsi="Times New Roman"/>
          <w:sz w:val="24"/>
          <w:szCs w:val="24"/>
        </w:rPr>
        <w:t xml:space="preserve">                                                                                          CH</w:t>
      </w:r>
      <w:r>
        <w:rPr>
          <w:rFonts w:ascii="Times New Roman" w:hAnsi="Times New Roman"/>
          <w:sz w:val="24"/>
          <w:szCs w:val="24"/>
          <w:vertAlign w:val="subscript"/>
        </w:rPr>
        <w:t>2</w:t>
      </w:r>
      <w:r>
        <w:rPr>
          <w:rFonts w:ascii="Times New Roman" w:hAnsi="Times New Roman"/>
          <w:sz w:val="24"/>
          <w:szCs w:val="24"/>
        </w:rPr>
        <w:t xml:space="preserve"> ─ CH</w:t>
      </w:r>
      <w:r>
        <w:rPr>
          <w:rFonts w:ascii="Times New Roman" w:hAnsi="Times New Roman"/>
          <w:sz w:val="24"/>
          <w:szCs w:val="24"/>
          <w:vertAlign w:val="subscript"/>
        </w:rPr>
        <w:t>2</w:t>
      </w:r>
      <w:r>
        <w:rPr>
          <w:rFonts w:ascii="Times New Roman" w:hAnsi="Times New Roman"/>
          <w:sz w:val="24"/>
          <w:szCs w:val="24"/>
        </w:rPr>
        <w:t xml:space="preserve"> ─ NH ─</w:t>
      </w:r>
    </w:p>
    <w:p w:rsidR="006B0DE8" w:rsidRDefault="006E1F63">
      <w:pPr>
        <w:spacing w:after="0" w:line="360" w:lineRule="auto"/>
        <w:ind w:firstLine="624"/>
        <w:contextualSpacing/>
        <w:jc w:val="center"/>
        <w:rPr>
          <w:rFonts w:ascii="Times New Roman" w:hAnsi="Times New Roman"/>
          <w:i/>
          <w:sz w:val="28"/>
          <w:szCs w:val="28"/>
        </w:rPr>
      </w:pPr>
      <w:r>
        <w:rPr>
          <w:rFonts w:ascii="Times New Roman" w:hAnsi="Times New Roman"/>
          <w:i/>
          <w:sz w:val="28"/>
          <w:szCs w:val="28"/>
        </w:rPr>
        <w:t>б)</w:t>
      </w:r>
    </w:p>
    <w:p w:rsidR="006B0DE8" w:rsidRDefault="006B0DE8">
      <w:pPr>
        <w:spacing w:after="0" w:line="360" w:lineRule="auto"/>
        <w:ind w:firstLine="624"/>
        <w:contextualSpacing/>
        <w:jc w:val="center"/>
        <w:rPr>
          <w:rFonts w:ascii="Times New Roman" w:hAnsi="Times New Roman"/>
          <w:i/>
          <w:sz w:val="28"/>
          <w:szCs w:val="28"/>
        </w:rPr>
      </w:pPr>
    </w:p>
    <w:p w:rsidR="006B0DE8" w:rsidRDefault="006E1F63">
      <w:pPr>
        <w:spacing w:after="0" w:line="360" w:lineRule="auto"/>
        <w:contextualSpacing/>
        <w:jc w:val="both"/>
        <w:rPr>
          <w:rFonts w:ascii="Times New Roman" w:hAnsi="Times New Roman"/>
          <w:sz w:val="28"/>
          <w:szCs w:val="28"/>
        </w:rPr>
      </w:pPr>
      <w:r>
        <w:rPr>
          <w:rFonts w:ascii="Times New Roman" w:hAnsi="Times New Roman"/>
          <w:sz w:val="28"/>
          <w:szCs w:val="28"/>
        </w:rPr>
        <w:t xml:space="preserve">Рис. 3.9 – Ймовірна структура комплексів ПЕІ з іонами кобальту(ІІ): а – ПЕІ з лінійною структурою, б – ПЕІ з </w:t>
      </w:r>
      <w:r>
        <w:rPr>
          <w:rFonts w:ascii="Times New Roman" w:hAnsi="Times New Roman"/>
          <w:sz w:val="28"/>
          <w:szCs w:val="28"/>
        </w:rPr>
        <w:t>просторовою розгалуженою будовою</w:t>
      </w:r>
    </w:p>
    <w:p w:rsidR="006B0DE8" w:rsidRDefault="006B0DE8">
      <w:pPr>
        <w:spacing w:after="0" w:line="360" w:lineRule="auto"/>
        <w:contextualSpacing/>
        <w:jc w:val="both"/>
        <w:rPr>
          <w:rFonts w:ascii="Times New Roman" w:hAnsi="Times New Roman"/>
          <w:sz w:val="28"/>
          <w:szCs w:val="28"/>
        </w:rPr>
      </w:pPr>
    </w:p>
    <w:p w:rsidR="006B0DE8" w:rsidRDefault="006E1F63">
      <w:pPr>
        <w:pStyle w:val="a3"/>
        <w:tabs>
          <w:tab w:val="left" w:pos="99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Визначено коефіцієнти затримування (селективності) кобальту(ІІ) мембранами ОПАМ-КН та УПМ-20 залежно від ступеня відбору перміату при фільтруванні модельних розчинів з вихідною концентрацією С</w:t>
      </w:r>
      <w:r>
        <w:rPr>
          <w:rFonts w:ascii="Times New Roman" w:hAnsi="Times New Roman"/>
          <w:sz w:val="28"/>
          <w:szCs w:val="28"/>
          <w:vertAlign w:val="subscript"/>
          <w:lang w:val="uk-UA"/>
        </w:rPr>
        <w:t>вих</w:t>
      </w:r>
      <w:r>
        <w:rPr>
          <w:rFonts w:ascii="Times New Roman" w:hAnsi="Times New Roman"/>
          <w:sz w:val="28"/>
          <w:szCs w:val="28"/>
          <w:lang w:val="uk-UA"/>
        </w:rPr>
        <w:t>(Со</w:t>
      </w:r>
      <w:r>
        <w:rPr>
          <w:rFonts w:ascii="Times New Roman" w:hAnsi="Times New Roman"/>
          <w:sz w:val="28"/>
          <w:szCs w:val="28"/>
          <w:vertAlign w:val="superscript"/>
          <w:lang w:val="uk-UA"/>
        </w:rPr>
        <w:t>2+</w:t>
      </w:r>
      <w:r>
        <w:rPr>
          <w:rFonts w:ascii="Times New Roman" w:hAnsi="Times New Roman"/>
          <w:sz w:val="28"/>
          <w:szCs w:val="28"/>
          <w:lang w:val="uk-UA"/>
        </w:rPr>
        <w:t>) = 10 мг/дм</w:t>
      </w:r>
      <w:r>
        <w:rPr>
          <w:rFonts w:ascii="Times New Roman" w:hAnsi="Times New Roman"/>
          <w:sz w:val="28"/>
          <w:szCs w:val="28"/>
          <w:vertAlign w:val="superscript"/>
          <w:lang w:val="uk-UA"/>
        </w:rPr>
        <w:t>3</w:t>
      </w:r>
      <w:r>
        <w:rPr>
          <w:rFonts w:ascii="Times New Roman" w:hAnsi="Times New Roman"/>
          <w:sz w:val="28"/>
          <w:szCs w:val="28"/>
          <w:lang w:val="uk-UA"/>
        </w:rPr>
        <w:t xml:space="preserve"> та предс</w:t>
      </w:r>
      <w:r>
        <w:rPr>
          <w:rFonts w:ascii="Times New Roman" w:hAnsi="Times New Roman"/>
          <w:sz w:val="28"/>
          <w:szCs w:val="28"/>
          <w:lang w:val="uk-UA"/>
        </w:rPr>
        <w:t>тавлено на рисунку 3.10.</w:t>
      </w:r>
    </w:p>
    <w:p w:rsidR="006B0DE8" w:rsidRDefault="006B0DE8">
      <w:pPr>
        <w:spacing w:line="480" w:lineRule="auto"/>
        <w:ind w:firstLine="709"/>
        <w:contextualSpacing/>
        <w:jc w:val="both"/>
        <w:rPr>
          <w:rFonts w:ascii="Times New Roman" w:hAnsi="Times New Roman" w:cs="Times New Roman"/>
          <w:sz w:val="28"/>
          <w:szCs w:val="28"/>
        </w:rPr>
      </w:pPr>
    </w:p>
    <w:p w:rsidR="006B0DE8" w:rsidRDefault="006E1F63">
      <w:pPr>
        <w:spacing w:line="480" w:lineRule="auto"/>
        <w:ind w:firstLine="709"/>
        <w:contextualSpacing/>
        <w:jc w:val="center"/>
        <w:rPr>
          <w:rFonts w:ascii="Times New Roman" w:hAnsi="Times New Roman" w:cs="Times New Roman"/>
          <w:sz w:val="28"/>
          <w:szCs w:val="28"/>
        </w:rPr>
      </w:pPr>
      <w:r>
        <w:rPr>
          <w:rFonts w:ascii="Times New Roman" w:hAnsi="Times New Roman"/>
          <w:noProof/>
          <w:sz w:val="28"/>
          <w:szCs w:val="28"/>
        </w:rPr>
        <w:lastRenderedPageBreak/>
        <mc:AlternateContent>
          <mc:Choice Requires="wps">
            <w:drawing>
              <wp:anchor distT="45720" distB="45720" distL="114300" distR="114300" simplePos="0" relativeHeight="251693056" behindDoc="0" locked="0" layoutInCell="1" allowOverlap="1">
                <wp:simplePos x="0" y="0"/>
                <wp:positionH relativeFrom="column">
                  <wp:posOffset>5114925</wp:posOffset>
                </wp:positionH>
                <wp:positionV relativeFrom="paragraph">
                  <wp:posOffset>83185</wp:posOffset>
                </wp:positionV>
                <wp:extent cx="276225" cy="1404620"/>
                <wp:effectExtent l="0" t="0" r="9525" b="0"/>
                <wp:wrapNone/>
                <wp:docPr id="78440128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2</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402.75pt;margin-top:6.55pt;height:110.6pt;width:21.75pt;z-index:251693056;mso-width-relative:page;mso-height-relative:margin;mso-height-percent:200;" fillcolor="#FFFFFF" filled="t" stroked="f" coordsize="21600,21600" o:gfxdata="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BV03rA2AAAAAoBAAAPAAAA&#10;AAAAAAEAIAAAACIAAABkcnMvZG93bnJldi54bWxQSwECFAAUAAAACACHTuJAfTaEw04CAABqBAAA&#10;DgAAAAAAAAABACAAAAAnAQAAZHJzL2Uyb0RvYy54bWxQSwUGAAAAAAYABgBZAQAA5wUAAA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2</w:t>
                      </w:r>
                    </w:p>
                  </w:txbxContent>
                </v:textbox>
              </v:shape>
            </w:pict>
          </mc:Fallback>
        </mc:AlternateContent>
      </w:r>
      <w:r>
        <w:rPr>
          <w:rFonts w:ascii="Times New Roman" w:hAnsi="Times New Roman"/>
          <w:noProof/>
          <w:sz w:val="28"/>
          <w:szCs w:val="28"/>
        </w:rPr>
        <mc:AlternateContent>
          <mc:Choice Requires="wps">
            <w:drawing>
              <wp:anchor distT="45720" distB="45720" distL="114300" distR="114300" simplePos="0" relativeHeight="251692032" behindDoc="0" locked="0" layoutInCell="1" allowOverlap="1">
                <wp:simplePos x="0" y="0"/>
                <wp:positionH relativeFrom="column">
                  <wp:posOffset>5149215</wp:posOffset>
                </wp:positionH>
                <wp:positionV relativeFrom="paragraph">
                  <wp:posOffset>1591310</wp:posOffset>
                </wp:positionV>
                <wp:extent cx="276225" cy="1404620"/>
                <wp:effectExtent l="0" t="0" r="9525" b="0"/>
                <wp:wrapNone/>
                <wp:docPr id="253"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1</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405.45pt;margin-top:125.3pt;height:110.6pt;width:21.75pt;z-index:251692032;mso-width-relative:page;mso-height-relative:margin;mso-height-percent:200;" fillcolor="#FFFFFF" filled="t" stroked="f" coordsize="21600,21600" o:gfxdata="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AatDaNoAAAALAQAADwAAAAAA&#10;AAABACAAAAAiAAAAZHJzL2Rvd25yZXYueG1sUEsBAhQAFAAAAAgAh07iQJiG40tKAgAAZAQAAA4A&#10;AAAAAAAAAQAgAAAAKQEAAGRycy9lMm9Eb2MueG1sUEsFBgAAAAAGAAYAWQEAAOUFAAAA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1</w:t>
                      </w:r>
                    </w:p>
                  </w:txbxContent>
                </v:textbox>
              </v:shape>
            </w:pict>
          </mc:Fallback>
        </mc:AlternateContent>
      </w:r>
      <w:r>
        <w:rPr>
          <w:noProof/>
        </w:rPr>
        <w:drawing>
          <wp:inline distT="0" distB="0" distL="0" distR="0">
            <wp:extent cx="4572000" cy="2743200"/>
            <wp:effectExtent l="0" t="0" r="0" b="0"/>
            <wp:docPr id="250" name="Діаграма 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6B0DE8" w:rsidRDefault="006E1F63">
      <w:pPr>
        <w:spacing w:line="360" w:lineRule="auto"/>
        <w:contextualSpacing/>
        <w:jc w:val="both"/>
        <w:rPr>
          <w:rFonts w:ascii="Times New Roman" w:hAnsi="Times New Roman" w:cs="Times New Roman"/>
          <w:bCs/>
          <w:sz w:val="28"/>
          <w:szCs w:val="28"/>
        </w:rPr>
      </w:pPr>
      <w:r>
        <w:rPr>
          <w:rFonts w:ascii="Times New Roman" w:hAnsi="Times New Roman" w:cs="Times New Roman"/>
          <w:bCs/>
          <w:sz w:val="28"/>
          <w:szCs w:val="28"/>
        </w:rPr>
        <w:t xml:space="preserve">Рис. 3.10. – Залежність коефіцієнта затримування кобальту(ІІ) мембранами </w:t>
      </w:r>
      <w:r>
        <w:rPr>
          <w:rFonts w:ascii="Times New Roman" w:hAnsi="Times New Roman"/>
          <w:sz w:val="28"/>
          <w:szCs w:val="28"/>
        </w:rPr>
        <w:t xml:space="preserve">ОПАМ-КН (1) та УПМ-20 (2) від ступеня відбору перміату </w:t>
      </w:r>
      <w:r>
        <w:rPr>
          <w:rFonts w:ascii="Times New Roman" w:hAnsi="Times New Roman" w:cs="Times New Roman"/>
          <w:bCs/>
          <w:sz w:val="28"/>
          <w:szCs w:val="28"/>
        </w:rPr>
        <w:t>при баромембранному розділенні розчинів (С</w:t>
      </w:r>
      <w:r>
        <w:rPr>
          <w:rFonts w:ascii="Times New Roman" w:hAnsi="Times New Roman" w:cs="Times New Roman"/>
          <w:bCs/>
          <w:sz w:val="28"/>
          <w:szCs w:val="28"/>
          <w:vertAlign w:val="subscript"/>
        </w:rPr>
        <w:t xml:space="preserve">вих </w:t>
      </w:r>
      <w:r>
        <w:rPr>
          <w:rFonts w:ascii="Times New Roman" w:hAnsi="Times New Roman" w:cs="Times New Roman"/>
          <w:bCs/>
          <w:sz w:val="28"/>
          <w:szCs w:val="28"/>
        </w:rPr>
        <w:t>= 10 мг/дм</w:t>
      </w:r>
      <w:r>
        <w:rPr>
          <w:rFonts w:ascii="Times New Roman" w:hAnsi="Times New Roman" w:cs="Times New Roman"/>
          <w:bCs/>
          <w:sz w:val="28"/>
          <w:szCs w:val="28"/>
          <w:vertAlign w:val="superscript"/>
        </w:rPr>
        <w:t>3</w:t>
      </w:r>
      <w:r>
        <w:rPr>
          <w:rFonts w:ascii="Times New Roman" w:hAnsi="Times New Roman" w:cs="Times New Roman"/>
          <w:bCs/>
          <w:sz w:val="28"/>
          <w:szCs w:val="28"/>
        </w:rPr>
        <w:t>)</w:t>
      </w:r>
    </w:p>
    <w:p w:rsidR="006B0DE8" w:rsidRDefault="006B0DE8">
      <w:pPr>
        <w:pStyle w:val="a3"/>
        <w:tabs>
          <w:tab w:val="left" w:pos="990"/>
        </w:tabs>
        <w:spacing w:after="0" w:line="360" w:lineRule="auto"/>
        <w:ind w:firstLine="567"/>
        <w:jc w:val="both"/>
        <w:rPr>
          <w:rFonts w:ascii="Times New Roman" w:hAnsi="Times New Roman"/>
          <w:sz w:val="28"/>
          <w:szCs w:val="28"/>
          <w:lang w:val="uk-UA"/>
        </w:rPr>
      </w:pPr>
    </w:p>
    <w:p w:rsidR="006B0DE8" w:rsidRDefault="006E1F63">
      <w:pPr>
        <w:pStyle w:val="a3"/>
        <w:tabs>
          <w:tab w:val="left" w:pos="990"/>
        </w:tabs>
        <w:spacing w:after="0" w:line="360" w:lineRule="auto"/>
        <w:ind w:firstLine="567"/>
        <w:jc w:val="both"/>
        <w:rPr>
          <w:rFonts w:ascii="Times New Roman" w:hAnsi="Times New Roman"/>
          <w:bCs/>
          <w:sz w:val="28"/>
          <w:szCs w:val="28"/>
          <w:shd w:val="clear" w:color="auto" w:fill="FFFFFF"/>
          <w:lang w:val="uk-UA"/>
        </w:rPr>
      </w:pPr>
      <w:r>
        <w:rPr>
          <w:rFonts w:ascii="Times New Roman" w:hAnsi="Times New Roman"/>
          <w:sz w:val="28"/>
          <w:szCs w:val="28"/>
          <w:lang w:val="uk-UA"/>
        </w:rPr>
        <w:t xml:space="preserve">Отримані значення є </w:t>
      </w:r>
      <w:r>
        <w:rPr>
          <w:rFonts w:ascii="Times New Roman" w:hAnsi="Times New Roman"/>
          <w:sz w:val="28"/>
          <w:szCs w:val="28"/>
          <w:lang w:val="uk-UA"/>
        </w:rPr>
        <w:t>досить прогнозованими. Ступінь затримування іонів Со</w:t>
      </w:r>
      <w:r>
        <w:rPr>
          <w:rFonts w:ascii="Times New Roman" w:hAnsi="Times New Roman"/>
          <w:sz w:val="28"/>
          <w:szCs w:val="28"/>
          <w:vertAlign w:val="superscript"/>
          <w:lang w:val="uk-UA"/>
        </w:rPr>
        <w:t>2+</w:t>
      </w:r>
      <w:r>
        <w:rPr>
          <w:rFonts w:ascii="Times New Roman" w:hAnsi="Times New Roman"/>
          <w:sz w:val="28"/>
          <w:szCs w:val="28"/>
          <w:lang w:val="uk-UA"/>
        </w:rPr>
        <w:t xml:space="preserve"> зворотноосматичною мембраною ОПАМ-КН є досить високим (0,93) в той час, як для ультрафільтраційної мембрани УПМ-20 він досягає лише 0,215. Відповідно, дуже відрізняються й значення об’ємних потоків крі</w:t>
      </w:r>
      <w:r>
        <w:rPr>
          <w:rFonts w:ascii="Times New Roman" w:hAnsi="Times New Roman"/>
          <w:sz w:val="28"/>
          <w:szCs w:val="28"/>
          <w:lang w:val="uk-UA"/>
        </w:rPr>
        <w:t>зь мембрани, для мембрани ОПАМ-КН воно складає 0,44, а для мембрани УПМ-20 – 9,0 дм</w:t>
      </w:r>
      <w:r>
        <w:rPr>
          <w:rFonts w:ascii="Times New Roman" w:hAnsi="Times New Roman"/>
          <w:sz w:val="28"/>
          <w:szCs w:val="28"/>
          <w:vertAlign w:val="superscript"/>
          <w:lang w:val="uk-UA"/>
        </w:rPr>
        <w:t>3</w:t>
      </w:r>
      <w:r>
        <w:rPr>
          <w:rFonts w:ascii="Times New Roman" w:hAnsi="Times New Roman"/>
          <w:sz w:val="28"/>
          <w:szCs w:val="28"/>
        </w:rPr>
        <w:t>/</w:t>
      </w:r>
      <w:r>
        <w:rPr>
          <w:rFonts w:ascii="Times New Roman" w:hAnsi="Times New Roman"/>
          <w:sz w:val="28"/>
          <w:szCs w:val="28"/>
          <w:lang w:val="uk-UA"/>
        </w:rPr>
        <w:t>м</w:t>
      </w:r>
      <w:r>
        <w:rPr>
          <w:rFonts w:ascii="Times New Roman" w:hAnsi="Times New Roman"/>
          <w:sz w:val="28"/>
          <w:szCs w:val="28"/>
          <w:vertAlign w:val="superscript"/>
          <w:lang w:val="uk-UA"/>
        </w:rPr>
        <w:t>2</w:t>
      </w:r>
      <w:r>
        <w:rPr>
          <w:rFonts w:ascii="Times New Roman" w:hAnsi="Times New Roman"/>
          <w:sz w:val="28"/>
          <w:szCs w:val="28"/>
          <w:lang w:val="uk-UA"/>
        </w:rPr>
        <w:t>*год. Саме по тій причині, що процес ультрафільтрації крізь мембрану УПМ-20 є менш енерговитратним, ставимо за мету підвищити його ефективність за рахунок використання у</w:t>
      </w:r>
      <w:r>
        <w:rPr>
          <w:rFonts w:ascii="Times New Roman" w:hAnsi="Times New Roman"/>
          <w:sz w:val="28"/>
          <w:szCs w:val="28"/>
          <w:lang w:val="uk-UA"/>
        </w:rPr>
        <w:t xml:space="preserve"> якості добавок комплексоутворювачів. </w:t>
      </w:r>
      <w:r>
        <w:rPr>
          <w:rFonts w:ascii="Times New Roman" w:hAnsi="Times New Roman"/>
          <w:color w:val="000000"/>
          <w:sz w:val="28"/>
          <w:szCs w:val="28"/>
          <w:lang w:val="uk-UA"/>
        </w:rPr>
        <w:t>Отож, обговоримо результати експериментів з оцінки ефективності процесу КУУФ з використанням мембрани УПМ-20 та порівняємо з ефективністю зворотного осмосу низького тиску з використанням мембрани ОПАМ-КН.</w:t>
      </w:r>
    </w:p>
    <w:p w:rsidR="006B0DE8" w:rsidRDefault="006E1F63">
      <w:pPr>
        <w:spacing w:line="360" w:lineRule="auto"/>
        <w:ind w:firstLine="709"/>
        <w:contextualSpacing/>
        <w:jc w:val="both"/>
        <w:rPr>
          <w:rFonts w:ascii="Times New Roman" w:hAnsi="Times New Roman"/>
          <w:sz w:val="28"/>
          <w:szCs w:val="28"/>
        </w:rPr>
      </w:pPr>
      <w:r>
        <w:rPr>
          <w:rFonts w:ascii="Times New Roman" w:hAnsi="Times New Roman" w:cs="Times New Roman"/>
          <w:sz w:val="28"/>
          <w:szCs w:val="28"/>
        </w:rPr>
        <w:t xml:space="preserve">Визначено коефіцієнти затримування </w:t>
      </w:r>
      <w:r>
        <w:rPr>
          <w:rFonts w:ascii="Times New Roman" w:hAnsi="Times New Roman"/>
          <w:sz w:val="28"/>
          <w:szCs w:val="28"/>
        </w:rPr>
        <w:t xml:space="preserve">кобальту(ІІ) мембраною ОПАМ-КН та УПМ-20 з використанням у якості комплексоутворювача ПАА з різною молекулярною масою – 1500 та 10000. При роботі зі зворотноосматичною мембраною прогнозували максимальну ступінь вилучення </w:t>
      </w:r>
      <w:r>
        <w:rPr>
          <w:rFonts w:ascii="Times New Roman" w:hAnsi="Times New Roman"/>
          <w:sz w:val="28"/>
          <w:szCs w:val="28"/>
        </w:rPr>
        <w:t>іонів Со</w:t>
      </w:r>
      <w:r>
        <w:rPr>
          <w:rFonts w:ascii="Times New Roman" w:hAnsi="Times New Roman"/>
          <w:sz w:val="28"/>
          <w:szCs w:val="28"/>
          <w:vertAlign w:val="superscript"/>
        </w:rPr>
        <w:t>2+</w:t>
      </w:r>
      <w:r>
        <w:rPr>
          <w:rFonts w:ascii="Times New Roman" w:hAnsi="Times New Roman"/>
          <w:sz w:val="28"/>
          <w:szCs w:val="28"/>
        </w:rPr>
        <w:t xml:space="preserve">, що </w:t>
      </w:r>
      <w:r>
        <w:rPr>
          <w:rFonts w:ascii="Times New Roman" w:hAnsi="Times New Roman"/>
          <w:sz w:val="28"/>
          <w:szCs w:val="28"/>
        </w:rPr>
        <w:lastRenderedPageBreak/>
        <w:t xml:space="preserve">підтвердилось експериментально (див. рис. 3.11, </w:t>
      </w:r>
      <w:r>
        <w:rPr>
          <w:rFonts w:ascii="Times New Roman" w:hAnsi="Times New Roman"/>
          <w:i/>
          <w:sz w:val="28"/>
          <w:szCs w:val="28"/>
        </w:rPr>
        <w:t>а</w:t>
      </w:r>
      <w:r>
        <w:rPr>
          <w:rFonts w:ascii="Times New Roman" w:hAnsi="Times New Roman"/>
          <w:sz w:val="28"/>
          <w:szCs w:val="28"/>
        </w:rPr>
        <w:t>). Так, при використанні ПАА</w:t>
      </w:r>
      <w:r>
        <w:rPr>
          <w:rFonts w:ascii="Times New Roman" w:hAnsi="Times New Roman"/>
          <w:sz w:val="28"/>
          <w:szCs w:val="28"/>
          <w:vertAlign w:val="subscript"/>
        </w:rPr>
        <w:t xml:space="preserve">1500 </w:t>
      </w:r>
      <w:r>
        <w:rPr>
          <w:rFonts w:ascii="Times New Roman" w:hAnsi="Times New Roman"/>
          <w:sz w:val="28"/>
          <w:szCs w:val="28"/>
        </w:rPr>
        <w:t>отримали коефіцієнт затримування 0,97, при використання ПАА</w:t>
      </w:r>
      <w:r>
        <w:rPr>
          <w:rFonts w:ascii="Times New Roman" w:hAnsi="Times New Roman"/>
          <w:sz w:val="28"/>
          <w:szCs w:val="28"/>
          <w:vertAlign w:val="subscript"/>
        </w:rPr>
        <w:t>10000</w:t>
      </w:r>
      <w:r>
        <w:rPr>
          <w:rFonts w:ascii="Times New Roman" w:hAnsi="Times New Roman"/>
          <w:sz w:val="28"/>
          <w:szCs w:val="28"/>
        </w:rPr>
        <w:t xml:space="preserve"> – 0,999 при приблизно однакових значеннях об’ємних потоків крізь мембрану (0,43 та 0,41 дм</w:t>
      </w:r>
      <w:r>
        <w:rPr>
          <w:rFonts w:ascii="Times New Roman" w:hAnsi="Times New Roman"/>
          <w:sz w:val="28"/>
          <w:szCs w:val="28"/>
          <w:vertAlign w:val="superscript"/>
        </w:rPr>
        <w:t>3</w:t>
      </w:r>
      <w:r>
        <w:rPr>
          <w:rFonts w:ascii="Times New Roman" w:hAnsi="Times New Roman"/>
          <w:sz w:val="28"/>
          <w:szCs w:val="28"/>
        </w:rPr>
        <w:t>/м</w:t>
      </w:r>
      <w:r>
        <w:rPr>
          <w:rFonts w:ascii="Times New Roman" w:hAnsi="Times New Roman"/>
          <w:sz w:val="28"/>
          <w:szCs w:val="28"/>
          <w:vertAlign w:val="superscript"/>
        </w:rPr>
        <w:t>2</w:t>
      </w:r>
      <w:r>
        <w:rPr>
          <w:rFonts w:ascii="Times New Roman" w:hAnsi="Times New Roman"/>
          <w:sz w:val="28"/>
          <w:szCs w:val="28"/>
        </w:rPr>
        <w:t>*год, відповідно). Також в</w:t>
      </w:r>
      <w:r>
        <w:rPr>
          <w:rFonts w:ascii="Times New Roman" w:hAnsi="Times New Roman" w:cs="Times New Roman"/>
          <w:sz w:val="28"/>
          <w:szCs w:val="28"/>
        </w:rPr>
        <w:t xml:space="preserve">изначено коефіцієнти затримування </w:t>
      </w:r>
      <w:r>
        <w:rPr>
          <w:rFonts w:ascii="Times New Roman" w:hAnsi="Times New Roman"/>
          <w:sz w:val="28"/>
          <w:szCs w:val="28"/>
        </w:rPr>
        <w:t>кобальту(ІІ) даною мембраною з використанням ПЕІ</w:t>
      </w:r>
      <w:r>
        <w:rPr>
          <w:rFonts w:ascii="Times New Roman" w:hAnsi="Times New Roman"/>
          <w:sz w:val="28"/>
          <w:szCs w:val="28"/>
          <w:vertAlign w:val="subscript"/>
        </w:rPr>
        <w:t>2000</w:t>
      </w:r>
      <w:r>
        <w:rPr>
          <w:rFonts w:ascii="Times New Roman" w:hAnsi="Times New Roman"/>
          <w:sz w:val="28"/>
          <w:szCs w:val="28"/>
        </w:rPr>
        <w:t xml:space="preserve"> та ПЕІ</w:t>
      </w:r>
      <w:r>
        <w:rPr>
          <w:rFonts w:ascii="Times New Roman" w:hAnsi="Times New Roman"/>
          <w:sz w:val="28"/>
          <w:szCs w:val="28"/>
          <w:vertAlign w:val="subscript"/>
        </w:rPr>
        <w:t>60000</w:t>
      </w:r>
      <w:r>
        <w:rPr>
          <w:rFonts w:ascii="Times New Roman" w:hAnsi="Times New Roman"/>
          <w:sz w:val="28"/>
          <w:szCs w:val="28"/>
        </w:rPr>
        <w:t xml:space="preserve"> (рис. 3.11, </w:t>
      </w:r>
      <w:r>
        <w:rPr>
          <w:rFonts w:ascii="Times New Roman" w:hAnsi="Times New Roman"/>
          <w:i/>
          <w:sz w:val="28"/>
          <w:szCs w:val="28"/>
        </w:rPr>
        <w:t>б</w:t>
      </w:r>
      <w:r>
        <w:rPr>
          <w:rFonts w:ascii="Times New Roman" w:hAnsi="Times New Roman"/>
          <w:sz w:val="28"/>
          <w:szCs w:val="28"/>
        </w:rPr>
        <w:t>), які є 0,98 та 0,999 (об’ємні потоки крізь мембрану склали 0,42 та 0,40 дм</w:t>
      </w:r>
      <w:r>
        <w:rPr>
          <w:rFonts w:ascii="Times New Roman" w:hAnsi="Times New Roman"/>
          <w:sz w:val="28"/>
          <w:szCs w:val="28"/>
          <w:vertAlign w:val="superscript"/>
        </w:rPr>
        <w:t>3</w:t>
      </w:r>
      <w:r>
        <w:rPr>
          <w:rFonts w:ascii="Times New Roman" w:hAnsi="Times New Roman"/>
          <w:sz w:val="28"/>
          <w:szCs w:val="28"/>
        </w:rPr>
        <w:t>/м</w:t>
      </w:r>
      <w:r>
        <w:rPr>
          <w:rFonts w:ascii="Times New Roman" w:hAnsi="Times New Roman"/>
          <w:sz w:val="28"/>
          <w:szCs w:val="28"/>
          <w:vertAlign w:val="superscript"/>
        </w:rPr>
        <w:t>2</w:t>
      </w:r>
      <w:r>
        <w:rPr>
          <w:rFonts w:ascii="Times New Roman" w:hAnsi="Times New Roman"/>
          <w:sz w:val="28"/>
          <w:szCs w:val="28"/>
        </w:rPr>
        <w:t>*год, відповідно). Отже, можна зробити</w:t>
      </w:r>
      <w:r>
        <w:rPr>
          <w:rFonts w:ascii="Times New Roman" w:hAnsi="Times New Roman"/>
          <w:sz w:val="28"/>
          <w:szCs w:val="28"/>
        </w:rPr>
        <w:t xml:space="preserve"> висновок, що для досягнення максимального ступеня вилучення іонів Со</w:t>
      </w:r>
      <w:r>
        <w:rPr>
          <w:rFonts w:ascii="Times New Roman" w:hAnsi="Times New Roman"/>
          <w:sz w:val="28"/>
          <w:szCs w:val="28"/>
          <w:vertAlign w:val="superscript"/>
        </w:rPr>
        <w:t>2+</w:t>
      </w:r>
      <w:r>
        <w:rPr>
          <w:rFonts w:ascii="Times New Roman" w:hAnsi="Times New Roman"/>
          <w:sz w:val="28"/>
          <w:szCs w:val="28"/>
        </w:rPr>
        <w:t xml:space="preserve"> (0,999) в процесі зворотного осмосу низького тиску з використанням мембрани ОПАМ-КН немає потреби використовувати більш дорогий реагент ПЕІ. Але для зменшення енерговитратності процесу</w:t>
      </w:r>
      <w:r>
        <w:rPr>
          <w:rFonts w:ascii="Times New Roman" w:hAnsi="Times New Roman"/>
          <w:sz w:val="28"/>
          <w:szCs w:val="28"/>
        </w:rPr>
        <w:t xml:space="preserve"> очистки розглянемо впровадження комплексоутворення-ультрафільтраціїї з даними реагентами при роботі з мембраною УПМ-20.</w:t>
      </w:r>
    </w:p>
    <w:p w:rsidR="006B0DE8" w:rsidRDefault="006E1F63">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Отже, визначено коефіцієнти затримування </w:t>
      </w:r>
      <w:r>
        <w:rPr>
          <w:rFonts w:ascii="Times New Roman" w:hAnsi="Times New Roman"/>
          <w:sz w:val="28"/>
          <w:szCs w:val="28"/>
        </w:rPr>
        <w:t xml:space="preserve">кобальту(ІІ) мембраною УПМ-20 залежно від ступеня відбору перміату при фільтруванні модельних </w:t>
      </w:r>
      <w:r>
        <w:rPr>
          <w:rFonts w:ascii="Times New Roman" w:hAnsi="Times New Roman"/>
          <w:sz w:val="28"/>
          <w:szCs w:val="28"/>
        </w:rPr>
        <w:t>розчинів з вихідною концентрацією С</w:t>
      </w:r>
      <w:r>
        <w:rPr>
          <w:rFonts w:ascii="Times New Roman" w:hAnsi="Times New Roman"/>
          <w:sz w:val="28"/>
          <w:szCs w:val="28"/>
          <w:vertAlign w:val="subscript"/>
        </w:rPr>
        <w:t>вих</w:t>
      </w:r>
      <w:r>
        <w:rPr>
          <w:rFonts w:ascii="Times New Roman" w:hAnsi="Times New Roman"/>
          <w:sz w:val="28"/>
          <w:szCs w:val="28"/>
        </w:rPr>
        <w:t>(Со</w:t>
      </w:r>
      <w:r>
        <w:rPr>
          <w:rFonts w:ascii="Times New Roman" w:hAnsi="Times New Roman"/>
          <w:sz w:val="28"/>
          <w:szCs w:val="28"/>
          <w:vertAlign w:val="superscript"/>
        </w:rPr>
        <w:t>2+</w:t>
      </w:r>
      <w:r>
        <w:rPr>
          <w:rFonts w:ascii="Times New Roman" w:hAnsi="Times New Roman"/>
          <w:sz w:val="28"/>
          <w:szCs w:val="28"/>
        </w:rPr>
        <w:t>) = 10 мг/дм</w:t>
      </w:r>
      <w:r>
        <w:rPr>
          <w:rFonts w:ascii="Times New Roman" w:hAnsi="Times New Roman"/>
          <w:sz w:val="28"/>
          <w:szCs w:val="28"/>
          <w:vertAlign w:val="superscript"/>
        </w:rPr>
        <w:t>3</w:t>
      </w:r>
      <w:r>
        <w:rPr>
          <w:rFonts w:ascii="Times New Roman" w:hAnsi="Times New Roman"/>
          <w:sz w:val="28"/>
          <w:szCs w:val="28"/>
        </w:rPr>
        <w:t xml:space="preserve"> з використанням ПАА та ПЕІ з різними молекулярними масами та представлено на рисунку 3.12. </w:t>
      </w:r>
    </w:p>
    <w:p w:rsidR="006B0DE8" w:rsidRDefault="006B0DE8">
      <w:pPr>
        <w:spacing w:line="360" w:lineRule="auto"/>
        <w:ind w:firstLine="709"/>
        <w:contextualSpacing/>
        <w:jc w:val="both"/>
        <w:rPr>
          <w:rFonts w:ascii="Times New Roman" w:hAnsi="Times New Roman"/>
          <w:sz w:val="28"/>
          <w:szCs w:val="28"/>
        </w:rPr>
      </w:pPr>
    </w:p>
    <w:p w:rsidR="006B0DE8" w:rsidRDefault="006E1F63">
      <w:pPr>
        <w:spacing w:line="360" w:lineRule="auto"/>
        <w:ind w:firstLine="709"/>
        <w:contextualSpacing/>
        <w:jc w:val="both"/>
        <w:rPr>
          <w:rFonts w:ascii="Times New Roman" w:hAnsi="Times New Roman"/>
          <w:sz w:val="28"/>
          <w:szCs w:val="28"/>
        </w:rPr>
      </w:pPr>
      <w:r>
        <w:rPr>
          <w:rFonts w:ascii="Times New Roman" w:hAnsi="Times New Roman"/>
          <w:noProof/>
          <w:sz w:val="28"/>
          <w:szCs w:val="28"/>
        </w:rPr>
        <mc:AlternateContent>
          <mc:Choice Requires="wps">
            <w:drawing>
              <wp:anchor distT="45720" distB="45720" distL="114300" distR="114300" simplePos="0" relativeHeight="251677696" behindDoc="0" locked="0" layoutInCell="1" allowOverlap="1">
                <wp:simplePos x="0" y="0"/>
                <wp:positionH relativeFrom="margin">
                  <wp:posOffset>4711065</wp:posOffset>
                </wp:positionH>
                <wp:positionV relativeFrom="paragraph">
                  <wp:posOffset>15240</wp:posOffset>
                </wp:positionV>
                <wp:extent cx="276225" cy="247650"/>
                <wp:effectExtent l="0" t="0" r="9525" b="0"/>
                <wp:wrapNone/>
                <wp:docPr id="784401282"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24765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2</w:t>
                            </w:r>
                          </w:p>
                        </w:txbxContent>
                      </wps:txbx>
                      <wps:bodyPr rot="0" vert="horz" wrap="square" lIns="91440" tIns="45720" rIns="91440" bIns="45720" anchor="t" anchorCtr="0">
                        <a:noAutofit/>
                      </wps:bodyPr>
                    </wps:wsp>
                  </a:graphicData>
                </a:graphic>
              </wp:anchor>
            </w:drawing>
          </mc:Choice>
          <mc:Fallback xmlns:wpsCustomData="http://www.wps.cn/officeDocument/2013/wpsCustomData">
            <w:pict>
              <v:shape id="Текстове поле 2" o:spid="_x0000_s1026" o:spt="202" type="#_x0000_t202" style="position:absolute;left:0pt;margin-left:370.95pt;margin-top:1.2pt;height:19.5pt;width:21.75pt;mso-position-horizontal-relative:margin;z-index:251677696;mso-width-relative:page;mso-height-relative:page;" fillcolor="#FFFFFF" filled="t" stroked="f" coordsize="21600,21600" o:gfxdata="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MAu1OvXAAAACAEAAA8AAAAA&#10;AAAAAQAgAAAAIgAAAGRycy9kb3ducmV2LnhtbFBLAQIUABQAAAAIAIdO4kDDWf1NTgIAAGkEAAAO&#10;AAAAAAAAAAEAIAAAACYBAABkcnMvZTJvRG9jLnhtbFBLBQYAAAAABgAGAFkBAADmBQAAAAA=&#10;">
                <v:fill on="t" focussize="0,0"/>
                <v:stroke on="f" miterlimit="8" joinstyle="miter"/>
                <v:imagedata o:title=""/>
                <o:lock v:ext="edit" aspectratio="f"/>
                <v:textbox>
                  <w:txbxContent>
                    <w:p>
                      <w:pPr>
                        <w:rPr>
                          <w:rFonts w:ascii="Times New Roman" w:hAnsi="Times New Roman" w:cs="Times New Roman"/>
                          <w:sz w:val="24"/>
                          <w:szCs w:val="24"/>
                        </w:rPr>
                      </w:pPr>
                      <w:r>
                        <w:rPr>
                          <w:rFonts w:ascii="Times New Roman" w:hAnsi="Times New Roman" w:cs="Times New Roman"/>
                          <w:sz w:val="24"/>
                          <w:szCs w:val="24"/>
                        </w:rPr>
                        <w:t>2</w:t>
                      </w:r>
                    </w:p>
                  </w:txbxContent>
                </v:textbox>
              </v:shape>
            </w:pict>
          </mc:Fallback>
        </mc:AlternateContent>
      </w:r>
      <w:r>
        <w:rPr>
          <w:rFonts w:ascii="Times New Roman" w:hAnsi="Times New Roman"/>
          <w:noProof/>
          <w:sz w:val="28"/>
          <w:szCs w:val="28"/>
        </w:rPr>
        <mc:AlternateContent>
          <mc:Choice Requires="wps">
            <w:drawing>
              <wp:anchor distT="45720" distB="45720" distL="114300" distR="114300" simplePos="0" relativeHeight="251680768" behindDoc="0" locked="0" layoutInCell="1" allowOverlap="1">
                <wp:simplePos x="0" y="0"/>
                <wp:positionH relativeFrom="column">
                  <wp:posOffset>5048250</wp:posOffset>
                </wp:positionH>
                <wp:positionV relativeFrom="paragraph">
                  <wp:posOffset>824230</wp:posOffset>
                </wp:positionV>
                <wp:extent cx="276225" cy="1404620"/>
                <wp:effectExtent l="0" t="0" r="9525" b="0"/>
                <wp:wrapNone/>
                <wp:docPr id="784401286"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i/>
                                <w:sz w:val="24"/>
                                <w:szCs w:val="24"/>
                              </w:rPr>
                            </w:pPr>
                            <w:r>
                              <w:rPr>
                                <w:rFonts w:ascii="Times New Roman" w:hAnsi="Times New Roman" w:cs="Times New Roman"/>
                                <w:i/>
                                <w:sz w:val="24"/>
                                <w:szCs w:val="24"/>
                              </w:rPr>
                              <w:t>а</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397.5pt;margin-top:64.9pt;height:110.6pt;width:21.75pt;z-index:251680768;mso-width-relative:page;mso-height-relative:margin;mso-height-percent:200;" fillcolor="#FFFFFF" filled="t" stroked="f" coordsize="21600,21600" o:gfxdata="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Gbr122QAAAAsBAAAP&#10;AAAAAAAAAAEAIAAAACIAAABkcnMvZG93bnJldi54bWxQSwECFAAUAAAACACHTuJAnzd4fFACAABq&#10;BAAADgAAAAAAAAABACAAAAAoAQAAZHJzL2Uyb0RvYy54bWxQSwUGAAAAAAYABgBZAQAA6gUAAAAA&#10;">
                <v:fill on="t" focussize="0,0"/>
                <v:stroke on="f" miterlimit="8" joinstyle="miter"/>
                <v:imagedata o:title=""/>
                <o:lock v:ext="edit" aspectratio="f"/>
                <v:textbox style="mso-fit-shape-to-text:t;">
                  <w:txbxContent>
                    <w:p>
                      <w:pPr>
                        <w:rPr>
                          <w:rFonts w:ascii="Times New Roman" w:hAnsi="Times New Roman" w:cs="Times New Roman"/>
                          <w:i/>
                          <w:sz w:val="24"/>
                          <w:szCs w:val="24"/>
                        </w:rPr>
                      </w:pPr>
                      <w:r>
                        <w:rPr>
                          <w:rFonts w:ascii="Times New Roman" w:hAnsi="Times New Roman" w:cs="Times New Roman"/>
                          <w:i/>
                          <w:sz w:val="24"/>
                          <w:szCs w:val="24"/>
                        </w:rPr>
                        <w:t>а</w:t>
                      </w:r>
                    </w:p>
                  </w:txbxContent>
                </v:textbox>
              </v:shape>
            </w:pict>
          </mc:Fallback>
        </mc:AlternateContent>
      </w:r>
      <w:r>
        <w:rPr>
          <w:rFonts w:ascii="Times New Roman" w:hAnsi="Times New Roman"/>
          <w:noProof/>
          <w:sz w:val="28"/>
          <w:szCs w:val="28"/>
        </w:rPr>
        <mc:AlternateContent>
          <mc:Choice Requires="wps">
            <w:drawing>
              <wp:anchor distT="45720" distB="45720" distL="114300" distR="114300" simplePos="0" relativeHeight="251676672" behindDoc="0" locked="0" layoutInCell="1" allowOverlap="1">
                <wp:simplePos x="0" y="0"/>
                <wp:positionH relativeFrom="column">
                  <wp:posOffset>3743325</wp:posOffset>
                </wp:positionH>
                <wp:positionV relativeFrom="paragraph">
                  <wp:posOffset>235585</wp:posOffset>
                </wp:positionV>
                <wp:extent cx="276225" cy="1404620"/>
                <wp:effectExtent l="0" t="0" r="9525" b="0"/>
                <wp:wrapNone/>
                <wp:docPr id="78440128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1</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294.75pt;margin-top:18.55pt;height:110.6pt;width:21.75pt;z-index:251676672;mso-width-relative:page;mso-height-relative:margin;mso-height-percent:200;" fillcolor="#FFFFFF" filled="t" stroked="f" coordsize="21600,21600" o:gfxdata="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G07FsPZAAAACgEAAA8A&#10;AAAAAAAAAQAgAAAAIgAAAGRycy9kb3ducmV2LnhtbFBLAQIUABQAAAAIAIdO4kDSydH2TwIAAGoE&#10;AAAOAAAAAAAAAAEAIAAAACgBAABkcnMvZTJvRG9jLnhtbFBLBQYAAAAABgAGAFkBAADpBQAAA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1</w:t>
                      </w:r>
                    </w:p>
                  </w:txbxContent>
                </v:textbox>
              </v:shape>
            </w:pict>
          </mc:Fallback>
        </mc:AlternateContent>
      </w:r>
      <w:r>
        <w:rPr>
          <w:noProof/>
        </w:rPr>
        <w:drawing>
          <wp:inline distT="0" distB="0" distL="0" distR="0">
            <wp:extent cx="4533900" cy="2505075"/>
            <wp:effectExtent l="0" t="0" r="0" b="9525"/>
            <wp:docPr id="251" name="Діаграма 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6B0DE8" w:rsidRDefault="006E1F63">
      <w:pPr>
        <w:spacing w:line="360" w:lineRule="auto"/>
        <w:ind w:firstLine="709"/>
        <w:contextualSpacing/>
        <w:jc w:val="both"/>
        <w:rPr>
          <w:rFonts w:ascii="Times New Roman" w:hAnsi="Times New Roman"/>
          <w:b/>
          <w:sz w:val="28"/>
          <w:szCs w:val="28"/>
        </w:rPr>
      </w:pPr>
      <w:r>
        <w:rPr>
          <w:rFonts w:ascii="Times New Roman" w:hAnsi="Times New Roman"/>
          <w:noProof/>
          <w:sz w:val="28"/>
          <w:szCs w:val="28"/>
        </w:rPr>
        <w:lastRenderedPageBreak/>
        <mc:AlternateContent>
          <mc:Choice Requires="wps">
            <w:drawing>
              <wp:anchor distT="45720" distB="45720" distL="114300" distR="114300" simplePos="0" relativeHeight="251679744" behindDoc="0" locked="0" layoutInCell="1" allowOverlap="1">
                <wp:simplePos x="0" y="0"/>
                <wp:positionH relativeFrom="column">
                  <wp:posOffset>4749165</wp:posOffset>
                </wp:positionH>
                <wp:positionV relativeFrom="paragraph">
                  <wp:posOffset>-5715</wp:posOffset>
                </wp:positionV>
                <wp:extent cx="428625" cy="371475"/>
                <wp:effectExtent l="0" t="0" r="9525" b="9525"/>
                <wp:wrapNone/>
                <wp:docPr id="784401285"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28625" cy="371475"/>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4</w:t>
                            </w:r>
                          </w:p>
                        </w:txbxContent>
                      </wps:txbx>
                      <wps:bodyPr rot="0" vert="horz" wrap="square" lIns="91440" tIns="45720" rIns="91440" bIns="45720" anchor="t" anchorCtr="0">
                        <a:noAutofit/>
                      </wps:bodyPr>
                    </wps:wsp>
                  </a:graphicData>
                </a:graphic>
              </wp:anchor>
            </w:drawing>
          </mc:Choice>
          <mc:Fallback xmlns:wpsCustomData="http://www.wps.cn/officeDocument/2013/wpsCustomData">
            <w:pict>
              <v:shape id="Текстове поле 2" o:spid="_x0000_s1026" o:spt="202" type="#_x0000_t202" style="position:absolute;left:0pt;flip:x;margin-left:373.95pt;margin-top:-0.45pt;height:29.25pt;width:33.75pt;z-index:251679744;mso-width-relative:page;mso-height-relative:page;" fillcolor="#FFFFFF" filled="t" stroked="f" coordsize="21600,21600" o:gfxdata="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asCBY2QAAAAgB&#10;AAAPAAAAAAAAAAEAIAAAACIAAABkcnMvZG93bnJldi54bWxQSwECFAAUAAAACACHTuJAOqCz0lMC&#10;AABzBAAADgAAAAAAAAABACAAAAAoAQAAZHJzL2Uyb0RvYy54bWxQSwUGAAAAAAYABgBZAQAA7QUA&#10;AAAA&#10;">
                <v:fill on="t" focussize="0,0"/>
                <v:stroke on="f" miterlimit="8" joinstyle="miter"/>
                <v:imagedata o:title=""/>
                <o:lock v:ext="edit" aspectratio="f"/>
                <v:textbox>
                  <w:txbxContent>
                    <w:p>
                      <w:pPr>
                        <w:rPr>
                          <w:rFonts w:ascii="Times New Roman" w:hAnsi="Times New Roman" w:cs="Times New Roman"/>
                          <w:sz w:val="24"/>
                          <w:szCs w:val="24"/>
                        </w:rPr>
                      </w:pPr>
                      <w:r>
                        <w:rPr>
                          <w:rFonts w:ascii="Times New Roman" w:hAnsi="Times New Roman" w:cs="Times New Roman"/>
                          <w:sz w:val="24"/>
                          <w:szCs w:val="24"/>
                        </w:rPr>
                        <w:t>4</w:t>
                      </w:r>
                    </w:p>
                  </w:txbxContent>
                </v:textbox>
              </v:shape>
            </w:pict>
          </mc:Fallback>
        </mc:AlternateContent>
      </w:r>
      <w:r>
        <w:rPr>
          <w:rFonts w:ascii="Times New Roman" w:hAnsi="Times New Roman"/>
          <w:noProof/>
          <w:sz w:val="28"/>
          <w:szCs w:val="28"/>
        </w:rPr>
        <mc:AlternateContent>
          <mc:Choice Requires="wps">
            <w:drawing>
              <wp:anchor distT="45720" distB="45720" distL="114300" distR="114300" simplePos="0" relativeHeight="251681792" behindDoc="0" locked="0" layoutInCell="1" allowOverlap="1">
                <wp:simplePos x="0" y="0"/>
                <wp:positionH relativeFrom="column">
                  <wp:posOffset>5114925</wp:posOffset>
                </wp:positionH>
                <wp:positionV relativeFrom="paragraph">
                  <wp:posOffset>760095</wp:posOffset>
                </wp:positionV>
                <wp:extent cx="276225" cy="1404620"/>
                <wp:effectExtent l="0" t="0" r="9525" b="0"/>
                <wp:wrapNone/>
                <wp:docPr id="78440128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i/>
                                <w:sz w:val="24"/>
                                <w:szCs w:val="24"/>
                              </w:rPr>
                            </w:pPr>
                            <w:r>
                              <w:rPr>
                                <w:rFonts w:ascii="Times New Roman" w:hAnsi="Times New Roman" w:cs="Times New Roman"/>
                                <w:i/>
                                <w:sz w:val="24"/>
                                <w:szCs w:val="24"/>
                              </w:rPr>
                              <w:t>б</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402.75pt;margin-top:59.85pt;height:110.6pt;width:21.75pt;z-index:251681792;mso-width-relative:page;mso-height-relative:margin;mso-height-percent:200;" fillcolor="#FFFFFF" filled="t" stroked="f" coordsize="21600,21600" o:gfxdata="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qOVdT2QAAAAsBAAAP&#10;AAAAAAAAAAEAIAAAACIAAABkcnMvZG93bnJldi54bWxQSwECFAAUAAAACACHTuJAMMgtSVACAABq&#10;BAAADgAAAAAAAAABACAAAAAoAQAAZHJzL2Uyb0RvYy54bWxQSwUGAAAAAAYABgBZAQAA6gUAAAAA&#10;">
                <v:fill on="t" focussize="0,0"/>
                <v:stroke on="f" miterlimit="8" joinstyle="miter"/>
                <v:imagedata o:title=""/>
                <o:lock v:ext="edit" aspectratio="f"/>
                <v:textbox style="mso-fit-shape-to-text:t;">
                  <w:txbxContent>
                    <w:p>
                      <w:pPr>
                        <w:rPr>
                          <w:rFonts w:ascii="Times New Roman" w:hAnsi="Times New Roman" w:cs="Times New Roman"/>
                          <w:i/>
                          <w:sz w:val="24"/>
                          <w:szCs w:val="24"/>
                        </w:rPr>
                      </w:pPr>
                      <w:r>
                        <w:rPr>
                          <w:rFonts w:ascii="Times New Roman" w:hAnsi="Times New Roman" w:cs="Times New Roman"/>
                          <w:i/>
                          <w:sz w:val="24"/>
                          <w:szCs w:val="24"/>
                        </w:rPr>
                        <w:t>б</w:t>
                      </w:r>
                    </w:p>
                  </w:txbxContent>
                </v:textbox>
              </v:shape>
            </w:pict>
          </mc:Fallback>
        </mc:AlternateContent>
      </w:r>
      <w:r>
        <w:rPr>
          <w:rFonts w:ascii="Times New Roman" w:hAnsi="Times New Roman"/>
          <w:noProof/>
          <w:sz w:val="28"/>
          <w:szCs w:val="28"/>
        </w:rPr>
        <mc:AlternateContent>
          <mc:Choice Requires="wps">
            <w:drawing>
              <wp:anchor distT="45720" distB="45720" distL="114300" distR="114300" simplePos="0" relativeHeight="251678720" behindDoc="0" locked="0" layoutInCell="1" allowOverlap="1">
                <wp:simplePos x="0" y="0"/>
                <wp:positionH relativeFrom="column">
                  <wp:posOffset>4324350</wp:posOffset>
                </wp:positionH>
                <wp:positionV relativeFrom="paragraph">
                  <wp:posOffset>188595</wp:posOffset>
                </wp:positionV>
                <wp:extent cx="276225" cy="1404620"/>
                <wp:effectExtent l="0" t="0" r="9525" b="0"/>
                <wp:wrapNone/>
                <wp:docPr id="784401284"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3</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340.5pt;margin-top:14.85pt;height:110.6pt;width:21.75pt;z-index:251678720;mso-width-relative:page;mso-height-relative:margin;mso-height-percent:200;" fillcolor="#FFFFFF" filled="t" stroked="f" coordsize="21600,21600" o:gfxdata="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FYUgHzZAAAACgEAAA8A&#10;AAAAAAAAAQAgAAAAIgAAAGRycy9kb3ducmV2LnhtbFBLAQIUABQAAAAIAIdO4kDByNMWTwIAAGoE&#10;AAAOAAAAAAAAAAEAIAAAACgBAABkcnMvZTJvRG9jLnhtbFBLBQYAAAAABgAGAFkBAADpBQAAA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3</w:t>
                      </w:r>
                    </w:p>
                  </w:txbxContent>
                </v:textbox>
              </v:shape>
            </w:pict>
          </mc:Fallback>
        </mc:AlternateContent>
      </w:r>
      <w:r>
        <w:rPr>
          <w:noProof/>
        </w:rPr>
        <w:drawing>
          <wp:inline distT="0" distB="0" distL="0" distR="0">
            <wp:extent cx="4572000" cy="2743200"/>
            <wp:effectExtent l="0" t="0" r="0" b="0"/>
            <wp:docPr id="784401283" name="Діаграма 784401283"/>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6B0DE8" w:rsidRDefault="006E1F63">
      <w:pPr>
        <w:spacing w:line="360" w:lineRule="auto"/>
        <w:contextualSpacing/>
        <w:jc w:val="both"/>
        <w:rPr>
          <w:rFonts w:ascii="Times New Roman" w:hAnsi="Times New Roman" w:cs="Times New Roman"/>
          <w:bCs/>
          <w:sz w:val="28"/>
          <w:szCs w:val="28"/>
        </w:rPr>
      </w:pPr>
      <w:r>
        <w:rPr>
          <w:rFonts w:ascii="Times New Roman" w:hAnsi="Times New Roman" w:cs="Times New Roman"/>
          <w:bCs/>
          <w:sz w:val="28"/>
          <w:szCs w:val="28"/>
        </w:rPr>
        <w:t xml:space="preserve">Рис. 3.11. – Залежність коефіцієнта затримування кобальту(ІІ) мембраною </w:t>
      </w:r>
      <w:r>
        <w:rPr>
          <w:rFonts w:ascii="Times New Roman" w:hAnsi="Times New Roman"/>
          <w:sz w:val="28"/>
          <w:szCs w:val="28"/>
        </w:rPr>
        <w:t>ОПАМ-КН від ступеня відбору перміату з вкористанням ПАА (</w:t>
      </w:r>
      <w:r>
        <w:rPr>
          <w:rFonts w:ascii="Times New Roman" w:hAnsi="Times New Roman"/>
          <w:i/>
          <w:sz w:val="28"/>
          <w:szCs w:val="28"/>
        </w:rPr>
        <w:t>а</w:t>
      </w:r>
      <w:r>
        <w:rPr>
          <w:rFonts w:ascii="Times New Roman" w:hAnsi="Times New Roman"/>
          <w:sz w:val="28"/>
          <w:szCs w:val="28"/>
        </w:rPr>
        <w:t>) з молекулярною масою 1500 (1), 10000 (2) та ПЕІ (</w:t>
      </w:r>
      <w:r>
        <w:rPr>
          <w:rFonts w:ascii="Times New Roman" w:hAnsi="Times New Roman"/>
          <w:i/>
          <w:sz w:val="28"/>
          <w:szCs w:val="28"/>
        </w:rPr>
        <w:t>б</w:t>
      </w:r>
      <w:r>
        <w:rPr>
          <w:rFonts w:ascii="Times New Roman" w:hAnsi="Times New Roman"/>
          <w:sz w:val="28"/>
          <w:szCs w:val="28"/>
        </w:rPr>
        <w:t xml:space="preserve">) з молекулярною масою 2000 (3), 60000 (4) </w:t>
      </w:r>
      <w:r>
        <w:rPr>
          <w:rFonts w:ascii="Times New Roman" w:hAnsi="Times New Roman" w:cs="Times New Roman"/>
          <w:bCs/>
          <w:sz w:val="28"/>
          <w:szCs w:val="28"/>
        </w:rPr>
        <w:t>(С</w:t>
      </w:r>
      <w:r>
        <w:rPr>
          <w:rFonts w:ascii="Times New Roman" w:hAnsi="Times New Roman" w:cs="Times New Roman"/>
          <w:bCs/>
          <w:sz w:val="28"/>
          <w:szCs w:val="28"/>
          <w:vertAlign w:val="subscript"/>
        </w:rPr>
        <w:t xml:space="preserve">вих </w:t>
      </w:r>
      <w:r>
        <w:rPr>
          <w:rFonts w:ascii="Times New Roman" w:hAnsi="Times New Roman" w:cs="Times New Roman"/>
          <w:bCs/>
          <w:sz w:val="28"/>
          <w:szCs w:val="28"/>
        </w:rPr>
        <w:t>= 10 мг/дм</w:t>
      </w:r>
      <w:r>
        <w:rPr>
          <w:rFonts w:ascii="Times New Roman" w:hAnsi="Times New Roman" w:cs="Times New Roman"/>
          <w:bCs/>
          <w:sz w:val="28"/>
          <w:szCs w:val="28"/>
          <w:vertAlign w:val="superscript"/>
        </w:rPr>
        <w:t>3</w:t>
      </w:r>
      <w:r>
        <w:rPr>
          <w:rFonts w:ascii="Times New Roman" w:hAnsi="Times New Roman" w:cs="Times New Roman"/>
          <w:bCs/>
          <w:sz w:val="28"/>
          <w:szCs w:val="28"/>
        </w:rPr>
        <w:t>)</w:t>
      </w:r>
    </w:p>
    <w:p w:rsidR="006B0DE8" w:rsidRDefault="006B0DE8">
      <w:pPr>
        <w:spacing w:line="360" w:lineRule="auto"/>
        <w:ind w:firstLine="709"/>
        <w:contextualSpacing/>
        <w:jc w:val="both"/>
        <w:rPr>
          <w:rFonts w:ascii="Times New Roman" w:hAnsi="Times New Roman"/>
          <w:sz w:val="28"/>
          <w:szCs w:val="28"/>
        </w:rPr>
      </w:pPr>
    </w:p>
    <w:p w:rsidR="006B0DE8" w:rsidRDefault="006B0DE8">
      <w:pPr>
        <w:spacing w:line="360" w:lineRule="auto"/>
        <w:ind w:firstLine="709"/>
        <w:contextualSpacing/>
        <w:jc w:val="both"/>
        <w:rPr>
          <w:rFonts w:ascii="Times New Roman" w:hAnsi="Times New Roman"/>
          <w:sz w:val="28"/>
          <w:szCs w:val="28"/>
        </w:rPr>
      </w:pPr>
    </w:p>
    <w:p w:rsidR="006B0DE8" w:rsidRDefault="006E1F63">
      <w:pPr>
        <w:spacing w:line="360" w:lineRule="auto"/>
        <w:ind w:firstLine="709"/>
        <w:contextualSpacing/>
        <w:jc w:val="both"/>
        <w:rPr>
          <w:rFonts w:ascii="Times New Roman" w:hAnsi="Times New Roman"/>
          <w:sz w:val="28"/>
          <w:szCs w:val="28"/>
        </w:rPr>
      </w:pPr>
      <w:r>
        <w:rPr>
          <w:rFonts w:ascii="Times New Roman" w:hAnsi="Times New Roman"/>
          <w:noProof/>
          <w:sz w:val="28"/>
          <w:szCs w:val="28"/>
        </w:rPr>
        <mc:AlternateContent>
          <mc:Choice Requires="wps">
            <w:drawing>
              <wp:anchor distT="45720" distB="45720" distL="114300" distR="114300" simplePos="0" relativeHeight="251686912" behindDoc="0" locked="0" layoutInCell="1" allowOverlap="1">
                <wp:simplePos x="0" y="0"/>
                <wp:positionH relativeFrom="column">
                  <wp:posOffset>5086350</wp:posOffset>
                </wp:positionH>
                <wp:positionV relativeFrom="paragraph">
                  <wp:posOffset>788035</wp:posOffset>
                </wp:positionV>
                <wp:extent cx="276225" cy="1404620"/>
                <wp:effectExtent l="0" t="0" r="9525" b="0"/>
                <wp:wrapNone/>
                <wp:docPr id="784401294"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i/>
                                <w:sz w:val="24"/>
                                <w:szCs w:val="24"/>
                              </w:rPr>
                            </w:pPr>
                            <w:r>
                              <w:rPr>
                                <w:rFonts w:ascii="Times New Roman" w:hAnsi="Times New Roman" w:cs="Times New Roman"/>
                                <w:i/>
                                <w:sz w:val="24"/>
                                <w:szCs w:val="24"/>
                              </w:rPr>
                              <w:t>а</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400.5pt;margin-top:62.05pt;height:110.6pt;width:21.75pt;z-index:251686912;mso-width-relative:page;mso-height-relative:margin;mso-height-percent:200;" fillcolor="#FFFFFF" filled="t" stroked="f" coordsize="21600,21600" o:gfxdata="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PDFFLvZAAAACwEAAA8A&#10;AAAAAAAAAQAgAAAAIgAAAGRycy9kb3ducmV2LnhtbFBLAQIUABQAAAAIAIdO4kBHI49QTwIAAGoE&#10;AAAOAAAAAAAAAAEAIAAAACgBAABkcnMvZTJvRG9jLnhtbFBLBQYAAAAABgAGAFkBAADpBQAAAAA=&#10;">
                <v:fill on="t" focussize="0,0"/>
                <v:stroke on="f" miterlimit="8" joinstyle="miter"/>
                <v:imagedata o:title=""/>
                <o:lock v:ext="edit" aspectratio="f"/>
                <v:textbox style="mso-fit-shape-to-text:t;">
                  <w:txbxContent>
                    <w:p>
                      <w:pPr>
                        <w:rPr>
                          <w:rFonts w:ascii="Times New Roman" w:hAnsi="Times New Roman" w:cs="Times New Roman"/>
                          <w:i/>
                          <w:sz w:val="24"/>
                          <w:szCs w:val="24"/>
                        </w:rPr>
                      </w:pPr>
                      <w:r>
                        <w:rPr>
                          <w:rFonts w:ascii="Times New Roman" w:hAnsi="Times New Roman" w:cs="Times New Roman"/>
                          <w:i/>
                          <w:sz w:val="24"/>
                          <w:szCs w:val="24"/>
                        </w:rPr>
                        <w:t>а</w:t>
                      </w:r>
                    </w:p>
                  </w:txbxContent>
                </v:textbox>
              </v:shape>
            </w:pict>
          </mc:Fallback>
        </mc:AlternateContent>
      </w:r>
      <w:r>
        <w:rPr>
          <w:rFonts w:ascii="Times New Roman" w:hAnsi="Times New Roman"/>
          <w:noProof/>
          <w:sz w:val="28"/>
          <w:szCs w:val="28"/>
        </w:rPr>
        <mc:AlternateContent>
          <mc:Choice Requires="wps">
            <w:drawing>
              <wp:anchor distT="45720" distB="45720" distL="114300" distR="114300" simplePos="0" relativeHeight="251683840" behindDoc="0" locked="0" layoutInCell="1" allowOverlap="1">
                <wp:simplePos x="0" y="0"/>
                <wp:positionH relativeFrom="column">
                  <wp:posOffset>4263390</wp:posOffset>
                </wp:positionH>
                <wp:positionV relativeFrom="paragraph">
                  <wp:posOffset>5715</wp:posOffset>
                </wp:positionV>
                <wp:extent cx="276225" cy="285750"/>
                <wp:effectExtent l="0" t="0" r="9525" b="0"/>
                <wp:wrapNone/>
                <wp:docPr id="78440129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28575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2</w:t>
                            </w:r>
                          </w:p>
                        </w:txbxContent>
                      </wps:txbx>
                      <wps:bodyPr rot="0" vert="horz" wrap="square" lIns="91440" tIns="45720" rIns="91440" bIns="45720" anchor="t" anchorCtr="0">
                        <a:noAutofit/>
                      </wps:bodyPr>
                    </wps:wsp>
                  </a:graphicData>
                </a:graphic>
              </wp:anchor>
            </w:drawing>
          </mc:Choice>
          <mc:Fallback xmlns:wpsCustomData="http://www.wps.cn/officeDocument/2013/wpsCustomData">
            <w:pict>
              <v:shape id="Текстове поле 2" o:spid="_x0000_s1026" o:spt="202" type="#_x0000_t202" style="position:absolute;left:0pt;margin-left:335.7pt;margin-top:0.45pt;height:22.5pt;width:21.75pt;z-index:251683840;mso-width-relative:page;mso-height-relative:page;" fillcolor="#FFFFFF" filled="t" stroked="f" coordsize="21600,21600" o:gfxdata="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Xj21KdMAAAAHAQAADwAAAAAAAAAB&#10;ACAAAAAiAAAAZHJzL2Rvd25yZXYueG1sUEsBAhQAFAAAAAgAh07iQMjgLNxOAgAAaQQAAA4AAAAA&#10;AAAAAQAgAAAAIgEAAGRycy9lMm9Eb2MueG1sUEsFBgAAAAAGAAYAWQEAAOIFAAAAAA==&#10;">
                <v:fill on="t" focussize="0,0"/>
                <v:stroke on="f" miterlimit="8" joinstyle="miter"/>
                <v:imagedata o:title=""/>
                <o:lock v:ext="edit" aspectratio="f"/>
                <v:textbox>
                  <w:txbxContent>
                    <w:p>
                      <w:pPr>
                        <w:rPr>
                          <w:rFonts w:ascii="Times New Roman" w:hAnsi="Times New Roman" w:cs="Times New Roman"/>
                          <w:sz w:val="24"/>
                          <w:szCs w:val="24"/>
                        </w:rPr>
                      </w:pPr>
                      <w:r>
                        <w:rPr>
                          <w:rFonts w:ascii="Times New Roman" w:hAnsi="Times New Roman" w:cs="Times New Roman"/>
                          <w:sz w:val="24"/>
                          <w:szCs w:val="24"/>
                        </w:rPr>
                        <w:t>2</w:t>
                      </w:r>
                    </w:p>
                  </w:txbxContent>
                </v:textbox>
              </v:shape>
            </w:pict>
          </mc:Fallback>
        </mc:AlternateContent>
      </w:r>
      <w:r>
        <w:rPr>
          <w:rFonts w:ascii="Times New Roman" w:hAnsi="Times New Roman"/>
          <w:noProof/>
          <w:sz w:val="28"/>
          <w:szCs w:val="28"/>
        </w:rPr>
        <mc:AlternateContent>
          <mc:Choice Requires="wps">
            <w:drawing>
              <wp:anchor distT="45720" distB="45720" distL="114300" distR="114300" simplePos="0" relativeHeight="251682816" behindDoc="0" locked="0" layoutInCell="1" allowOverlap="1">
                <wp:simplePos x="0" y="0"/>
                <wp:positionH relativeFrom="column">
                  <wp:posOffset>4286250</wp:posOffset>
                </wp:positionH>
                <wp:positionV relativeFrom="paragraph">
                  <wp:posOffset>549910</wp:posOffset>
                </wp:positionV>
                <wp:extent cx="276225" cy="1404620"/>
                <wp:effectExtent l="0" t="0" r="9525" b="0"/>
                <wp:wrapNone/>
                <wp:docPr id="78440129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1</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337.5pt;margin-top:43.3pt;height:110.6pt;width:21.75pt;z-index:251682816;mso-width-relative:page;mso-height-relative:margin;mso-height-percent:200;" fillcolor="#FFFFFF" filled="t" stroked="f" coordsize="21600,21600" o:gfxdata="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CyCl3U2AAAAAoBAAAPAAAA&#10;AAAAAAEAIAAAACIAAABkcnMvZG93bnJldi54bWxQSwECFAAUAAAACACHTuJA+93YhU4CAABqBAAA&#10;DgAAAAAAAAABACAAAAAnAQAAZHJzL2Uyb0RvYy54bWxQSwUGAAAAAAYABgBZAQAA5wUAAA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1</w:t>
                      </w:r>
                    </w:p>
                  </w:txbxContent>
                </v:textbox>
              </v:shape>
            </w:pict>
          </mc:Fallback>
        </mc:AlternateContent>
      </w:r>
      <w:r>
        <w:rPr>
          <w:noProof/>
        </w:rPr>
        <w:drawing>
          <wp:inline distT="0" distB="0" distL="0" distR="0">
            <wp:extent cx="4572000" cy="2752725"/>
            <wp:effectExtent l="0" t="0" r="0" b="9525"/>
            <wp:docPr id="784401288" name="Діаграма 784401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6B0DE8" w:rsidRDefault="006E1F63">
      <w:pPr>
        <w:spacing w:line="360" w:lineRule="auto"/>
        <w:ind w:firstLine="709"/>
        <w:contextualSpacing/>
        <w:jc w:val="both"/>
        <w:rPr>
          <w:rFonts w:ascii="Times New Roman" w:hAnsi="Times New Roman"/>
          <w:sz w:val="28"/>
          <w:szCs w:val="28"/>
        </w:rPr>
      </w:pPr>
      <w:r>
        <w:rPr>
          <w:rFonts w:ascii="Times New Roman" w:hAnsi="Times New Roman"/>
          <w:noProof/>
          <w:sz w:val="28"/>
          <w:szCs w:val="28"/>
        </w:rPr>
        <w:lastRenderedPageBreak/>
        <mc:AlternateContent>
          <mc:Choice Requires="wps">
            <w:drawing>
              <wp:anchor distT="45720" distB="45720" distL="114300" distR="114300" simplePos="0" relativeHeight="251687936" behindDoc="0" locked="0" layoutInCell="1" allowOverlap="1">
                <wp:simplePos x="0" y="0"/>
                <wp:positionH relativeFrom="column">
                  <wp:posOffset>5086350</wp:posOffset>
                </wp:positionH>
                <wp:positionV relativeFrom="paragraph">
                  <wp:posOffset>741045</wp:posOffset>
                </wp:positionV>
                <wp:extent cx="276225" cy="1404620"/>
                <wp:effectExtent l="0" t="0" r="9525" b="0"/>
                <wp:wrapNone/>
                <wp:docPr id="784401295"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i/>
                                <w:sz w:val="24"/>
                                <w:szCs w:val="24"/>
                              </w:rPr>
                            </w:pPr>
                            <w:r>
                              <w:rPr>
                                <w:rFonts w:ascii="Times New Roman" w:hAnsi="Times New Roman" w:cs="Times New Roman"/>
                                <w:i/>
                                <w:sz w:val="24"/>
                                <w:szCs w:val="24"/>
                              </w:rPr>
                              <w:t>б</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400.5pt;margin-top:58.35pt;height:110.6pt;width:21.75pt;z-index:251687936;mso-width-relative:page;mso-height-relative:margin;mso-height-percent:200;" fillcolor="#FFFFFF" filled="t" stroked="f" coordsize="21600,21600" o:gfxdata="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O6xEcLZAAAACwEAAA8A&#10;AAAAAAAAAQAgAAAAIgAAAGRycy9kb3ducmV2LnhtbFBLAQIUABQAAAAIAIdO4kDo3NplTwIAAGoE&#10;AAAOAAAAAAAAAAEAIAAAACgBAABkcnMvZTJvRG9jLnhtbFBLBQYAAAAABgAGAFkBAADpBQAAAAA=&#10;">
                <v:fill on="t" focussize="0,0"/>
                <v:stroke on="f" miterlimit="8" joinstyle="miter"/>
                <v:imagedata o:title=""/>
                <o:lock v:ext="edit" aspectratio="f"/>
                <v:textbox style="mso-fit-shape-to-text:t;">
                  <w:txbxContent>
                    <w:p>
                      <w:pPr>
                        <w:rPr>
                          <w:rFonts w:ascii="Times New Roman" w:hAnsi="Times New Roman" w:cs="Times New Roman"/>
                          <w:i/>
                          <w:sz w:val="24"/>
                          <w:szCs w:val="24"/>
                        </w:rPr>
                      </w:pPr>
                      <w:r>
                        <w:rPr>
                          <w:rFonts w:ascii="Times New Roman" w:hAnsi="Times New Roman" w:cs="Times New Roman"/>
                          <w:i/>
                          <w:sz w:val="24"/>
                          <w:szCs w:val="24"/>
                        </w:rPr>
                        <w:t>б</w:t>
                      </w:r>
                    </w:p>
                  </w:txbxContent>
                </v:textbox>
              </v:shape>
            </w:pict>
          </mc:Fallback>
        </mc:AlternateContent>
      </w:r>
      <w:r>
        <w:rPr>
          <w:rFonts w:ascii="Times New Roman" w:hAnsi="Times New Roman"/>
          <w:noProof/>
          <w:sz w:val="28"/>
          <w:szCs w:val="28"/>
        </w:rPr>
        <mc:AlternateContent>
          <mc:Choice Requires="wps">
            <w:drawing>
              <wp:anchor distT="45720" distB="45720" distL="114300" distR="114300" simplePos="0" relativeHeight="251685888" behindDoc="0" locked="0" layoutInCell="1" allowOverlap="1">
                <wp:simplePos x="0" y="0"/>
                <wp:positionH relativeFrom="margin">
                  <wp:posOffset>4733925</wp:posOffset>
                </wp:positionH>
                <wp:positionV relativeFrom="paragraph">
                  <wp:posOffset>6350</wp:posOffset>
                </wp:positionV>
                <wp:extent cx="276225" cy="371475"/>
                <wp:effectExtent l="0" t="0" r="9525" b="9525"/>
                <wp:wrapNone/>
                <wp:docPr id="784401293"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371475"/>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4</w:t>
                            </w:r>
                          </w:p>
                        </w:txbxContent>
                      </wps:txbx>
                      <wps:bodyPr rot="0" vert="horz" wrap="square" lIns="91440" tIns="45720" rIns="91440" bIns="45720" anchor="t" anchorCtr="0">
                        <a:noAutofit/>
                      </wps:bodyPr>
                    </wps:wsp>
                  </a:graphicData>
                </a:graphic>
              </wp:anchor>
            </w:drawing>
          </mc:Choice>
          <mc:Fallback xmlns:wpsCustomData="http://www.wps.cn/officeDocument/2013/wpsCustomData">
            <w:pict>
              <v:shape id="Текстове поле 2" o:spid="_x0000_s1026" o:spt="202" type="#_x0000_t202" style="position:absolute;left:0pt;margin-left:372.75pt;margin-top:0.5pt;height:29.25pt;width:21.75pt;mso-position-horizontal-relative:margin;z-index:251685888;mso-width-relative:page;mso-height-relative:page;" fillcolor="#FFFFFF" filled="t" stroked="f" coordsize="21600,21600" o:gfxdata="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pGqtDNYAAAAIAQAADwAAAAAA&#10;AAABACAAAAAiAAAAZHJzL2Rvd25yZXYueG1sUEsBAhQAFAAAAAgAh07iQPTXf0NOAgAAaQQAAA4A&#10;AAAAAAAAAQAgAAAAJQEAAGRycy9lMm9Eb2MueG1sUEsFBgAAAAAGAAYAWQEAAOUFAAAAAA==&#10;">
                <v:fill on="t" focussize="0,0"/>
                <v:stroke on="f" miterlimit="8" joinstyle="miter"/>
                <v:imagedata o:title=""/>
                <o:lock v:ext="edit" aspectratio="f"/>
                <v:textbox>
                  <w:txbxContent>
                    <w:p>
                      <w:pPr>
                        <w:rPr>
                          <w:rFonts w:ascii="Times New Roman" w:hAnsi="Times New Roman" w:cs="Times New Roman"/>
                          <w:sz w:val="24"/>
                          <w:szCs w:val="24"/>
                        </w:rPr>
                      </w:pPr>
                      <w:r>
                        <w:rPr>
                          <w:rFonts w:ascii="Times New Roman" w:hAnsi="Times New Roman" w:cs="Times New Roman"/>
                          <w:sz w:val="24"/>
                          <w:szCs w:val="24"/>
                        </w:rPr>
                        <w:t>4</w:t>
                      </w:r>
                    </w:p>
                  </w:txbxContent>
                </v:textbox>
              </v:shape>
            </w:pict>
          </mc:Fallback>
        </mc:AlternateContent>
      </w:r>
      <w:r>
        <w:rPr>
          <w:rFonts w:ascii="Times New Roman" w:hAnsi="Times New Roman"/>
          <w:noProof/>
          <w:sz w:val="28"/>
          <w:szCs w:val="28"/>
        </w:rPr>
        <mc:AlternateContent>
          <mc:Choice Requires="wps">
            <w:drawing>
              <wp:anchor distT="45720" distB="45720" distL="114300" distR="114300" simplePos="0" relativeHeight="251684864" behindDoc="0" locked="0" layoutInCell="1" allowOverlap="1">
                <wp:simplePos x="0" y="0"/>
                <wp:positionH relativeFrom="column">
                  <wp:posOffset>4371975</wp:posOffset>
                </wp:positionH>
                <wp:positionV relativeFrom="paragraph">
                  <wp:posOffset>502920</wp:posOffset>
                </wp:positionV>
                <wp:extent cx="276225" cy="1404620"/>
                <wp:effectExtent l="0" t="0" r="9525" b="0"/>
                <wp:wrapNone/>
                <wp:docPr id="784401292"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404620"/>
                        </a:xfrm>
                        <a:prstGeom prst="rect">
                          <a:avLst/>
                        </a:prstGeom>
                        <a:solidFill>
                          <a:srgbClr val="FFFFFF"/>
                        </a:solidFill>
                        <a:ln w="9525">
                          <a:noFill/>
                          <a:miter lim="800000"/>
                        </a:ln>
                      </wps:spPr>
                      <wps:txbx>
                        <w:txbxContent>
                          <w:p w:rsidR="006B0DE8" w:rsidRDefault="006E1F63">
                            <w:pPr>
                              <w:rPr>
                                <w:rFonts w:ascii="Times New Roman" w:hAnsi="Times New Roman" w:cs="Times New Roman"/>
                                <w:sz w:val="24"/>
                                <w:szCs w:val="24"/>
                              </w:rPr>
                            </w:pPr>
                            <w:r>
                              <w:rPr>
                                <w:rFonts w:ascii="Times New Roman" w:hAnsi="Times New Roman" w:cs="Times New Roman"/>
                                <w:sz w:val="24"/>
                                <w:szCs w:val="24"/>
                              </w:rPr>
                              <w:t>3</w:t>
                            </w:r>
                          </w:p>
                        </w:txbxContent>
                      </wps:txbx>
                      <wps:bodyPr rot="0" vert="horz" wrap="square" lIns="91440" tIns="45720" rIns="91440" bIns="45720" anchor="t" anchorCtr="0">
                        <a:spAutoFit/>
                      </wps:bodyPr>
                    </wps:wsp>
                  </a:graphicData>
                </a:graphic>
                <wp14:sizeRelH relativeFrom="page">
                  <wp14:pctWidth>0</wp14:pctWidth>
                </wp14:sizeRelH>
                <wp14:sizeRelV relativeFrom="margin">
                  <wp14:pctHeight>20000</wp14:pctHeight>
                </wp14:sizeRelV>
              </wp:anchor>
            </w:drawing>
          </mc:Choice>
          <mc:Fallback xmlns:wpsCustomData="http://www.wps.cn/officeDocument/2013/wpsCustomData">
            <w:pict>
              <v:shape id="Текстове поле 2" o:spid="_x0000_s1026" o:spt="202" type="#_x0000_t202" style="position:absolute;left:0pt;margin-left:344.25pt;margin-top:39.6pt;height:110.6pt;width:21.75pt;z-index:251684864;mso-width-relative:page;mso-height-relative:margin;mso-height-percent:200;" fillcolor="#FFFFFF" filled="t" stroked="f" coordsize="21600,21600" o:gfxdata="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K73hk3ZAAAACgEAAA8A&#10;AAAAAAAAAQAgAAAAIgAAAGRycy9kb3ducmV2LnhtbFBLAQIUABQAAAAIAIdO4kClInPvTwIAAGoE&#10;AAAOAAAAAAAAAAEAIAAAACgBAABkcnMvZTJvRG9jLnhtbFBLBQYAAAAABgAGAFkBAADpBQAAAAA=&#10;">
                <v:fill on="t" focussize="0,0"/>
                <v:stroke on="f" miterlimit="8" joinstyle="miter"/>
                <v:imagedata o:title=""/>
                <o:lock v:ext="edit" aspectratio="f"/>
                <v:textbox style="mso-fit-shape-to-text:t;">
                  <w:txbxContent>
                    <w:p>
                      <w:pPr>
                        <w:rPr>
                          <w:rFonts w:ascii="Times New Roman" w:hAnsi="Times New Roman" w:cs="Times New Roman"/>
                          <w:sz w:val="24"/>
                          <w:szCs w:val="24"/>
                        </w:rPr>
                      </w:pPr>
                      <w:r>
                        <w:rPr>
                          <w:rFonts w:ascii="Times New Roman" w:hAnsi="Times New Roman" w:cs="Times New Roman"/>
                          <w:sz w:val="24"/>
                          <w:szCs w:val="24"/>
                        </w:rPr>
                        <w:t>3</w:t>
                      </w:r>
                    </w:p>
                  </w:txbxContent>
                </v:textbox>
              </v:shape>
            </w:pict>
          </mc:Fallback>
        </mc:AlternateContent>
      </w:r>
      <w:r>
        <w:rPr>
          <w:noProof/>
        </w:rPr>
        <w:drawing>
          <wp:inline distT="0" distB="0" distL="0" distR="0">
            <wp:extent cx="4572000" cy="2743200"/>
            <wp:effectExtent l="0" t="0" r="0" b="0"/>
            <wp:docPr id="784401289" name="Діаграма 784401289"/>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6B0DE8" w:rsidRDefault="006B0DE8">
      <w:pPr>
        <w:spacing w:line="360" w:lineRule="auto"/>
        <w:ind w:firstLine="709"/>
        <w:contextualSpacing/>
        <w:jc w:val="both"/>
        <w:rPr>
          <w:rFonts w:ascii="Times New Roman" w:hAnsi="Times New Roman"/>
          <w:sz w:val="28"/>
          <w:szCs w:val="28"/>
        </w:rPr>
      </w:pPr>
    </w:p>
    <w:p w:rsidR="006B0DE8" w:rsidRDefault="006E1F63">
      <w:pPr>
        <w:spacing w:line="360" w:lineRule="auto"/>
        <w:contextualSpacing/>
        <w:jc w:val="both"/>
        <w:rPr>
          <w:rFonts w:ascii="Times New Roman" w:hAnsi="Times New Roman" w:cs="Times New Roman"/>
          <w:bCs/>
          <w:sz w:val="28"/>
          <w:szCs w:val="28"/>
        </w:rPr>
      </w:pPr>
      <w:r>
        <w:rPr>
          <w:rFonts w:ascii="Times New Roman" w:hAnsi="Times New Roman" w:cs="Times New Roman"/>
          <w:bCs/>
          <w:sz w:val="28"/>
          <w:szCs w:val="28"/>
        </w:rPr>
        <w:t>Рис. 3.12. – Залежність коефіцієнта затримування кобальту(ІІ) мембраною У</w:t>
      </w:r>
      <w:r>
        <w:rPr>
          <w:rFonts w:ascii="Times New Roman" w:hAnsi="Times New Roman"/>
          <w:sz w:val="28"/>
          <w:szCs w:val="28"/>
        </w:rPr>
        <w:t>ПМ-20 від ступеня відбору перміату з вкористанням ПАА (</w:t>
      </w:r>
      <w:r>
        <w:rPr>
          <w:rFonts w:ascii="Times New Roman" w:hAnsi="Times New Roman"/>
          <w:i/>
          <w:sz w:val="28"/>
          <w:szCs w:val="28"/>
        </w:rPr>
        <w:t>а</w:t>
      </w:r>
      <w:r>
        <w:rPr>
          <w:rFonts w:ascii="Times New Roman" w:hAnsi="Times New Roman"/>
          <w:sz w:val="28"/>
          <w:szCs w:val="28"/>
        </w:rPr>
        <w:t>) з молекулярною масою 1500 (1), 10000 (2) та ПЕІ (</w:t>
      </w:r>
      <w:r>
        <w:rPr>
          <w:rFonts w:ascii="Times New Roman" w:hAnsi="Times New Roman"/>
          <w:i/>
          <w:sz w:val="28"/>
          <w:szCs w:val="28"/>
        </w:rPr>
        <w:t>б</w:t>
      </w:r>
      <w:r>
        <w:rPr>
          <w:rFonts w:ascii="Times New Roman" w:hAnsi="Times New Roman"/>
          <w:sz w:val="28"/>
          <w:szCs w:val="28"/>
        </w:rPr>
        <w:t xml:space="preserve">) з молекулярною масою 2000 (3), 60000 (4) </w:t>
      </w:r>
      <w:r>
        <w:rPr>
          <w:rFonts w:ascii="Times New Roman" w:hAnsi="Times New Roman" w:cs="Times New Roman"/>
          <w:bCs/>
          <w:sz w:val="28"/>
          <w:szCs w:val="28"/>
        </w:rPr>
        <w:t>(С</w:t>
      </w:r>
      <w:r>
        <w:rPr>
          <w:rFonts w:ascii="Times New Roman" w:hAnsi="Times New Roman" w:cs="Times New Roman"/>
          <w:bCs/>
          <w:sz w:val="28"/>
          <w:szCs w:val="28"/>
          <w:vertAlign w:val="subscript"/>
        </w:rPr>
        <w:t xml:space="preserve">вих </w:t>
      </w:r>
      <w:r>
        <w:rPr>
          <w:rFonts w:ascii="Times New Roman" w:hAnsi="Times New Roman" w:cs="Times New Roman"/>
          <w:bCs/>
          <w:sz w:val="28"/>
          <w:szCs w:val="28"/>
        </w:rPr>
        <w:t>= 10 мг/дм</w:t>
      </w:r>
      <w:r>
        <w:rPr>
          <w:rFonts w:ascii="Times New Roman" w:hAnsi="Times New Roman" w:cs="Times New Roman"/>
          <w:bCs/>
          <w:sz w:val="28"/>
          <w:szCs w:val="28"/>
          <w:vertAlign w:val="superscript"/>
        </w:rPr>
        <w:t>3</w:t>
      </w:r>
      <w:r>
        <w:rPr>
          <w:rFonts w:ascii="Times New Roman" w:hAnsi="Times New Roman" w:cs="Times New Roman"/>
          <w:bCs/>
          <w:sz w:val="28"/>
          <w:szCs w:val="28"/>
        </w:rPr>
        <w:t>)</w:t>
      </w:r>
    </w:p>
    <w:p w:rsidR="006B0DE8" w:rsidRDefault="006B0DE8">
      <w:pPr>
        <w:spacing w:line="360" w:lineRule="auto"/>
        <w:ind w:firstLine="709"/>
        <w:contextualSpacing/>
        <w:jc w:val="both"/>
        <w:rPr>
          <w:rFonts w:ascii="Times New Roman" w:hAnsi="Times New Roman"/>
          <w:sz w:val="28"/>
          <w:szCs w:val="28"/>
        </w:rPr>
      </w:pPr>
    </w:p>
    <w:p w:rsidR="006B0DE8" w:rsidRDefault="006E1F63">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Як бачимо, використання комплексоутворювачів значно покращує ступінь затримування іонів Со</w:t>
      </w:r>
      <w:r>
        <w:rPr>
          <w:rFonts w:ascii="Times New Roman" w:hAnsi="Times New Roman"/>
          <w:sz w:val="28"/>
          <w:szCs w:val="28"/>
          <w:vertAlign w:val="superscript"/>
        </w:rPr>
        <w:t>2+</w:t>
      </w:r>
      <w:r>
        <w:rPr>
          <w:rFonts w:ascii="Times New Roman" w:hAnsi="Times New Roman"/>
          <w:sz w:val="28"/>
          <w:szCs w:val="28"/>
        </w:rPr>
        <w:t>, порівняно з ефективністю процесу очистки без добавок (0,215), використання ПАА</w:t>
      </w:r>
      <w:r>
        <w:rPr>
          <w:rFonts w:ascii="Times New Roman" w:hAnsi="Times New Roman"/>
          <w:sz w:val="28"/>
          <w:szCs w:val="28"/>
          <w:vertAlign w:val="subscript"/>
        </w:rPr>
        <w:t>1500</w:t>
      </w:r>
      <w:r>
        <w:rPr>
          <w:rFonts w:ascii="Times New Roman" w:hAnsi="Times New Roman"/>
          <w:sz w:val="28"/>
          <w:szCs w:val="28"/>
        </w:rPr>
        <w:t xml:space="preserve"> дозволяє підвищити ступінь затримування до 0,8; ПАА</w:t>
      </w:r>
      <w:r>
        <w:rPr>
          <w:rFonts w:ascii="Times New Roman" w:hAnsi="Times New Roman"/>
          <w:sz w:val="28"/>
          <w:szCs w:val="28"/>
          <w:vertAlign w:val="subscript"/>
        </w:rPr>
        <w:t>10000</w:t>
      </w:r>
      <w:r>
        <w:rPr>
          <w:rFonts w:ascii="Times New Roman" w:hAnsi="Times New Roman"/>
          <w:sz w:val="28"/>
          <w:szCs w:val="28"/>
        </w:rPr>
        <w:t xml:space="preserve"> – до 0,88; ПЕІ</w:t>
      </w:r>
      <w:r>
        <w:rPr>
          <w:rFonts w:ascii="Times New Roman" w:hAnsi="Times New Roman"/>
          <w:sz w:val="28"/>
          <w:szCs w:val="28"/>
          <w:vertAlign w:val="subscript"/>
        </w:rPr>
        <w:t>2000</w:t>
      </w:r>
      <w:r>
        <w:rPr>
          <w:rFonts w:ascii="Times New Roman" w:hAnsi="Times New Roman"/>
          <w:sz w:val="28"/>
          <w:szCs w:val="28"/>
        </w:rPr>
        <w:t xml:space="preserve"> – до 0,85; ПЕІ</w:t>
      </w:r>
      <w:r>
        <w:rPr>
          <w:rFonts w:ascii="Times New Roman" w:hAnsi="Times New Roman"/>
          <w:sz w:val="28"/>
          <w:szCs w:val="28"/>
          <w:vertAlign w:val="subscript"/>
        </w:rPr>
        <w:t>60000</w:t>
      </w:r>
      <w:r>
        <w:rPr>
          <w:rFonts w:ascii="Times New Roman" w:hAnsi="Times New Roman"/>
          <w:sz w:val="28"/>
          <w:szCs w:val="28"/>
        </w:rPr>
        <w:t xml:space="preserve"> – до 0,92. І, відповідно, значно вищими є значення об’ємних потоків крізь мембрану (див. табл. 3.3). Можна зробити висновок, що використання процесу комплексоу</w:t>
      </w:r>
      <w:r>
        <w:rPr>
          <w:rFonts w:ascii="Times New Roman" w:hAnsi="Times New Roman"/>
          <w:sz w:val="28"/>
          <w:szCs w:val="28"/>
        </w:rPr>
        <w:t xml:space="preserve">творення-ультрафільтрації є досить ефективним (можна досягти ступеня очистки до 92%) і може використовуватися, якщо немає необхідності отримати максимальний ступінь очистки (99,9%) і є потреба знизити енергетичні затрати, порівняно з впровадженням процесу </w:t>
      </w:r>
      <w:r>
        <w:rPr>
          <w:rFonts w:ascii="Times New Roman" w:hAnsi="Times New Roman"/>
          <w:sz w:val="28"/>
          <w:szCs w:val="28"/>
        </w:rPr>
        <w:t>зворотного осмосу. Але, якщо основною умовою вибору методу очистки є отримання 99,9%-го вилучення іонів кобальту(ІІ), то можна запропонувати зворотній осмос низького тиску з мембраною ОПАМ-КН та використанням у якості комплексоутворюючої добавки ПАА</w:t>
      </w:r>
      <w:r>
        <w:rPr>
          <w:rFonts w:ascii="Times New Roman" w:hAnsi="Times New Roman"/>
          <w:sz w:val="28"/>
          <w:szCs w:val="28"/>
          <w:vertAlign w:val="subscript"/>
        </w:rPr>
        <w:t>10000</w:t>
      </w:r>
      <w:r>
        <w:rPr>
          <w:rFonts w:ascii="Times New Roman" w:hAnsi="Times New Roman"/>
          <w:sz w:val="28"/>
          <w:szCs w:val="28"/>
        </w:rPr>
        <w:t>.</w:t>
      </w:r>
    </w:p>
    <w:p w:rsidR="006B0DE8" w:rsidRDefault="006B0DE8">
      <w:pPr>
        <w:spacing w:after="0" w:line="360" w:lineRule="auto"/>
        <w:ind w:firstLine="709"/>
        <w:contextualSpacing/>
        <w:jc w:val="both"/>
        <w:rPr>
          <w:rFonts w:ascii="Times New Roman" w:hAnsi="Times New Roman" w:cs="Times New Roman"/>
          <w:sz w:val="28"/>
          <w:szCs w:val="28"/>
        </w:rPr>
      </w:pPr>
    </w:p>
    <w:p w:rsidR="006B0DE8" w:rsidRDefault="006E1F63">
      <w:pPr>
        <w:pStyle w:val="a3"/>
        <w:tabs>
          <w:tab w:val="left" w:pos="990"/>
        </w:tabs>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Табл. 3.3</w:t>
      </w:r>
    </w:p>
    <w:p w:rsidR="006B0DE8" w:rsidRDefault="006E1F63">
      <w:pPr>
        <w:pStyle w:val="a3"/>
        <w:tabs>
          <w:tab w:val="left" w:pos="990"/>
        </w:tabs>
        <w:spacing w:after="0" w:line="360" w:lineRule="auto"/>
        <w:ind w:firstLine="709"/>
        <w:jc w:val="center"/>
        <w:rPr>
          <w:rFonts w:ascii="Times New Roman" w:hAnsi="Times New Roman"/>
          <w:sz w:val="28"/>
          <w:szCs w:val="28"/>
          <w:lang w:val="uk-UA"/>
        </w:rPr>
      </w:pPr>
      <w:r>
        <w:rPr>
          <w:rFonts w:ascii="Times New Roman" w:hAnsi="Times New Roman"/>
          <w:bCs/>
          <w:sz w:val="28"/>
          <w:szCs w:val="28"/>
          <w:lang w:val="uk-UA"/>
        </w:rPr>
        <w:t>Параметри баромембранного процесу очистки води від іонів кобальту(ІІ) мембранами ОПАМ-КН та У</w:t>
      </w:r>
      <w:r>
        <w:rPr>
          <w:rFonts w:ascii="Times New Roman" w:hAnsi="Times New Roman"/>
          <w:sz w:val="28"/>
          <w:szCs w:val="28"/>
          <w:lang w:val="uk-UA"/>
        </w:rPr>
        <w:t xml:space="preserve">ПМ-20 з використанням ПАА </w:t>
      </w:r>
      <w:r>
        <w:rPr>
          <w:rFonts w:ascii="Times New Roman" w:hAnsi="Times New Roman"/>
          <w:sz w:val="28"/>
          <w:szCs w:val="28"/>
        </w:rPr>
        <w:t xml:space="preserve">та ПЕІ </w:t>
      </w:r>
      <w:r>
        <w:rPr>
          <w:rFonts w:ascii="Times New Roman" w:hAnsi="Times New Roman"/>
          <w:bCs/>
          <w:sz w:val="28"/>
          <w:szCs w:val="28"/>
        </w:rPr>
        <w:t>(С</w:t>
      </w:r>
      <w:r>
        <w:rPr>
          <w:rFonts w:ascii="Times New Roman" w:hAnsi="Times New Roman"/>
          <w:bCs/>
          <w:sz w:val="28"/>
          <w:szCs w:val="28"/>
          <w:vertAlign w:val="subscript"/>
        </w:rPr>
        <w:t xml:space="preserve">вих </w:t>
      </w:r>
      <w:r>
        <w:rPr>
          <w:rFonts w:ascii="Times New Roman" w:hAnsi="Times New Roman"/>
          <w:bCs/>
          <w:sz w:val="28"/>
          <w:szCs w:val="28"/>
        </w:rPr>
        <w:t>= 10 мг/дм</w:t>
      </w:r>
      <w:r>
        <w:rPr>
          <w:rFonts w:ascii="Times New Roman" w:hAnsi="Times New Roman"/>
          <w:bCs/>
          <w:sz w:val="28"/>
          <w:szCs w:val="28"/>
          <w:vertAlign w:val="superscript"/>
        </w:rPr>
        <w:t>3</w:t>
      </w:r>
      <w:r>
        <w:rPr>
          <w:rFonts w:ascii="Times New Roman" w:hAnsi="Times New Roman"/>
          <w:bCs/>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459"/>
        <w:gridCol w:w="1943"/>
        <w:gridCol w:w="1654"/>
        <w:gridCol w:w="1884"/>
      </w:tblGrid>
      <w:tr w:rsidR="006B0DE8">
        <w:trPr>
          <w:jc w:val="center"/>
        </w:trPr>
        <w:tc>
          <w:tcPr>
            <w:tcW w:w="2405" w:type="dxa"/>
            <w:vMerge w:val="restart"/>
          </w:tcPr>
          <w:p w:rsidR="006B0DE8" w:rsidRDefault="006B0DE8">
            <w:pPr>
              <w:pStyle w:val="a3"/>
              <w:tabs>
                <w:tab w:val="left" w:pos="990"/>
              </w:tabs>
              <w:spacing w:after="0" w:line="600" w:lineRule="auto"/>
              <w:jc w:val="both"/>
              <w:rPr>
                <w:rFonts w:ascii="Times New Roman" w:hAnsi="Times New Roman"/>
                <w:sz w:val="28"/>
                <w:szCs w:val="28"/>
                <w:lang w:val="uk-UA"/>
              </w:rPr>
            </w:pPr>
          </w:p>
        </w:tc>
        <w:tc>
          <w:tcPr>
            <w:tcW w:w="3402" w:type="dxa"/>
            <w:gridSpan w:val="2"/>
          </w:tcPr>
          <w:p w:rsidR="006B0DE8" w:rsidRDefault="006E1F63">
            <w:pPr>
              <w:pStyle w:val="a3"/>
              <w:tabs>
                <w:tab w:val="left" w:pos="990"/>
              </w:tabs>
              <w:spacing w:after="0" w:line="600" w:lineRule="auto"/>
              <w:jc w:val="center"/>
              <w:rPr>
                <w:rFonts w:ascii="Times New Roman" w:hAnsi="Times New Roman"/>
                <w:sz w:val="28"/>
                <w:szCs w:val="28"/>
                <w:lang w:val="uk-UA"/>
              </w:rPr>
            </w:pPr>
            <w:r>
              <w:rPr>
                <w:rFonts w:ascii="Times New Roman" w:hAnsi="Times New Roman"/>
                <w:sz w:val="28"/>
                <w:szCs w:val="28"/>
                <w:lang w:val="uk-UA"/>
              </w:rPr>
              <w:t>Мембрана ОПАМ</w:t>
            </w:r>
          </w:p>
        </w:tc>
        <w:tc>
          <w:tcPr>
            <w:tcW w:w="3538" w:type="dxa"/>
            <w:gridSpan w:val="2"/>
          </w:tcPr>
          <w:p w:rsidR="006B0DE8" w:rsidRDefault="006E1F63">
            <w:pPr>
              <w:pStyle w:val="a3"/>
              <w:tabs>
                <w:tab w:val="left" w:pos="990"/>
              </w:tabs>
              <w:spacing w:after="0" w:line="600" w:lineRule="auto"/>
              <w:jc w:val="center"/>
              <w:rPr>
                <w:rFonts w:ascii="Times New Roman" w:hAnsi="Times New Roman"/>
                <w:sz w:val="28"/>
                <w:szCs w:val="28"/>
                <w:lang w:val="uk-UA"/>
              </w:rPr>
            </w:pPr>
            <w:r>
              <w:rPr>
                <w:rFonts w:ascii="Times New Roman" w:hAnsi="Times New Roman"/>
                <w:sz w:val="28"/>
                <w:szCs w:val="28"/>
                <w:lang w:val="uk-UA"/>
              </w:rPr>
              <w:t>Мембрана УПМ-20</w:t>
            </w:r>
          </w:p>
        </w:tc>
      </w:tr>
      <w:tr w:rsidR="006B0DE8">
        <w:trPr>
          <w:jc w:val="center"/>
        </w:trPr>
        <w:tc>
          <w:tcPr>
            <w:tcW w:w="2405" w:type="dxa"/>
            <w:vMerge/>
          </w:tcPr>
          <w:p w:rsidR="006B0DE8" w:rsidRDefault="006B0DE8">
            <w:pPr>
              <w:pStyle w:val="a3"/>
              <w:tabs>
                <w:tab w:val="left" w:pos="990"/>
              </w:tabs>
              <w:spacing w:after="0" w:line="600" w:lineRule="auto"/>
              <w:jc w:val="both"/>
              <w:rPr>
                <w:rFonts w:ascii="Times New Roman" w:hAnsi="Times New Roman"/>
                <w:sz w:val="28"/>
                <w:szCs w:val="28"/>
                <w:lang w:val="uk-UA"/>
              </w:rPr>
            </w:pPr>
          </w:p>
        </w:tc>
        <w:tc>
          <w:tcPr>
            <w:tcW w:w="1459" w:type="dxa"/>
          </w:tcPr>
          <w:p w:rsidR="006B0DE8" w:rsidRDefault="006E1F63">
            <w:pPr>
              <w:pStyle w:val="a3"/>
              <w:tabs>
                <w:tab w:val="left" w:pos="990"/>
              </w:tabs>
              <w:spacing w:after="0" w:line="600" w:lineRule="auto"/>
              <w:jc w:val="center"/>
              <w:rPr>
                <w:rFonts w:ascii="Times New Roman" w:hAnsi="Times New Roman"/>
                <w:i/>
                <w:sz w:val="28"/>
                <w:szCs w:val="28"/>
                <w:lang w:val="en-US"/>
              </w:rPr>
            </w:pPr>
            <w:r>
              <w:rPr>
                <w:rFonts w:ascii="Times New Roman" w:hAnsi="Times New Roman"/>
                <w:i/>
                <w:sz w:val="28"/>
                <w:szCs w:val="28"/>
                <w:lang w:val="en-US"/>
              </w:rPr>
              <w:t>R</w:t>
            </w:r>
          </w:p>
        </w:tc>
        <w:tc>
          <w:tcPr>
            <w:tcW w:w="1943" w:type="dxa"/>
          </w:tcPr>
          <w:p w:rsidR="006B0DE8" w:rsidRDefault="006E1F63">
            <w:pPr>
              <w:pStyle w:val="a3"/>
              <w:tabs>
                <w:tab w:val="left" w:pos="990"/>
              </w:tabs>
              <w:spacing w:after="0" w:line="600" w:lineRule="auto"/>
              <w:jc w:val="center"/>
              <w:rPr>
                <w:rFonts w:ascii="Times New Roman" w:hAnsi="Times New Roman"/>
                <w:sz w:val="28"/>
                <w:szCs w:val="28"/>
                <w:lang w:val="uk-UA"/>
              </w:rPr>
            </w:pPr>
            <w:r>
              <w:rPr>
                <w:rFonts w:ascii="Times New Roman" w:hAnsi="Times New Roman"/>
                <w:i/>
                <w:sz w:val="28"/>
                <w:szCs w:val="28"/>
                <w:lang w:val="en-US"/>
              </w:rPr>
              <w:t>J</w:t>
            </w:r>
            <w:r>
              <w:rPr>
                <w:rFonts w:ascii="Times New Roman" w:hAnsi="Times New Roman"/>
                <w:i/>
                <w:sz w:val="28"/>
                <w:szCs w:val="28"/>
                <w:vertAlign w:val="subscript"/>
                <w:lang w:val="en-US"/>
              </w:rPr>
              <w:t>v</w:t>
            </w:r>
            <w:r>
              <w:rPr>
                <w:rFonts w:ascii="Times New Roman" w:hAnsi="Times New Roman"/>
                <w:i/>
                <w:sz w:val="28"/>
                <w:szCs w:val="28"/>
                <w:lang w:val="uk-UA"/>
              </w:rPr>
              <w:t xml:space="preserve">, </w:t>
            </w:r>
            <w:r>
              <w:rPr>
                <w:rFonts w:ascii="Times New Roman" w:hAnsi="Times New Roman"/>
                <w:sz w:val="28"/>
                <w:szCs w:val="28"/>
                <w:lang w:val="uk-UA"/>
              </w:rPr>
              <w:t>дм</w:t>
            </w:r>
            <w:r>
              <w:rPr>
                <w:rFonts w:ascii="Times New Roman" w:hAnsi="Times New Roman"/>
                <w:sz w:val="28"/>
                <w:szCs w:val="28"/>
                <w:vertAlign w:val="superscript"/>
                <w:lang w:val="uk-UA"/>
              </w:rPr>
              <w:t>3</w:t>
            </w:r>
            <w:r>
              <w:rPr>
                <w:rFonts w:ascii="Times New Roman" w:hAnsi="Times New Roman"/>
                <w:sz w:val="28"/>
                <w:szCs w:val="28"/>
              </w:rPr>
              <w:t>/</w:t>
            </w:r>
            <w:r>
              <w:rPr>
                <w:rFonts w:ascii="Times New Roman" w:hAnsi="Times New Roman"/>
                <w:sz w:val="28"/>
                <w:szCs w:val="28"/>
                <w:lang w:val="uk-UA"/>
              </w:rPr>
              <w:t>м</w:t>
            </w:r>
            <w:r>
              <w:rPr>
                <w:rFonts w:ascii="Times New Roman" w:hAnsi="Times New Roman"/>
                <w:sz w:val="28"/>
                <w:szCs w:val="28"/>
                <w:vertAlign w:val="superscript"/>
                <w:lang w:val="uk-UA"/>
              </w:rPr>
              <w:t>2</w:t>
            </w:r>
            <w:r>
              <w:rPr>
                <w:rFonts w:ascii="Times New Roman" w:hAnsi="Times New Roman"/>
                <w:sz w:val="28"/>
                <w:szCs w:val="28"/>
                <w:lang w:val="uk-UA"/>
              </w:rPr>
              <w:t>*год</w:t>
            </w:r>
          </w:p>
        </w:tc>
        <w:tc>
          <w:tcPr>
            <w:tcW w:w="1654" w:type="dxa"/>
          </w:tcPr>
          <w:p w:rsidR="006B0DE8" w:rsidRDefault="006E1F63">
            <w:pPr>
              <w:pStyle w:val="a3"/>
              <w:tabs>
                <w:tab w:val="left" w:pos="990"/>
              </w:tabs>
              <w:spacing w:after="0" w:line="600" w:lineRule="auto"/>
              <w:jc w:val="center"/>
              <w:rPr>
                <w:rFonts w:ascii="Times New Roman" w:hAnsi="Times New Roman"/>
                <w:sz w:val="28"/>
                <w:szCs w:val="28"/>
                <w:lang w:val="uk-UA"/>
              </w:rPr>
            </w:pPr>
            <w:r>
              <w:rPr>
                <w:rFonts w:ascii="Times New Roman" w:hAnsi="Times New Roman"/>
                <w:i/>
                <w:sz w:val="28"/>
                <w:szCs w:val="28"/>
                <w:lang w:val="en-US"/>
              </w:rPr>
              <w:t>R</w:t>
            </w:r>
          </w:p>
        </w:tc>
        <w:tc>
          <w:tcPr>
            <w:tcW w:w="1884" w:type="dxa"/>
          </w:tcPr>
          <w:p w:rsidR="006B0DE8" w:rsidRDefault="006E1F63">
            <w:pPr>
              <w:pStyle w:val="a3"/>
              <w:tabs>
                <w:tab w:val="left" w:pos="990"/>
              </w:tabs>
              <w:spacing w:after="0" w:line="600" w:lineRule="auto"/>
              <w:jc w:val="center"/>
              <w:rPr>
                <w:rFonts w:ascii="Times New Roman" w:hAnsi="Times New Roman"/>
                <w:sz w:val="28"/>
                <w:szCs w:val="28"/>
                <w:lang w:val="uk-UA"/>
              </w:rPr>
            </w:pPr>
            <w:r>
              <w:rPr>
                <w:rFonts w:ascii="Times New Roman" w:hAnsi="Times New Roman"/>
                <w:i/>
                <w:sz w:val="28"/>
                <w:szCs w:val="28"/>
                <w:lang w:val="en-US"/>
              </w:rPr>
              <w:t>J</w:t>
            </w:r>
            <w:r>
              <w:rPr>
                <w:rFonts w:ascii="Times New Roman" w:hAnsi="Times New Roman"/>
                <w:i/>
                <w:sz w:val="28"/>
                <w:szCs w:val="28"/>
                <w:vertAlign w:val="subscript"/>
                <w:lang w:val="en-US"/>
              </w:rPr>
              <w:t>v</w:t>
            </w:r>
            <w:r>
              <w:rPr>
                <w:rFonts w:ascii="Times New Roman" w:hAnsi="Times New Roman"/>
                <w:i/>
                <w:sz w:val="28"/>
                <w:szCs w:val="28"/>
                <w:lang w:val="uk-UA"/>
              </w:rPr>
              <w:t xml:space="preserve">, </w:t>
            </w:r>
            <w:r>
              <w:rPr>
                <w:rFonts w:ascii="Times New Roman" w:hAnsi="Times New Roman"/>
                <w:sz w:val="28"/>
                <w:szCs w:val="28"/>
                <w:lang w:val="uk-UA"/>
              </w:rPr>
              <w:t>дм</w:t>
            </w:r>
            <w:r>
              <w:rPr>
                <w:rFonts w:ascii="Times New Roman" w:hAnsi="Times New Roman"/>
                <w:sz w:val="28"/>
                <w:szCs w:val="28"/>
                <w:vertAlign w:val="superscript"/>
                <w:lang w:val="uk-UA"/>
              </w:rPr>
              <w:t>3</w:t>
            </w:r>
            <w:r>
              <w:rPr>
                <w:rFonts w:ascii="Times New Roman" w:hAnsi="Times New Roman"/>
                <w:sz w:val="28"/>
                <w:szCs w:val="28"/>
              </w:rPr>
              <w:t>/</w:t>
            </w:r>
            <w:r>
              <w:rPr>
                <w:rFonts w:ascii="Times New Roman" w:hAnsi="Times New Roman"/>
                <w:sz w:val="28"/>
                <w:szCs w:val="28"/>
                <w:lang w:val="uk-UA"/>
              </w:rPr>
              <w:t>м</w:t>
            </w:r>
            <w:r>
              <w:rPr>
                <w:rFonts w:ascii="Times New Roman" w:hAnsi="Times New Roman"/>
                <w:sz w:val="28"/>
                <w:szCs w:val="28"/>
                <w:vertAlign w:val="superscript"/>
                <w:lang w:val="uk-UA"/>
              </w:rPr>
              <w:t>2</w:t>
            </w:r>
            <w:r>
              <w:rPr>
                <w:rFonts w:ascii="Times New Roman" w:hAnsi="Times New Roman"/>
                <w:sz w:val="28"/>
                <w:szCs w:val="28"/>
                <w:lang w:val="uk-UA"/>
              </w:rPr>
              <w:t>*год</w:t>
            </w:r>
          </w:p>
        </w:tc>
      </w:tr>
      <w:tr w:rsidR="006B0DE8">
        <w:trPr>
          <w:jc w:val="center"/>
        </w:trPr>
        <w:tc>
          <w:tcPr>
            <w:tcW w:w="2405"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Со(ІІ) без добавок</w:t>
            </w:r>
          </w:p>
        </w:tc>
        <w:tc>
          <w:tcPr>
            <w:tcW w:w="1459"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0,930</w:t>
            </w:r>
          </w:p>
        </w:tc>
        <w:tc>
          <w:tcPr>
            <w:tcW w:w="1943"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0,44</w:t>
            </w:r>
          </w:p>
        </w:tc>
        <w:tc>
          <w:tcPr>
            <w:tcW w:w="1654"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0,215</w:t>
            </w:r>
          </w:p>
        </w:tc>
        <w:tc>
          <w:tcPr>
            <w:tcW w:w="1884"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9,0</w:t>
            </w:r>
          </w:p>
        </w:tc>
      </w:tr>
      <w:tr w:rsidR="006B0DE8">
        <w:trPr>
          <w:jc w:val="center"/>
        </w:trPr>
        <w:tc>
          <w:tcPr>
            <w:tcW w:w="2405"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Со(ІІ)+ПАА</w:t>
            </w:r>
            <w:r>
              <w:rPr>
                <w:rFonts w:ascii="Times New Roman" w:hAnsi="Times New Roman"/>
                <w:sz w:val="28"/>
                <w:szCs w:val="28"/>
                <w:vertAlign w:val="subscript"/>
                <w:lang w:val="uk-UA"/>
              </w:rPr>
              <w:t>1500</w:t>
            </w:r>
          </w:p>
        </w:tc>
        <w:tc>
          <w:tcPr>
            <w:tcW w:w="1459"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0,970</w:t>
            </w:r>
          </w:p>
        </w:tc>
        <w:tc>
          <w:tcPr>
            <w:tcW w:w="1943"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0,43</w:t>
            </w:r>
          </w:p>
        </w:tc>
        <w:tc>
          <w:tcPr>
            <w:tcW w:w="1654"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0,800</w:t>
            </w:r>
          </w:p>
        </w:tc>
        <w:tc>
          <w:tcPr>
            <w:tcW w:w="1884"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8,5</w:t>
            </w:r>
          </w:p>
        </w:tc>
      </w:tr>
      <w:tr w:rsidR="006B0DE8">
        <w:trPr>
          <w:jc w:val="center"/>
        </w:trPr>
        <w:tc>
          <w:tcPr>
            <w:tcW w:w="2405"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Со(ІІ)+ПАА</w:t>
            </w:r>
            <w:r>
              <w:rPr>
                <w:rFonts w:ascii="Times New Roman" w:hAnsi="Times New Roman"/>
                <w:sz w:val="28"/>
                <w:szCs w:val="28"/>
                <w:vertAlign w:val="subscript"/>
                <w:lang w:val="uk-UA"/>
              </w:rPr>
              <w:t>10000</w:t>
            </w:r>
          </w:p>
        </w:tc>
        <w:tc>
          <w:tcPr>
            <w:tcW w:w="1459"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0,999</w:t>
            </w:r>
          </w:p>
        </w:tc>
        <w:tc>
          <w:tcPr>
            <w:tcW w:w="1943"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0,41</w:t>
            </w:r>
          </w:p>
        </w:tc>
        <w:tc>
          <w:tcPr>
            <w:tcW w:w="1654"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0,880</w:t>
            </w:r>
          </w:p>
        </w:tc>
        <w:tc>
          <w:tcPr>
            <w:tcW w:w="1884"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7,6</w:t>
            </w:r>
          </w:p>
        </w:tc>
      </w:tr>
      <w:tr w:rsidR="006B0DE8">
        <w:trPr>
          <w:jc w:val="center"/>
        </w:trPr>
        <w:tc>
          <w:tcPr>
            <w:tcW w:w="2405"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Со(ІІ)+ПЕІ</w:t>
            </w:r>
            <w:r>
              <w:rPr>
                <w:rFonts w:ascii="Times New Roman" w:hAnsi="Times New Roman"/>
                <w:sz w:val="28"/>
                <w:szCs w:val="28"/>
                <w:vertAlign w:val="subscript"/>
                <w:lang w:val="uk-UA"/>
              </w:rPr>
              <w:t>2000</w:t>
            </w:r>
          </w:p>
        </w:tc>
        <w:tc>
          <w:tcPr>
            <w:tcW w:w="1459"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0,980</w:t>
            </w:r>
          </w:p>
        </w:tc>
        <w:tc>
          <w:tcPr>
            <w:tcW w:w="1943"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0,42</w:t>
            </w:r>
          </w:p>
        </w:tc>
        <w:tc>
          <w:tcPr>
            <w:tcW w:w="1654"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0,850</w:t>
            </w:r>
          </w:p>
        </w:tc>
        <w:tc>
          <w:tcPr>
            <w:tcW w:w="1884"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8,0</w:t>
            </w:r>
          </w:p>
        </w:tc>
      </w:tr>
      <w:tr w:rsidR="006B0DE8">
        <w:trPr>
          <w:jc w:val="center"/>
        </w:trPr>
        <w:tc>
          <w:tcPr>
            <w:tcW w:w="2405"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Со(ІІ)+ПЕІ</w:t>
            </w:r>
            <w:r>
              <w:rPr>
                <w:rFonts w:ascii="Times New Roman" w:hAnsi="Times New Roman"/>
                <w:sz w:val="28"/>
                <w:szCs w:val="28"/>
                <w:vertAlign w:val="subscript"/>
                <w:lang w:val="uk-UA"/>
              </w:rPr>
              <w:t>60000</w:t>
            </w:r>
          </w:p>
        </w:tc>
        <w:tc>
          <w:tcPr>
            <w:tcW w:w="1459"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0,999</w:t>
            </w:r>
          </w:p>
        </w:tc>
        <w:tc>
          <w:tcPr>
            <w:tcW w:w="1943"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0,40</w:t>
            </w:r>
          </w:p>
        </w:tc>
        <w:tc>
          <w:tcPr>
            <w:tcW w:w="1654"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0,920</w:t>
            </w:r>
          </w:p>
        </w:tc>
        <w:tc>
          <w:tcPr>
            <w:tcW w:w="1884" w:type="dxa"/>
          </w:tcPr>
          <w:p w:rsidR="006B0DE8" w:rsidRDefault="006E1F63">
            <w:pPr>
              <w:pStyle w:val="a3"/>
              <w:tabs>
                <w:tab w:val="left" w:pos="990"/>
              </w:tabs>
              <w:spacing w:after="0" w:line="600" w:lineRule="auto"/>
              <w:jc w:val="both"/>
              <w:rPr>
                <w:rFonts w:ascii="Times New Roman" w:hAnsi="Times New Roman"/>
                <w:sz w:val="28"/>
                <w:szCs w:val="28"/>
                <w:lang w:val="uk-UA"/>
              </w:rPr>
            </w:pPr>
            <w:r>
              <w:rPr>
                <w:rFonts w:ascii="Times New Roman" w:hAnsi="Times New Roman"/>
                <w:sz w:val="28"/>
                <w:szCs w:val="28"/>
                <w:lang w:val="uk-UA"/>
              </w:rPr>
              <w:t>7,5</w:t>
            </w:r>
          </w:p>
        </w:tc>
      </w:tr>
    </w:tbl>
    <w:p w:rsidR="006B0DE8" w:rsidRDefault="006B0DE8">
      <w:pPr>
        <w:spacing w:line="480" w:lineRule="auto"/>
        <w:ind w:firstLine="709"/>
        <w:contextualSpacing/>
        <w:jc w:val="both"/>
        <w:rPr>
          <w:rFonts w:ascii="Times New Roman" w:hAnsi="Times New Roman" w:cs="Times New Roman"/>
          <w:sz w:val="28"/>
          <w:szCs w:val="28"/>
        </w:rPr>
      </w:pPr>
    </w:p>
    <w:p w:rsidR="006B0DE8" w:rsidRDefault="006E1F63">
      <w:pPr>
        <w:spacing w:after="0" w:line="360" w:lineRule="auto"/>
        <w:ind w:firstLine="709"/>
        <w:contextualSpacing/>
        <w:jc w:val="both"/>
        <w:rPr>
          <w:rFonts w:ascii="Times New Roman" w:hAnsi="Times New Roman"/>
          <w:sz w:val="28"/>
          <w:szCs w:val="28"/>
        </w:rPr>
      </w:pPr>
      <w:r>
        <w:rPr>
          <w:rFonts w:ascii="Times New Roman" w:hAnsi="Times New Roman" w:cs="Times New Roman"/>
          <w:sz w:val="28"/>
          <w:szCs w:val="28"/>
        </w:rPr>
        <w:t xml:space="preserve">Отримані результати свідчать про можливість успішного використання полімерних </w:t>
      </w:r>
      <w:r>
        <w:rPr>
          <w:rFonts w:ascii="Times New Roman" w:hAnsi="Times New Roman" w:cs="Times New Roman"/>
          <w:sz w:val="28"/>
          <w:szCs w:val="28"/>
        </w:rPr>
        <w:t>комплексоутворювачів в процесі мембранної очистки води, яка забруднена іонами Со(ІІ). Так, високий ступінь очистки отримали для ПАА</w:t>
      </w:r>
      <w:r>
        <w:rPr>
          <w:rFonts w:ascii="Times New Roman" w:hAnsi="Times New Roman" w:cs="Times New Roman"/>
          <w:sz w:val="28"/>
          <w:szCs w:val="28"/>
          <w:vertAlign w:val="subscript"/>
        </w:rPr>
        <w:t>10000</w:t>
      </w:r>
      <w:r>
        <w:rPr>
          <w:rFonts w:ascii="Times New Roman" w:hAnsi="Times New Roman" w:cs="Times New Roman"/>
          <w:sz w:val="28"/>
          <w:szCs w:val="28"/>
        </w:rPr>
        <w:t xml:space="preserve"> та ПЕІ з різною молекулярною масою при роботі з мембраною ОПАМ; для ПЕІ</w:t>
      </w:r>
      <w:r>
        <w:rPr>
          <w:rFonts w:ascii="Times New Roman" w:hAnsi="Times New Roman" w:cs="Times New Roman"/>
          <w:sz w:val="28"/>
          <w:szCs w:val="28"/>
          <w:vertAlign w:val="subscript"/>
        </w:rPr>
        <w:t>60000</w:t>
      </w:r>
      <w:r>
        <w:rPr>
          <w:rFonts w:ascii="Times New Roman" w:hAnsi="Times New Roman" w:cs="Times New Roman"/>
          <w:sz w:val="28"/>
          <w:szCs w:val="28"/>
        </w:rPr>
        <w:t xml:space="preserve"> – з мембраною УПМ-20 при концентраційному </w:t>
      </w:r>
      <w:r>
        <w:rPr>
          <w:rFonts w:ascii="Times New Roman" w:hAnsi="Times New Roman" w:cs="Times New Roman"/>
          <w:sz w:val="28"/>
          <w:szCs w:val="28"/>
        </w:rPr>
        <w:t xml:space="preserve">співвідношенні </w:t>
      </w:r>
      <w:r>
        <w:rPr>
          <w:rFonts w:ascii="Times New Roman" w:hAnsi="Times New Roman" w:cs="Times New Roman"/>
          <w:bCs/>
          <w:sz w:val="28"/>
          <w:szCs w:val="28"/>
        </w:rPr>
        <w:t>С</w:t>
      </w:r>
      <w:r>
        <w:rPr>
          <w:rFonts w:ascii="Times New Roman" w:hAnsi="Times New Roman" w:cs="Times New Roman"/>
          <w:bCs/>
          <w:sz w:val="28"/>
          <w:szCs w:val="28"/>
          <w:vertAlign w:val="subscript"/>
        </w:rPr>
        <w:t>вих(Со)</w:t>
      </w:r>
      <w:r>
        <w:rPr>
          <w:rFonts w:ascii="Times New Roman" w:hAnsi="Times New Roman" w:cs="Times New Roman"/>
          <w:bCs/>
          <w:sz w:val="28"/>
          <w:szCs w:val="28"/>
        </w:rPr>
        <w:t xml:space="preserve"> : С</w:t>
      </w:r>
      <w:r>
        <w:rPr>
          <w:rFonts w:ascii="Times New Roman" w:hAnsi="Times New Roman" w:cs="Times New Roman"/>
          <w:bCs/>
          <w:sz w:val="28"/>
          <w:szCs w:val="28"/>
          <w:vertAlign w:val="subscript"/>
        </w:rPr>
        <w:t>ПАА</w:t>
      </w:r>
      <w:r>
        <w:rPr>
          <w:rFonts w:ascii="Times New Roman" w:hAnsi="Times New Roman" w:cs="Times New Roman"/>
          <w:bCs/>
          <w:sz w:val="28"/>
          <w:szCs w:val="28"/>
        </w:rPr>
        <w:t xml:space="preserve"> = 1 : 2</w:t>
      </w:r>
      <w:r>
        <w:rPr>
          <w:rFonts w:ascii="Times New Roman" w:hAnsi="Times New Roman" w:cs="Times New Roman"/>
          <w:sz w:val="28"/>
          <w:szCs w:val="28"/>
        </w:rPr>
        <w:t>. Об’ємний потік крізь ультрафільтраційну мембрану суттєво вищий (порівняно зі зворотноосматичною мембраною), тому варто підкреслити, що вибір мембрани залежить від завдання, яке треба вирішити в конкретному випадку (о</w:t>
      </w:r>
      <w:r>
        <w:rPr>
          <w:rFonts w:ascii="Times New Roman" w:hAnsi="Times New Roman" w:cs="Times New Roman"/>
          <w:sz w:val="28"/>
          <w:szCs w:val="28"/>
        </w:rPr>
        <w:t>тримання високого ступеня очистки води від іонів Со(ІІ) чи вищої продуктивності мембранного розділення).</w:t>
      </w:r>
    </w:p>
    <w:p w:rsidR="006B0DE8" w:rsidRDefault="006E1F63">
      <w:pPr>
        <w:spacing w:line="360" w:lineRule="auto"/>
        <w:ind w:firstLine="709"/>
        <w:contextualSpacing/>
        <w:jc w:val="both"/>
        <w:rPr>
          <w:rFonts w:ascii="Times New Roman" w:hAnsi="Times New Roman"/>
          <w:sz w:val="28"/>
          <w:szCs w:val="28"/>
        </w:rPr>
      </w:pPr>
      <w:r>
        <w:rPr>
          <w:rFonts w:ascii="Times New Roman" w:hAnsi="Times New Roman"/>
          <w:noProof/>
          <w:sz w:val="28"/>
          <w:szCs w:val="28"/>
        </w:rPr>
        <mc:AlternateContent>
          <mc:Choice Requires="wps">
            <w:drawing>
              <wp:anchor distT="0" distB="0" distL="114300" distR="114300" simplePos="0" relativeHeight="251661312" behindDoc="0" locked="0" layoutInCell="0" allowOverlap="1">
                <wp:simplePos x="0" y="0"/>
                <wp:positionH relativeFrom="column">
                  <wp:posOffset>1257300</wp:posOffset>
                </wp:positionH>
                <wp:positionV relativeFrom="paragraph">
                  <wp:posOffset>-6985</wp:posOffset>
                </wp:positionV>
                <wp:extent cx="0" cy="0"/>
                <wp:effectExtent l="13335" t="12065" r="5715" b="6985"/>
                <wp:wrapNone/>
                <wp:docPr id="40" name="Пряма сполучна ліні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xmlns:wpsCustomData="http://www.wps.cn/officeDocument/2013/wpsCustomData">
            <w:pict>
              <v:line id="Пряма сполучна лінія 40" o:spid="_x0000_s1026" o:spt="20" style="position:absolute;left:0pt;margin-left:99pt;margin-top:-0.55pt;height:0pt;width:0pt;z-index:251661312;mso-width-relative:page;mso-height-relative:page;" filled="f" stroked="t" coordsize="21600,21600" o:allowincell="f" o:gfxdata="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J30YZNQAAAAJAQAADwAAAAAAAAABACAAAAAiAAAAZHJzL2Rvd25yZXYueG1sUEsBAhQAFAAA&#10;AAgAh07iQDR1MQrzAQAAvQMAAA4AAAAAAAAAAQAgAAAAIwEAAGRycy9lMm9Eb2MueG1sUEsFBgAA&#10;AAAGAAYAWQEAAIgFAAAAAA==&#10;">
                <v:fill on="f" focussize="0,0"/>
                <v:stroke color="#000000" joinstyle="round"/>
                <v:imagedata o:title=""/>
                <o:lock v:ext="edit" aspectratio="f"/>
              </v:line>
            </w:pict>
          </mc:Fallback>
        </mc:AlternateContent>
      </w:r>
    </w:p>
    <w:p w:rsidR="006B0DE8" w:rsidRDefault="006E1F63">
      <w:pPr>
        <w:spacing w:line="259" w:lineRule="auto"/>
        <w:rPr>
          <w:rFonts w:ascii="Times New Roman" w:eastAsia="Times New Roman" w:hAnsi="Times New Roman" w:cs="Times New Roman"/>
          <w:sz w:val="28"/>
          <w:szCs w:val="28"/>
          <w:lang w:eastAsia="ru-RU"/>
        </w:rPr>
      </w:pPr>
      <w:r>
        <w:rPr>
          <w:rFonts w:ascii="Times New Roman" w:hAnsi="Times New Roman"/>
          <w:sz w:val="28"/>
          <w:szCs w:val="28"/>
        </w:rPr>
        <w:br w:type="page"/>
      </w:r>
    </w:p>
    <w:p w:rsidR="006B0DE8" w:rsidRDefault="006E1F63">
      <w:pPr>
        <w:spacing w:after="0" w:line="360" w:lineRule="auto"/>
        <w:ind w:firstLine="709"/>
        <w:jc w:val="center"/>
        <w:rPr>
          <w:rStyle w:val="af5"/>
          <w:rFonts w:ascii="Times New Roman" w:hAnsi="Times New Roman" w:cs="Times New Roman"/>
          <w:b w:val="0"/>
          <w:bCs w:val="0"/>
          <w:color w:val="000000"/>
          <w:sz w:val="28"/>
          <w:szCs w:val="28"/>
          <w:bdr w:val="single" w:sz="2" w:space="0" w:color="D9D9E3"/>
        </w:rPr>
      </w:pPr>
      <w:r>
        <w:rPr>
          <w:rStyle w:val="af5"/>
          <w:rFonts w:ascii="Times New Roman" w:hAnsi="Times New Roman" w:cs="Times New Roman"/>
          <w:b w:val="0"/>
          <w:color w:val="000000"/>
          <w:sz w:val="28"/>
          <w:szCs w:val="28"/>
          <w:bdr w:val="single" w:sz="2" w:space="0" w:color="D9D9E3"/>
        </w:rPr>
        <w:lastRenderedPageBreak/>
        <w:t xml:space="preserve">4. РОЗРОБКА СТАРТАП-ПРОЕКТУ </w:t>
      </w:r>
      <w:r>
        <w:rPr>
          <w:rStyle w:val="af5"/>
          <w:rFonts w:ascii="Times New Roman" w:hAnsi="Times New Roman" w:cs="Times New Roman"/>
          <w:color w:val="000000"/>
          <w:sz w:val="28"/>
          <w:szCs w:val="28"/>
          <w:bdr w:val="single" w:sz="2" w:space="0" w:color="D9D9E3"/>
        </w:rPr>
        <w:t>«</w:t>
      </w:r>
      <w:r>
        <w:rPr>
          <w:rFonts w:ascii="Times New Roman" w:hAnsi="Times New Roman" w:cs="Times New Roman"/>
          <w:bCs/>
          <w:sz w:val="28"/>
          <w:szCs w:val="28"/>
        </w:rPr>
        <w:t>ЕКО-ОБРІЙ СЕРВІС - 99,9</w:t>
      </w:r>
      <w:r>
        <w:rPr>
          <w:rStyle w:val="af5"/>
          <w:rFonts w:ascii="Times New Roman" w:hAnsi="Times New Roman" w:cs="Times New Roman"/>
          <w:b w:val="0"/>
          <w:sz w:val="28"/>
          <w:szCs w:val="28"/>
          <w:bdr w:val="single" w:sz="2" w:space="0" w:color="D9D9E3"/>
        </w:rPr>
        <w:t>»</w:t>
      </w:r>
    </w:p>
    <w:p w:rsidR="006B0DE8" w:rsidRDefault="006B0DE8">
      <w:pPr>
        <w:spacing w:after="0" w:line="360" w:lineRule="auto"/>
        <w:ind w:firstLine="709"/>
        <w:jc w:val="both"/>
        <w:rPr>
          <w:rStyle w:val="af5"/>
          <w:rFonts w:ascii="Times New Roman" w:hAnsi="Times New Roman" w:cs="Times New Roman"/>
          <w:color w:val="000000"/>
          <w:sz w:val="28"/>
          <w:szCs w:val="28"/>
          <w:bdr w:val="single" w:sz="2" w:space="0" w:color="D9D9E3"/>
        </w:rPr>
      </w:pPr>
    </w:p>
    <w:p w:rsidR="006B0DE8" w:rsidRDefault="006E1F63">
      <w:pPr>
        <w:pStyle w:val="afa"/>
        <w:numPr>
          <w:ilvl w:val="1"/>
          <w:numId w:val="11"/>
        </w:numPr>
        <w:spacing w:after="0" w:line="360" w:lineRule="auto"/>
        <w:jc w:val="center"/>
        <w:rPr>
          <w:rStyle w:val="af5"/>
          <w:rFonts w:ascii="Times New Roman" w:hAnsi="Times New Roman" w:cs="Times New Roman"/>
          <w:color w:val="000000"/>
          <w:sz w:val="28"/>
          <w:szCs w:val="28"/>
          <w:bdr w:val="single" w:sz="2" w:space="0" w:color="D9D9E3"/>
        </w:rPr>
      </w:pPr>
      <w:r>
        <w:rPr>
          <w:rStyle w:val="af5"/>
          <w:rFonts w:ascii="Times New Roman" w:hAnsi="Times New Roman" w:cs="Times New Roman"/>
          <w:color w:val="000000"/>
          <w:sz w:val="28"/>
          <w:szCs w:val="28"/>
          <w:bdr w:val="single" w:sz="2" w:space="0" w:color="D9D9E3"/>
        </w:rPr>
        <w:t>Актуальність ідеї</w:t>
      </w:r>
    </w:p>
    <w:p w:rsidR="006B0DE8" w:rsidRDefault="006B0DE8">
      <w:pPr>
        <w:pStyle w:val="afa"/>
        <w:spacing w:after="0" w:line="360" w:lineRule="auto"/>
        <w:ind w:left="1429"/>
        <w:rPr>
          <w:rStyle w:val="af5"/>
          <w:rFonts w:ascii="Times New Roman" w:hAnsi="Times New Roman" w:cs="Times New Roman"/>
          <w:color w:val="000000"/>
          <w:sz w:val="28"/>
          <w:szCs w:val="28"/>
          <w:bdr w:val="single" w:sz="2" w:space="0" w:color="D9D9E3"/>
        </w:rPr>
      </w:pP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Метою даного розділу магістерської роботи є аналіз та </w:t>
      </w:r>
      <w:r>
        <w:rPr>
          <w:rFonts w:ascii="Times New Roman" w:hAnsi="Times New Roman" w:cs="Times New Roman"/>
          <w:sz w:val="28"/>
          <w:szCs w:val="28"/>
        </w:rPr>
        <w:t>економічне обґрунтування проекту, робоча назва якого"Еко-Обрій Сервіс - 99,9", котрий знаходиться в стадії реалізації ПМП «Обрій» . Козятин.</w:t>
      </w:r>
    </w:p>
    <w:p w:rsidR="006B0DE8" w:rsidRDefault="006E1F6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Цей проект поєднує в собі інноваційний підхід до виробництва енергії для власних потреб підприємства з використання</w:t>
      </w:r>
      <w:r>
        <w:rPr>
          <w:rFonts w:ascii="Times New Roman" w:hAnsi="Times New Roman" w:cs="Times New Roman"/>
          <w:sz w:val="28"/>
          <w:szCs w:val="28"/>
        </w:rPr>
        <w:t>м сонячних панелей, вітрогенераторів та паливних водневих комірок двигуна внутрішнього згорання. Складовою проекту також є агроекологічний комплекс, що містить тепличне та рибне господарство з продукування екологічно продукції.</w:t>
      </w: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контексті дано</w:t>
      </w:r>
      <w:r>
        <w:rPr>
          <w:rFonts w:ascii="Times New Roman" w:hAnsi="Times New Roman" w:cs="Times New Roman"/>
          <w:sz w:val="28"/>
          <w:szCs w:val="28"/>
          <w:lang w:val="zh-CN"/>
        </w:rPr>
        <w:t>го стартап –</w:t>
      </w:r>
      <w:r>
        <w:rPr>
          <w:rFonts w:ascii="Times New Roman" w:hAnsi="Times New Roman" w:cs="Times New Roman"/>
          <w:sz w:val="28"/>
          <w:szCs w:val="28"/>
          <w:lang w:val="zh-CN"/>
        </w:rPr>
        <w:t xml:space="preserve"> проекту</w:t>
      </w:r>
      <w:r>
        <w:rPr>
          <w:rFonts w:ascii="Times New Roman" w:hAnsi="Times New Roman" w:cs="Times New Roman"/>
          <w:sz w:val="28"/>
          <w:szCs w:val="28"/>
        </w:rPr>
        <w:t>, провед</w:t>
      </w:r>
      <w:r>
        <w:rPr>
          <w:rFonts w:ascii="Times New Roman" w:hAnsi="Times New Roman" w:cs="Times New Roman"/>
          <w:sz w:val="28"/>
          <w:szCs w:val="28"/>
          <w:lang w:val="zh-CN"/>
        </w:rPr>
        <w:t>ений</w:t>
      </w:r>
      <w:r>
        <w:rPr>
          <w:rFonts w:ascii="Times New Roman" w:hAnsi="Times New Roman" w:cs="Times New Roman"/>
          <w:sz w:val="28"/>
          <w:szCs w:val="28"/>
        </w:rPr>
        <w:t xml:space="preserve"> аналіз ефективності гібридної електростанції, принципи її роботи </w:t>
      </w:r>
      <w:r>
        <w:rPr>
          <w:rFonts w:ascii="Times New Roman" w:hAnsi="Times New Roman" w:cs="Times New Roman"/>
          <w:sz w:val="28"/>
          <w:szCs w:val="28"/>
          <w:lang w:val="zh-CN"/>
        </w:rPr>
        <w:t>для</w:t>
      </w:r>
      <w:r>
        <w:rPr>
          <w:rFonts w:ascii="Times New Roman" w:hAnsi="Times New Roman" w:cs="Times New Roman"/>
          <w:sz w:val="28"/>
          <w:szCs w:val="28"/>
        </w:rPr>
        <w:t xml:space="preserve"> виробництва відносно чистої електроенергії «зеленої». В процесі досліджено аспекти агроекологічного комплексу, включаючи вирощування агрокультур  та рибальства, і визначимо їхній вплив на ринок та довкілля. Дана робота спрямована на аналіз та обґрунтуванн</w:t>
      </w:r>
      <w:r>
        <w:rPr>
          <w:rFonts w:ascii="Times New Roman" w:hAnsi="Times New Roman" w:cs="Times New Roman"/>
          <w:sz w:val="28"/>
          <w:szCs w:val="28"/>
        </w:rPr>
        <w:t>я інноваційного стартап-проекту, що об'єднує в собі питання енергетики, сільського господарства та екології. Та має на меті допомогти у розробці й впровадженні такого проекту з метою позитивного впливу на економіку, екологію та суспільство.</w:t>
      </w:r>
    </w:p>
    <w:p w:rsidR="006B0DE8" w:rsidRDefault="006B0DE8">
      <w:pPr>
        <w:spacing w:after="0" w:line="360" w:lineRule="auto"/>
        <w:ind w:firstLine="709"/>
        <w:jc w:val="both"/>
        <w:rPr>
          <w:rStyle w:val="af5"/>
          <w:rFonts w:ascii="Times New Roman" w:hAnsi="Times New Roman" w:cs="Times New Roman"/>
          <w:b w:val="0"/>
          <w:bCs w:val="0"/>
          <w:sz w:val="28"/>
          <w:szCs w:val="28"/>
        </w:rPr>
      </w:pPr>
    </w:p>
    <w:p w:rsidR="006B0DE8" w:rsidRDefault="006E1F63">
      <w:pPr>
        <w:pStyle w:val="afa"/>
        <w:numPr>
          <w:ilvl w:val="1"/>
          <w:numId w:val="14"/>
        </w:numPr>
        <w:spacing w:after="0" w:line="360" w:lineRule="auto"/>
        <w:contextualSpacing w:val="0"/>
        <w:jc w:val="center"/>
        <w:rPr>
          <w:rFonts w:ascii="Times New Roman" w:hAnsi="Times New Roman" w:cs="Times New Roman"/>
          <w:color w:val="000000"/>
          <w:sz w:val="28"/>
          <w:szCs w:val="28"/>
          <w:bdr w:val="single" w:sz="2" w:space="0" w:color="D9D9E3"/>
        </w:rPr>
      </w:pPr>
      <w:r>
        <w:rPr>
          <w:rFonts w:ascii="Times New Roman" w:hAnsi="Times New Roman" w:cs="Times New Roman"/>
          <w:b/>
          <w:bCs/>
          <w:sz w:val="28"/>
          <w:szCs w:val="28"/>
        </w:rPr>
        <w:t>Опис ідеї та п</w:t>
      </w:r>
      <w:r>
        <w:rPr>
          <w:rFonts w:ascii="Times New Roman" w:hAnsi="Times New Roman" w:cs="Times New Roman"/>
          <w:b/>
          <w:bCs/>
          <w:sz w:val="28"/>
          <w:szCs w:val="28"/>
        </w:rPr>
        <w:t>ереваг проекту</w:t>
      </w:r>
    </w:p>
    <w:p w:rsidR="006B0DE8" w:rsidRDefault="006B0DE8">
      <w:pPr>
        <w:pStyle w:val="afa"/>
        <w:spacing w:after="0" w:line="360" w:lineRule="auto"/>
        <w:rPr>
          <w:rStyle w:val="af5"/>
          <w:rFonts w:ascii="Times New Roman" w:hAnsi="Times New Roman" w:cs="Times New Roman"/>
          <w:b w:val="0"/>
          <w:bCs w:val="0"/>
          <w:color w:val="000000"/>
          <w:sz w:val="28"/>
          <w:szCs w:val="28"/>
          <w:bdr w:val="single" w:sz="2" w:space="0" w:color="D9D9E3"/>
        </w:rPr>
      </w:pPr>
    </w:p>
    <w:p w:rsidR="006B0DE8" w:rsidRDefault="006E1F63">
      <w:pPr>
        <w:pStyle w:val="af4"/>
        <w:spacing w:before="0" w:beforeAutospacing="0" w:after="0" w:afterAutospacing="0" w:line="360" w:lineRule="auto"/>
        <w:ind w:firstLine="709"/>
        <w:jc w:val="both"/>
        <w:rPr>
          <w:sz w:val="28"/>
          <w:szCs w:val="28"/>
        </w:rPr>
      </w:pPr>
      <w:r>
        <w:rPr>
          <w:sz w:val="28"/>
          <w:szCs w:val="28"/>
        </w:rPr>
        <w:t>Ідея стартап-проекту "Еко-Обрій-Сервіс-99,9" відрізняється від пропозицій конкурентів завдяки комплексному підходу, який об'єднує декілька сфер, включаючи виробництво зеленої енергії, агроекологію та інфраструктуру.</w:t>
      </w:r>
    </w:p>
    <w:p w:rsidR="006B0DE8" w:rsidRDefault="006B0DE8">
      <w:pPr>
        <w:pStyle w:val="af4"/>
        <w:spacing w:before="0" w:beforeAutospacing="0" w:after="0" w:afterAutospacing="0" w:line="360" w:lineRule="auto"/>
        <w:ind w:firstLine="709"/>
        <w:jc w:val="both"/>
        <w:rPr>
          <w:sz w:val="28"/>
          <w:szCs w:val="28"/>
        </w:rPr>
      </w:pPr>
    </w:p>
    <w:p w:rsidR="006B0DE8" w:rsidRDefault="006B0DE8">
      <w:pPr>
        <w:pStyle w:val="af4"/>
        <w:spacing w:before="0" w:beforeAutospacing="0" w:after="0" w:afterAutospacing="0" w:line="360" w:lineRule="auto"/>
        <w:ind w:firstLine="709"/>
        <w:jc w:val="both"/>
        <w:rPr>
          <w:sz w:val="28"/>
          <w:szCs w:val="28"/>
        </w:rPr>
      </w:pPr>
    </w:p>
    <w:p w:rsidR="006B0DE8" w:rsidRDefault="006E1F6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 4.</w:t>
      </w:r>
      <w:r>
        <w:rPr>
          <w:rFonts w:ascii="Times New Roman" w:hAnsi="Times New Roman" w:cs="Times New Roman"/>
          <w:sz w:val="28"/>
          <w:szCs w:val="28"/>
          <w:lang w:val="ru-RU"/>
        </w:rPr>
        <w:t>1</w:t>
      </w:r>
    </w:p>
    <w:p w:rsidR="006B0DE8" w:rsidRDefault="006E1F6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Актуальність</w:t>
      </w:r>
      <w:r>
        <w:rPr>
          <w:rFonts w:ascii="Times New Roman" w:hAnsi="Times New Roman" w:cs="Times New Roman"/>
          <w:sz w:val="28"/>
          <w:szCs w:val="28"/>
        </w:rPr>
        <w:t xml:space="preserve"> та новизна ідеї стартап-проекту</w:t>
      </w:r>
    </w:p>
    <w:tbl>
      <w:tblPr>
        <w:tblW w:w="941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3"/>
        <w:gridCol w:w="3428"/>
        <w:gridCol w:w="3565"/>
      </w:tblGrid>
      <w:tr w:rsidR="006B0DE8">
        <w:trPr>
          <w:trHeight w:val="425"/>
        </w:trPr>
        <w:tc>
          <w:tcPr>
            <w:tcW w:w="2423" w:type="dxa"/>
            <w:vAlign w:val="center"/>
          </w:tcPr>
          <w:p w:rsidR="006B0DE8" w:rsidRDefault="006E1F6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Зміст ідеї</w:t>
            </w:r>
          </w:p>
        </w:tc>
        <w:tc>
          <w:tcPr>
            <w:tcW w:w="3428" w:type="dxa"/>
            <w:vAlign w:val="center"/>
          </w:tcPr>
          <w:p w:rsidR="006B0DE8" w:rsidRDefault="006E1F6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Напрямки застосування</w:t>
            </w:r>
          </w:p>
        </w:tc>
        <w:tc>
          <w:tcPr>
            <w:tcW w:w="3565" w:type="dxa"/>
            <w:vAlign w:val="center"/>
          </w:tcPr>
          <w:p w:rsidR="006B0DE8" w:rsidRDefault="006E1F6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Переваги та вигоди споживача</w:t>
            </w:r>
          </w:p>
        </w:tc>
      </w:tr>
      <w:tr w:rsidR="006B0DE8">
        <w:trPr>
          <w:trHeight w:val="443"/>
        </w:trPr>
        <w:tc>
          <w:tcPr>
            <w:tcW w:w="2423" w:type="dxa"/>
            <w:vMerge w:val="restart"/>
            <w:vAlign w:val="center"/>
          </w:tcPr>
          <w:p w:rsidR="006B0DE8" w:rsidRDefault="006E1F63">
            <w:pPr>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Гібридна електростанція та агроекологічний комплекс.</w:t>
            </w:r>
          </w:p>
          <w:p w:rsidR="006B0DE8" w:rsidRDefault="006B0DE8">
            <w:pPr>
              <w:spacing w:after="0" w:line="240" w:lineRule="auto"/>
              <w:jc w:val="center"/>
              <w:rPr>
                <w:rFonts w:ascii="Times New Roman" w:hAnsi="Times New Roman" w:cs="Times New Roman"/>
                <w:sz w:val="28"/>
                <w:szCs w:val="28"/>
                <w:lang w:val="ru-RU" w:eastAsia="ru-RU"/>
              </w:rPr>
            </w:pPr>
          </w:p>
        </w:tc>
        <w:tc>
          <w:tcPr>
            <w:tcW w:w="3428" w:type="dxa"/>
            <w:vAlign w:val="center"/>
          </w:tcPr>
          <w:p w:rsidR="006B0DE8" w:rsidRDefault="006E1F63">
            <w:pPr>
              <w:spacing w:after="0" w:line="240" w:lineRule="auto"/>
              <w:jc w:val="center"/>
              <w:rPr>
                <w:rFonts w:ascii="Times New Roman" w:hAnsi="Times New Roman" w:cs="Times New Roman"/>
                <w:sz w:val="28"/>
                <w:szCs w:val="28"/>
                <w:lang w:val="ru-RU" w:eastAsia="ru-RU"/>
              </w:rPr>
            </w:pPr>
            <w:r>
              <w:rPr>
                <w:rFonts w:ascii="Times New Roman" w:hAnsi="Times New Roman" w:cs="Times New Roman"/>
                <w:sz w:val="28"/>
                <w:szCs w:val="28"/>
                <w:lang w:val="ru-RU" w:eastAsia="ru-RU"/>
              </w:rPr>
              <w:t>1.</w:t>
            </w:r>
            <w:r>
              <w:rPr>
                <w:rFonts w:ascii="Times New Roman" w:hAnsi="Times New Roman" w:cs="Times New Roman"/>
                <w:sz w:val="28"/>
                <w:szCs w:val="28"/>
                <w:lang w:val="ru-RU"/>
              </w:rPr>
              <w:t xml:space="preserve"> Енергетика</w:t>
            </w:r>
          </w:p>
        </w:tc>
        <w:tc>
          <w:tcPr>
            <w:tcW w:w="3565" w:type="dxa"/>
            <w:vAlign w:val="center"/>
          </w:tcPr>
          <w:p w:rsidR="006B0DE8" w:rsidRDefault="006E1F63">
            <w:pPr>
              <w:spacing w:after="0" w:line="24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Стабільна подача електроенергії споживачам шляхом 3-х різних видів джерел </w:t>
            </w:r>
            <w:r>
              <w:rPr>
                <w:rFonts w:ascii="Times New Roman" w:hAnsi="Times New Roman" w:cs="Times New Roman"/>
                <w:sz w:val="28"/>
                <w:szCs w:val="28"/>
                <w:lang w:val="ru-RU"/>
              </w:rPr>
              <w:t>вироблення енергії.</w:t>
            </w:r>
          </w:p>
          <w:p w:rsidR="006B0DE8" w:rsidRDefault="006E1F63">
            <w:pPr>
              <w:spacing w:after="0" w:line="240" w:lineRule="auto"/>
              <w:rPr>
                <w:rFonts w:ascii="Times New Roman" w:hAnsi="Times New Roman" w:cs="Times New Roman"/>
                <w:sz w:val="28"/>
                <w:szCs w:val="28"/>
                <w:lang w:val="ru-RU" w:eastAsia="ru-RU"/>
              </w:rPr>
            </w:pPr>
            <w:r>
              <w:rPr>
                <w:rFonts w:ascii="Times New Roman" w:hAnsi="Times New Roman" w:cs="Times New Roman"/>
                <w:sz w:val="28"/>
                <w:szCs w:val="28"/>
                <w:lang w:eastAsia="ru-RU"/>
              </w:rPr>
              <w:t>Л</w:t>
            </w:r>
            <w:r>
              <w:rPr>
                <w:rFonts w:ascii="Times New Roman" w:hAnsi="Times New Roman" w:cs="Times New Roman"/>
                <w:sz w:val="28"/>
                <w:szCs w:val="28"/>
                <w:lang w:val="ru-RU" w:eastAsia="ru-RU"/>
              </w:rPr>
              <w:t>огістична близькість до об</w:t>
            </w:r>
            <w:r>
              <w:rPr>
                <w:rFonts w:ascii="Times New Roman" w:hAnsi="Times New Roman" w:cs="Times New Roman"/>
                <w:sz w:val="28"/>
                <w:szCs w:val="28"/>
                <w:lang w:eastAsia="ru-RU"/>
              </w:rPr>
              <w:t>’</w:t>
            </w:r>
            <w:r>
              <w:rPr>
                <w:rFonts w:ascii="Times New Roman" w:hAnsi="Times New Roman" w:cs="Times New Roman"/>
                <w:sz w:val="28"/>
                <w:szCs w:val="28"/>
                <w:lang w:val="ru-RU" w:eastAsia="ru-RU"/>
              </w:rPr>
              <w:t>єктів споживання.</w:t>
            </w:r>
          </w:p>
        </w:tc>
      </w:tr>
      <w:tr w:rsidR="006B0DE8">
        <w:trPr>
          <w:trHeight w:val="221"/>
        </w:trPr>
        <w:tc>
          <w:tcPr>
            <w:tcW w:w="0" w:type="auto"/>
            <w:vMerge/>
            <w:vAlign w:val="center"/>
          </w:tcPr>
          <w:p w:rsidR="006B0DE8" w:rsidRDefault="006B0DE8">
            <w:pPr>
              <w:spacing w:after="0" w:line="240" w:lineRule="auto"/>
              <w:rPr>
                <w:rFonts w:ascii="Times New Roman" w:hAnsi="Times New Roman" w:cs="Times New Roman"/>
                <w:sz w:val="28"/>
                <w:szCs w:val="28"/>
                <w:lang w:eastAsia="ru-RU"/>
              </w:rPr>
            </w:pPr>
          </w:p>
        </w:tc>
        <w:tc>
          <w:tcPr>
            <w:tcW w:w="3428" w:type="dxa"/>
            <w:vAlign w:val="center"/>
          </w:tcPr>
          <w:p w:rsidR="006B0DE8" w:rsidRDefault="006E1F63">
            <w:pPr>
              <w:spacing w:after="0" w:line="240" w:lineRule="auto"/>
              <w:jc w:val="center"/>
              <w:rPr>
                <w:rFonts w:ascii="Times New Roman" w:hAnsi="Times New Roman" w:cs="Times New Roman"/>
                <w:sz w:val="28"/>
                <w:szCs w:val="28"/>
                <w:lang w:val="ru-RU" w:eastAsia="ru-RU"/>
              </w:rPr>
            </w:pPr>
            <w:r>
              <w:rPr>
                <w:rFonts w:ascii="Times New Roman" w:hAnsi="Times New Roman" w:cs="Times New Roman"/>
                <w:sz w:val="28"/>
                <w:szCs w:val="28"/>
                <w:lang w:val="ru-RU" w:eastAsia="ru-RU"/>
              </w:rPr>
              <w:t>2.</w:t>
            </w:r>
            <w:r>
              <w:rPr>
                <w:rFonts w:ascii="Times New Roman" w:hAnsi="Times New Roman" w:cs="Times New Roman"/>
                <w:sz w:val="28"/>
                <w:szCs w:val="28"/>
                <w:lang w:val="ru-RU"/>
              </w:rPr>
              <w:t xml:space="preserve"> Системи очищування води</w:t>
            </w:r>
          </w:p>
        </w:tc>
        <w:tc>
          <w:tcPr>
            <w:tcW w:w="3565" w:type="dxa"/>
            <w:vAlign w:val="center"/>
          </w:tcPr>
          <w:p w:rsidR="006B0DE8" w:rsidRDefault="006E1F63">
            <w:pPr>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val="ru-RU"/>
              </w:rPr>
              <w:t>Джерело очищеної води.</w:t>
            </w:r>
          </w:p>
        </w:tc>
      </w:tr>
      <w:tr w:rsidR="006B0DE8">
        <w:trPr>
          <w:trHeight w:val="221"/>
        </w:trPr>
        <w:tc>
          <w:tcPr>
            <w:tcW w:w="0" w:type="auto"/>
            <w:vMerge/>
            <w:vAlign w:val="center"/>
          </w:tcPr>
          <w:p w:rsidR="006B0DE8" w:rsidRDefault="006B0DE8">
            <w:pPr>
              <w:spacing w:after="0" w:line="240" w:lineRule="auto"/>
              <w:rPr>
                <w:rFonts w:ascii="Times New Roman" w:hAnsi="Times New Roman" w:cs="Times New Roman"/>
                <w:sz w:val="28"/>
                <w:szCs w:val="28"/>
                <w:lang w:val="ru-RU" w:eastAsia="ru-RU"/>
              </w:rPr>
            </w:pPr>
          </w:p>
        </w:tc>
        <w:tc>
          <w:tcPr>
            <w:tcW w:w="3428" w:type="dxa"/>
            <w:vAlign w:val="center"/>
          </w:tcPr>
          <w:p w:rsidR="006B0DE8" w:rsidRDefault="006E1F63">
            <w:pPr>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 Вирощування тепличних агрокультур</w:t>
            </w:r>
          </w:p>
        </w:tc>
        <w:tc>
          <w:tcPr>
            <w:tcW w:w="3565" w:type="dxa"/>
            <w:vAlign w:val="center"/>
          </w:tcPr>
          <w:p w:rsidR="006B0DE8" w:rsidRDefault="006E1F63">
            <w:pPr>
              <w:spacing w:after="0" w:line="240" w:lineRule="auto"/>
              <w:rPr>
                <w:rFonts w:ascii="Times New Roman" w:hAnsi="Times New Roman" w:cs="Times New Roman"/>
                <w:sz w:val="28"/>
                <w:szCs w:val="28"/>
                <w:lang w:val="ru-RU"/>
              </w:rPr>
            </w:pPr>
            <w:r>
              <w:rPr>
                <w:rFonts w:ascii="Times New Roman" w:hAnsi="Times New Roman" w:cs="Times New Roman"/>
                <w:sz w:val="28"/>
                <w:szCs w:val="28"/>
                <w:lang w:val="ru-RU"/>
              </w:rPr>
              <w:t>Екологічна  та дешева продукція вирощена внаслідок сонячної енергії.</w:t>
            </w:r>
          </w:p>
          <w:p w:rsidR="006B0DE8" w:rsidRDefault="006E1F63">
            <w:pPr>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val="zh-CN" w:eastAsia="ru-RU"/>
              </w:rPr>
              <w:t>Короткий лог</w:t>
            </w:r>
            <w:r>
              <w:rPr>
                <w:rFonts w:ascii="Times New Roman" w:hAnsi="Times New Roman" w:cs="Times New Roman"/>
                <w:sz w:val="28"/>
                <w:szCs w:val="28"/>
                <w:lang w:eastAsia="ru-RU"/>
              </w:rPr>
              <w:t xml:space="preserve">істичний </w:t>
            </w:r>
            <w:r>
              <w:rPr>
                <w:rFonts w:ascii="Times New Roman" w:hAnsi="Times New Roman" w:cs="Times New Roman"/>
                <w:sz w:val="28"/>
                <w:szCs w:val="28"/>
                <w:lang w:eastAsia="ru-RU"/>
              </w:rPr>
              <w:t>шлях.</w:t>
            </w:r>
          </w:p>
          <w:p w:rsidR="006B0DE8" w:rsidRDefault="006E1F63">
            <w:pPr>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Швидкість замовлення й контроль якості.</w:t>
            </w:r>
          </w:p>
        </w:tc>
      </w:tr>
      <w:tr w:rsidR="006B0DE8">
        <w:trPr>
          <w:trHeight w:val="221"/>
        </w:trPr>
        <w:tc>
          <w:tcPr>
            <w:tcW w:w="0" w:type="auto"/>
            <w:vMerge/>
            <w:vAlign w:val="center"/>
          </w:tcPr>
          <w:p w:rsidR="006B0DE8" w:rsidRDefault="006B0DE8">
            <w:pPr>
              <w:spacing w:after="0" w:line="240" w:lineRule="auto"/>
              <w:rPr>
                <w:rFonts w:ascii="Times New Roman" w:hAnsi="Times New Roman" w:cs="Times New Roman"/>
                <w:sz w:val="28"/>
                <w:szCs w:val="28"/>
                <w:lang w:val="ru-RU" w:eastAsia="ru-RU"/>
              </w:rPr>
            </w:pPr>
          </w:p>
        </w:tc>
        <w:tc>
          <w:tcPr>
            <w:tcW w:w="3428" w:type="dxa"/>
            <w:vAlign w:val="center"/>
          </w:tcPr>
          <w:p w:rsidR="006B0DE8" w:rsidRDefault="006E1F63">
            <w:pPr>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 АЗС, СТО, кафе</w:t>
            </w:r>
          </w:p>
        </w:tc>
        <w:tc>
          <w:tcPr>
            <w:tcW w:w="3565" w:type="dxa"/>
            <w:vAlign w:val="center"/>
          </w:tcPr>
          <w:p w:rsidR="006B0DE8" w:rsidRDefault="006E1F63">
            <w:pPr>
              <w:spacing w:after="0" w:line="240" w:lineRule="auto"/>
              <w:rPr>
                <w:rFonts w:ascii="Times New Roman" w:hAnsi="Times New Roman" w:cs="Times New Roman"/>
                <w:sz w:val="28"/>
                <w:szCs w:val="28"/>
                <w:lang w:val="ru-RU" w:eastAsia="ru-RU"/>
              </w:rPr>
            </w:pPr>
            <w:r>
              <w:rPr>
                <w:rFonts w:ascii="Times New Roman" w:hAnsi="Times New Roman" w:cs="Times New Roman"/>
                <w:sz w:val="28"/>
                <w:szCs w:val="28"/>
                <w:lang w:val="ru-RU" w:eastAsia="ru-RU"/>
              </w:rPr>
              <w:t>Великий комплекс послуг на одній території.</w:t>
            </w:r>
          </w:p>
          <w:p w:rsidR="006B0DE8" w:rsidRDefault="006E1F63">
            <w:pPr>
              <w:spacing w:after="0" w:line="240" w:lineRule="auto"/>
              <w:rPr>
                <w:rFonts w:ascii="Times New Roman" w:hAnsi="Times New Roman" w:cs="Times New Roman"/>
                <w:sz w:val="28"/>
                <w:szCs w:val="28"/>
                <w:lang w:val="ru-RU" w:eastAsia="ru-RU"/>
              </w:rPr>
            </w:pPr>
            <w:r>
              <w:rPr>
                <w:rFonts w:ascii="Times New Roman" w:hAnsi="Times New Roman" w:cs="Times New Roman"/>
                <w:sz w:val="28"/>
                <w:szCs w:val="28"/>
                <w:lang w:val="ru-RU" w:eastAsia="ru-RU"/>
              </w:rPr>
              <w:t xml:space="preserve">Зручність розміщення. </w:t>
            </w:r>
          </w:p>
          <w:p w:rsidR="006B0DE8" w:rsidRDefault="006E1F63">
            <w:pPr>
              <w:spacing w:after="0" w:line="240" w:lineRule="auto"/>
              <w:rPr>
                <w:rFonts w:ascii="Times New Roman" w:hAnsi="Times New Roman" w:cs="Times New Roman"/>
                <w:sz w:val="28"/>
                <w:szCs w:val="28"/>
                <w:lang w:val="ru-RU" w:eastAsia="ru-RU"/>
              </w:rPr>
            </w:pPr>
            <w:r>
              <w:rPr>
                <w:rFonts w:ascii="Times New Roman" w:hAnsi="Times New Roman" w:cs="Times New Roman"/>
                <w:sz w:val="28"/>
                <w:szCs w:val="28"/>
                <w:lang w:eastAsia="ru-RU"/>
              </w:rPr>
              <w:t>Незалежна та автономна робота для комплексу.</w:t>
            </w:r>
          </w:p>
        </w:tc>
      </w:tr>
    </w:tbl>
    <w:p w:rsidR="006B0DE8" w:rsidRDefault="006B0DE8">
      <w:pPr>
        <w:rPr>
          <w:rFonts w:ascii="Times New Roman" w:hAnsi="Times New Roman" w:cs="Times New Roman"/>
          <w:b/>
          <w:bCs/>
          <w:color w:val="000000"/>
          <w:sz w:val="24"/>
          <w:szCs w:val="24"/>
          <w:bdr w:val="single" w:sz="2" w:space="0" w:color="D9D9E3"/>
        </w:rPr>
      </w:pPr>
    </w:p>
    <w:p w:rsidR="006B0DE8" w:rsidRDefault="006E1F63">
      <w:pPr>
        <w:pStyle w:val="af4"/>
        <w:spacing w:before="0" w:beforeAutospacing="0" w:after="0" w:afterAutospacing="0" w:line="360" w:lineRule="auto"/>
        <w:ind w:firstLine="709"/>
        <w:jc w:val="both"/>
        <w:rPr>
          <w:sz w:val="28"/>
          <w:szCs w:val="28"/>
        </w:rPr>
      </w:pPr>
      <w:r>
        <w:rPr>
          <w:sz w:val="28"/>
          <w:szCs w:val="28"/>
        </w:rPr>
        <w:t xml:space="preserve">Комерціалізація даної ідеї передбачає встановлення партнерства з </w:t>
      </w:r>
      <w:r>
        <w:rPr>
          <w:sz w:val="28"/>
          <w:szCs w:val="28"/>
        </w:rPr>
        <w:t>місцевими компаніями та бізнесами, а також залучення інвесторів для створення власного гібридного електростанційного та агроекологічного комплексу. Мета полягає у створенні інноваційного об'єкта, який поєднує виробництво електроенергії та сільське господар</w:t>
      </w:r>
      <w:r>
        <w:rPr>
          <w:sz w:val="28"/>
          <w:szCs w:val="28"/>
        </w:rPr>
        <w:t>ство з екологічною орієнтацією.</w:t>
      </w:r>
    </w:p>
    <w:p w:rsidR="006B0DE8" w:rsidRDefault="006E1F63">
      <w:pPr>
        <w:pStyle w:val="af4"/>
        <w:spacing w:before="0" w:beforeAutospacing="0" w:after="0" w:afterAutospacing="0" w:line="360" w:lineRule="auto"/>
        <w:ind w:firstLine="709"/>
        <w:jc w:val="both"/>
        <w:rPr>
          <w:sz w:val="28"/>
          <w:szCs w:val="28"/>
        </w:rPr>
      </w:pPr>
      <w:r>
        <w:rPr>
          <w:sz w:val="28"/>
          <w:szCs w:val="28"/>
        </w:rPr>
        <w:t xml:space="preserve">Перспективи передбачають розширення потужностей та масштабування комплексу в інших регіонах. Основним етапом взаємодії є бартерні операції з місцевими бізнесами, а також в перспективі надання консультаційних послуг для </w:t>
      </w:r>
      <w:r>
        <w:rPr>
          <w:sz w:val="28"/>
          <w:szCs w:val="28"/>
        </w:rPr>
        <w:t>аналогічних комплексів.</w:t>
      </w:r>
    </w:p>
    <w:p w:rsidR="006B0DE8" w:rsidRDefault="006E1F63">
      <w:pPr>
        <w:pStyle w:val="af4"/>
        <w:spacing w:before="0" w:beforeAutospacing="0" w:after="0" w:afterAutospacing="0" w:line="360" w:lineRule="auto"/>
        <w:ind w:firstLine="709"/>
        <w:jc w:val="both"/>
        <w:rPr>
          <w:sz w:val="28"/>
          <w:szCs w:val="28"/>
        </w:rPr>
      </w:pPr>
      <w:r>
        <w:rPr>
          <w:sz w:val="28"/>
          <w:szCs w:val="28"/>
        </w:rPr>
        <w:t xml:space="preserve">У порівнянні з конкурентами, які можуть спеціалізуватися тільки на одному аспекті, даний комплексний підхід дозволяє раціональніше </w:t>
      </w:r>
      <w:r>
        <w:rPr>
          <w:sz w:val="28"/>
          <w:szCs w:val="28"/>
        </w:rPr>
        <w:lastRenderedPageBreak/>
        <w:t xml:space="preserve">використовувати викопні та природні ресурси. Значно зменшити викиди шкідливих речовин в атмосферу та </w:t>
      </w:r>
      <w:r>
        <w:rPr>
          <w:sz w:val="28"/>
          <w:szCs w:val="28"/>
        </w:rPr>
        <w:t>ґрунт, одночасно створювати більше можливостей прибутковості.</w:t>
      </w:r>
    </w:p>
    <w:p w:rsidR="006B0DE8" w:rsidRDefault="006E1F63">
      <w:pPr>
        <w:pStyle w:val="af4"/>
        <w:spacing w:before="0" w:beforeAutospacing="0" w:after="0" w:afterAutospacing="0" w:line="360" w:lineRule="auto"/>
        <w:ind w:firstLine="709"/>
        <w:jc w:val="both"/>
        <w:rPr>
          <w:rStyle w:val="af5"/>
          <w:sz w:val="28"/>
          <w:szCs w:val="28"/>
        </w:rPr>
      </w:pPr>
      <w:r>
        <w:rPr>
          <w:sz w:val="28"/>
          <w:szCs w:val="28"/>
        </w:rPr>
        <w:t>Даний інтегрований підхід є конкурентною перевагою, оскільки задовольняє потреби на різних ринках і забезпечує ефективність використання товарно-матеріальних, трудових, природних ресурсів в зага</w:t>
      </w:r>
      <w:r>
        <w:rPr>
          <w:sz w:val="28"/>
          <w:szCs w:val="28"/>
        </w:rPr>
        <w:t xml:space="preserve">льносвітовій програмі впровадження декарбонізації. </w:t>
      </w:r>
    </w:p>
    <w:p w:rsidR="006B0DE8" w:rsidRDefault="006B0DE8">
      <w:pPr>
        <w:pStyle w:val="af4"/>
        <w:spacing w:before="0" w:beforeAutospacing="0" w:after="0" w:afterAutospacing="0" w:line="360" w:lineRule="auto"/>
        <w:ind w:firstLine="709"/>
        <w:jc w:val="both"/>
        <w:rPr>
          <w:sz w:val="28"/>
          <w:szCs w:val="28"/>
        </w:rPr>
      </w:pPr>
    </w:p>
    <w:p w:rsidR="006B0DE8" w:rsidRDefault="006E1F63">
      <w:pPr>
        <w:jc w:val="right"/>
        <w:rPr>
          <w:rFonts w:ascii="Times New Roman" w:hAnsi="Times New Roman" w:cs="Times New Roman"/>
          <w:sz w:val="28"/>
          <w:szCs w:val="28"/>
          <w:lang w:val="ru-RU" w:eastAsia="zh-CN" w:bidi="ar"/>
        </w:rPr>
      </w:pPr>
      <w:r>
        <w:rPr>
          <w:rFonts w:ascii="Times New Roman" w:hAnsi="Times New Roman" w:cs="Times New Roman"/>
          <w:sz w:val="28"/>
          <w:szCs w:val="28"/>
          <w:lang w:eastAsia="zh-CN" w:bidi="ar"/>
        </w:rPr>
        <w:t>Табл.</w:t>
      </w:r>
      <w:r>
        <w:rPr>
          <w:rFonts w:ascii="Times New Roman" w:hAnsi="Times New Roman" w:cs="Times New Roman"/>
          <w:sz w:val="28"/>
          <w:szCs w:val="28"/>
          <w:lang w:val="ru-RU" w:eastAsia="zh-CN" w:bidi="ar"/>
        </w:rPr>
        <w:t xml:space="preserve"> </w:t>
      </w:r>
      <w:r>
        <w:rPr>
          <w:rFonts w:ascii="Times New Roman" w:hAnsi="Times New Roman" w:cs="Times New Roman"/>
          <w:sz w:val="28"/>
          <w:szCs w:val="28"/>
          <w:lang w:eastAsia="zh-CN" w:bidi="ar"/>
        </w:rPr>
        <w:t>4.</w:t>
      </w:r>
      <w:r>
        <w:rPr>
          <w:rFonts w:ascii="Times New Roman" w:eastAsia="Calibri-BoldItalic" w:hAnsi="Times New Roman" w:cs="Times New Roman"/>
          <w:sz w:val="28"/>
          <w:szCs w:val="28"/>
          <w:lang w:val="ru-RU" w:eastAsia="zh-CN" w:bidi="ar"/>
        </w:rPr>
        <w:t>2</w:t>
      </w:r>
      <w:r>
        <w:rPr>
          <w:rFonts w:ascii="Times New Roman" w:hAnsi="Times New Roman" w:cs="Times New Roman"/>
          <w:sz w:val="28"/>
          <w:szCs w:val="28"/>
          <w:lang w:val="ru-RU" w:eastAsia="zh-CN" w:bidi="ar"/>
        </w:rPr>
        <w:t xml:space="preserve"> </w:t>
      </w:r>
    </w:p>
    <w:p w:rsidR="006B0DE8" w:rsidRDefault="006E1F63">
      <w:pPr>
        <w:jc w:val="center"/>
        <w:rPr>
          <w:rFonts w:ascii="Times New Roman" w:hAnsi="Times New Roman" w:cs="Times New Roman"/>
          <w:sz w:val="28"/>
          <w:szCs w:val="28"/>
        </w:rPr>
      </w:pPr>
      <w:r>
        <w:rPr>
          <w:rFonts w:ascii="Times New Roman" w:hAnsi="Times New Roman" w:cs="Times New Roman"/>
          <w:sz w:val="28"/>
          <w:szCs w:val="28"/>
          <w:lang w:val="ru-RU" w:eastAsia="zh-CN" w:bidi="ar"/>
        </w:rPr>
        <w:t>Визначення сильних</w:t>
      </w:r>
      <w:r>
        <w:rPr>
          <w:rFonts w:ascii="Times New Roman" w:eastAsia="Calibri-BoldItalic" w:hAnsi="Times New Roman" w:cs="Times New Roman"/>
          <w:sz w:val="28"/>
          <w:szCs w:val="28"/>
          <w:lang w:val="ru-RU" w:eastAsia="zh-CN" w:bidi="ar"/>
        </w:rPr>
        <w:t>,</w:t>
      </w:r>
      <w:r>
        <w:rPr>
          <w:rFonts w:ascii="Times New Roman" w:hAnsi="Times New Roman" w:cs="Times New Roman"/>
          <w:sz w:val="28"/>
          <w:szCs w:val="28"/>
          <w:lang w:val="ru-RU" w:eastAsia="zh-CN" w:bidi="ar"/>
        </w:rPr>
        <w:t xml:space="preserve"> слабких та нейтральних характеристик</w:t>
      </w:r>
    </w:p>
    <w:p w:rsidR="006B0DE8" w:rsidRDefault="006E1F63">
      <w:pPr>
        <w:jc w:val="center"/>
        <w:rPr>
          <w:rFonts w:ascii="Times New Roman" w:hAnsi="Times New Roman" w:cs="Times New Roman"/>
          <w:sz w:val="28"/>
          <w:szCs w:val="28"/>
        </w:rPr>
      </w:pPr>
      <w:r>
        <w:rPr>
          <w:rFonts w:ascii="Times New Roman" w:hAnsi="Times New Roman" w:cs="Times New Roman"/>
          <w:sz w:val="28"/>
          <w:szCs w:val="28"/>
          <w:lang w:val="en-US" w:eastAsia="zh-CN" w:bidi="ar"/>
        </w:rPr>
        <w:t>ідеї проекту</w:t>
      </w:r>
    </w:p>
    <w:tbl>
      <w:tblPr>
        <w:tblW w:w="10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559"/>
        <w:gridCol w:w="1276"/>
        <w:gridCol w:w="1417"/>
        <w:gridCol w:w="1560"/>
        <w:gridCol w:w="1701"/>
        <w:gridCol w:w="992"/>
        <w:gridCol w:w="850"/>
        <w:gridCol w:w="936"/>
      </w:tblGrid>
      <w:tr w:rsidR="006B0DE8">
        <w:trPr>
          <w:trHeight w:val="922"/>
          <w:jc w:val="center"/>
        </w:trPr>
        <w:tc>
          <w:tcPr>
            <w:tcW w:w="567" w:type="dxa"/>
            <w:vMerge w:val="restart"/>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 xml:space="preserve">№ </w:t>
            </w:r>
            <w:r>
              <w:rPr>
                <w:rFonts w:ascii="Times New Roman" w:hAnsi="Times New Roman" w:cs="Times New Roman"/>
                <w:iCs/>
                <w:sz w:val="28"/>
                <w:szCs w:val="28"/>
                <w:lang w:val="ru"/>
              </w:rPr>
              <w:t>з</w:t>
            </w:r>
            <w:r>
              <w:rPr>
                <w:rFonts w:ascii="Times New Roman" w:hAnsi="Times New Roman" w:cs="Times New Roman"/>
                <w:iCs/>
                <w:sz w:val="28"/>
                <w:szCs w:val="28"/>
              </w:rPr>
              <w:t>/п</w:t>
            </w:r>
          </w:p>
        </w:tc>
        <w:tc>
          <w:tcPr>
            <w:tcW w:w="1559" w:type="dxa"/>
            <w:vMerge w:val="restart"/>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Техніко-економічні характери-стики ідеї</w:t>
            </w:r>
          </w:p>
        </w:tc>
        <w:tc>
          <w:tcPr>
            <w:tcW w:w="5954" w:type="dxa"/>
            <w:gridSpan w:val="4"/>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(потенційні) товари/концепції конкурентів</w:t>
            </w:r>
          </w:p>
        </w:tc>
        <w:tc>
          <w:tcPr>
            <w:tcW w:w="992" w:type="dxa"/>
            <w:vMerge w:val="restart"/>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Слабка сторона</w:t>
            </w:r>
          </w:p>
        </w:tc>
        <w:tc>
          <w:tcPr>
            <w:tcW w:w="850" w:type="dxa"/>
            <w:vMerge w:val="restart"/>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Нейтра</w:t>
            </w:r>
            <w:r>
              <w:rPr>
                <w:rFonts w:ascii="Times New Roman" w:hAnsi="Times New Roman" w:cs="Times New Roman"/>
                <w:iCs/>
                <w:sz w:val="28"/>
                <w:szCs w:val="28"/>
                <w:lang w:val="ru"/>
              </w:rPr>
              <w:t>-</w:t>
            </w:r>
            <w:r>
              <w:rPr>
                <w:rFonts w:ascii="Times New Roman" w:hAnsi="Times New Roman" w:cs="Times New Roman"/>
                <w:iCs/>
                <w:sz w:val="28"/>
                <w:szCs w:val="28"/>
              </w:rPr>
              <w:t xml:space="preserve">льна </w:t>
            </w:r>
            <w:r>
              <w:rPr>
                <w:rFonts w:ascii="Times New Roman" w:hAnsi="Times New Roman" w:cs="Times New Roman"/>
                <w:iCs/>
                <w:sz w:val="28"/>
                <w:szCs w:val="28"/>
              </w:rPr>
              <w:t>сторона</w:t>
            </w:r>
          </w:p>
        </w:tc>
        <w:tc>
          <w:tcPr>
            <w:tcW w:w="936" w:type="dxa"/>
            <w:vMerge w:val="restart"/>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Сильна сторона</w:t>
            </w:r>
          </w:p>
        </w:tc>
      </w:tr>
      <w:tr w:rsidR="006B0DE8">
        <w:trPr>
          <w:trHeight w:val="1123"/>
          <w:jc w:val="center"/>
        </w:trPr>
        <w:tc>
          <w:tcPr>
            <w:tcW w:w="567" w:type="dxa"/>
            <w:vMerge/>
          </w:tcPr>
          <w:p w:rsidR="006B0DE8" w:rsidRDefault="006B0DE8">
            <w:pPr>
              <w:tabs>
                <w:tab w:val="left" w:pos="284"/>
              </w:tabs>
              <w:spacing w:line="360" w:lineRule="auto"/>
              <w:jc w:val="center"/>
              <w:rPr>
                <w:rFonts w:ascii="Times New Roman" w:hAnsi="Times New Roman" w:cs="Times New Roman"/>
                <w:iCs/>
                <w:sz w:val="28"/>
                <w:szCs w:val="28"/>
              </w:rPr>
            </w:pPr>
          </w:p>
        </w:tc>
        <w:tc>
          <w:tcPr>
            <w:tcW w:w="1559" w:type="dxa"/>
            <w:vMerge/>
          </w:tcPr>
          <w:p w:rsidR="006B0DE8" w:rsidRDefault="006B0DE8">
            <w:pPr>
              <w:tabs>
                <w:tab w:val="left" w:pos="284"/>
              </w:tabs>
              <w:spacing w:line="360" w:lineRule="auto"/>
              <w:jc w:val="center"/>
              <w:rPr>
                <w:rFonts w:ascii="Times New Roman" w:hAnsi="Times New Roman" w:cs="Times New Roman"/>
                <w:iCs/>
                <w:sz w:val="28"/>
                <w:szCs w:val="28"/>
              </w:rPr>
            </w:pPr>
          </w:p>
        </w:tc>
        <w:tc>
          <w:tcPr>
            <w:tcW w:w="1276"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Мій проект</w:t>
            </w:r>
          </w:p>
        </w:tc>
        <w:tc>
          <w:tcPr>
            <w:tcW w:w="1417" w:type="dxa"/>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Компанія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Siemens </w:t>
            </w:r>
          </w:p>
          <w:p w:rsidR="006B0DE8" w:rsidRDefault="006B0DE8">
            <w:pPr>
              <w:tabs>
                <w:tab w:val="left" w:pos="284"/>
              </w:tabs>
              <w:spacing w:line="360" w:lineRule="auto"/>
              <w:jc w:val="center"/>
              <w:rPr>
                <w:rFonts w:ascii="Times New Roman" w:hAnsi="Times New Roman" w:cs="Times New Roman"/>
                <w:iCs/>
                <w:sz w:val="28"/>
                <w:szCs w:val="28"/>
              </w:rPr>
            </w:pPr>
          </w:p>
        </w:tc>
        <w:tc>
          <w:tcPr>
            <w:tcW w:w="1560" w:type="dxa"/>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Компанія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ДТЕК </w:t>
            </w:r>
          </w:p>
          <w:p w:rsidR="006B0DE8" w:rsidRDefault="006B0DE8">
            <w:pPr>
              <w:tabs>
                <w:tab w:val="left" w:pos="284"/>
              </w:tabs>
              <w:spacing w:line="360" w:lineRule="auto"/>
              <w:jc w:val="center"/>
              <w:rPr>
                <w:rFonts w:ascii="Times New Roman" w:hAnsi="Times New Roman" w:cs="Times New Roman"/>
                <w:iCs/>
                <w:sz w:val="28"/>
                <w:szCs w:val="28"/>
              </w:rPr>
            </w:pPr>
          </w:p>
        </w:tc>
        <w:tc>
          <w:tcPr>
            <w:tcW w:w="1701" w:type="dxa"/>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MTU CFC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Solutions </w:t>
            </w:r>
          </w:p>
          <w:p w:rsidR="006B0DE8" w:rsidRDefault="006B0DE8">
            <w:pPr>
              <w:tabs>
                <w:tab w:val="left" w:pos="284"/>
              </w:tabs>
              <w:spacing w:line="360" w:lineRule="auto"/>
              <w:jc w:val="center"/>
              <w:rPr>
                <w:rFonts w:ascii="Times New Roman" w:hAnsi="Times New Roman" w:cs="Times New Roman"/>
                <w:iCs/>
                <w:sz w:val="28"/>
                <w:szCs w:val="28"/>
              </w:rPr>
            </w:pPr>
          </w:p>
        </w:tc>
        <w:tc>
          <w:tcPr>
            <w:tcW w:w="992" w:type="dxa"/>
            <w:vMerge/>
          </w:tcPr>
          <w:p w:rsidR="006B0DE8" w:rsidRDefault="006B0DE8">
            <w:pPr>
              <w:tabs>
                <w:tab w:val="left" w:pos="284"/>
              </w:tabs>
              <w:spacing w:line="360" w:lineRule="auto"/>
              <w:jc w:val="center"/>
              <w:rPr>
                <w:rFonts w:ascii="Times New Roman" w:hAnsi="Times New Roman" w:cs="Times New Roman"/>
                <w:iCs/>
                <w:sz w:val="28"/>
                <w:szCs w:val="28"/>
              </w:rPr>
            </w:pPr>
          </w:p>
        </w:tc>
        <w:tc>
          <w:tcPr>
            <w:tcW w:w="850" w:type="dxa"/>
            <w:vMerge/>
          </w:tcPr>
          <w:p w:rsidR="006B0DE8" w:rsidRDefault="006B0DE8">
            <w:pPr>
              <w:tabs>
                <w:tab w:val="left" w:pos="284"/>
              </w:tabs>
              <w:spacing w:line="360" w:lineRule="auto"/>
              <w:jc w:val="center"/>
              <w:rPr>
                <w:rFonts w:ascii="Times New Roman" w:hAnsi="Times New Roman" w:cs="Times New Roman"/>
                <w:iCs/>
                <w:sz w:val="28"/>
                <w:szCs w:val="28"/>
              </w:rPr>
            </w:pPr>
          </w:p>
        </w:tc>
        <w:tc>
          <w:tcPr>
            <w:tcW w:w="936" w:type="dxa"/>
            <w:vMerge/>
          </w:tcPr>
          <w:p w:rsidR="006B0DE8" w:rsidRDefault="006B0DE8">
            <w:pPr>
              <w:tabs>
                <w:tab w:val="left" w:pos="284"/>
              </w:tabs>
              <w:spacing w:line="360" w:lineRule="auto"/>
              <w:jc w:val="center"/>
              <w:rPr>
                <w:rFonts w:ascii="Times New Roman" w:hAnsi="Times New Roman" w:cs="Times New Roman"/>
                <w:iCs/>
                <w:sz w:val="28"/>
                <w:szCs w:val="28"/>
              </w:rPr>
            </w:pPr>
          </w:p>
        </w:tc>
      </w:tr>
      <w:tr w:rsidR="006B0DE8">
        <w:trPr>
          <w:trHeight w:val="964"/>
          <w:jc w:val="center"/>
        </w:trPr>
        <w:tc>
          <w:tcPr>
            <w:tcW w:w="567"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1.</w:t>
            </w:r>
          </w:p>
        </w:tc>
        <w:tc>
          <w:tcPr>
            <w:tcW w:w="1559"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Ступінь очистки</w:t>
            </w:r>
          </w:p>
        </w:tc>
        <w:tc>
          <w:tcPr>
            <w:tcW w:w="1276"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lang w:val="en-US"/>
              </w:rPr>
              <w:t>&gt;</w:t>
            </w:r>
            <w:r>
              <w:rPr>
                <w:rFonts w:ascii="Times New Roman" w:hAnsi="Times New Roman" w:cs="Times New Roman"/>
                <w:iCs/>
                <w:sz w:val="28"/>
                <w:szCs w:val="28"/>
                <w:lang w:val="ru"/>
              </w:rPr>
              <w:t>99</w:t>
            </w:r>
            <w:r>
              <w:rPr>
                <w:rFonts w:ascii="Times New Roman" w:hAnsi="Times New Roman" w:cs="Times New Roman"/>
                <w:iCs/>
                <w:sz w:val="28"/>
                <w:szCs w:val="28"/>
              </w:rPr>
              <w:t>%</w:t>
            </w:r>
          </w:p>
        </w:tc>
        <w:tc>
          <w:tcPr>
            <w:tcW w:w="1417"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lang w:val="en-US"/>
              </w:rPr>
              <w:t>&gt;</w:t>
            </w:r>
            <w:r>
              <w:rPr>
                <w:rFonts w:ascii="Times New Roman" w:hAnsi="Times New Roman" w:cs="Times New Roman"/>
                <w:iCs/>
                <w:sz w:val="28"/>
                <w:szCs w:val="28"/>
              </w:rPr>
              <w:t>99%</w:t>
            </w:r>
          </w:p>
        </w:tc>
        <w:tc>
          <w:tcPr>
            <w:tcW w:w="1560" w:type="dxa"/>
          </w:tcPr>
          <w:p w:rsidR="006B0DE8" w:rsidRDefault="006E1F63">
            <w:pPr>
              <w:rPr>
                <w:rFonts w:ascii="Times New Roman" w:hAnsi="Times New Roman" w:cs="Times New Roman"/>
                <w:iCs/>
                <w:sz w:val="28"/>
                <w:szCs w:val="28"/>
              </w:rPr>
            </w:pPr>
            <w:r>
              <w:rPr>
                <w:rFonts w:ascii="Times New Roman" w:hAnsi="Times New Roman" w:cs="Times New Roman"/>
                <w:color w:val="000000"/>
                <w:sz w:val="28"/>
                <w:szCs w:val="28"/>
                <w:lang w:val="en-US" w:eastAsia="zh-CN" w:bidi="ar"/>
              </w:rPr>
              <w:t>≈</w:t>
            </w:r>
            <w:r>
              <w:rPr>
                <w:rFonts w:ascii="Times New Roman" w:hAnsi="Times New Roman" w:cs="Times New Roman"/>
                <w:iCs/>
                <w:sz w:val="28"/>
                <w:szCs w:val="28"/>
              </w:rPr>
              <w:t>9</w:t>
            </w:r>
            <w:r>
              <w:rPr>
                <w:rFonts w:ascii="Times New Roman" w:hAnsi="Times New Roman" w:cs="Times New Roman"/>
                <w:iCs/>
                <w:sz w:val="28"/>
                <w:szCs w:val="28"/>
                <w:lang w:val="en-US"/>
              </w:rPr>
              <w:t>5</w:t>
            </w:r>
            <w:r>
              <w:rPr>
                <w:rFonts w:ascii="Times New Roman" w:hAnsi="Times New Roman" w:cs="Times New Roman"/>
                <w:iCs/>
                <w:sz w:val="28"/>
                <w:szCs w:val="28"/>
              </w:rPr>
              <w:t>%</w:t>
            </w:r>
          </w:p>
        </w:tc>
        <w:tc>
          <w:tcPr>
            <w:tcW w:w="1701" w:type="dxa"/>
          </w:tcPr>
          <w:p w:rsidR="006B0DE8" w:rsidRDefault="006E1F63">
            <w:pPr>
              <w:rPr>
                <w:rFonts w:ascii="Times New Roman" w:hAnsi="Times New Roman" w:cs="Times New Roman"/>
                <w:iCs/>
                <w:sz w:val="28"/>
                <w:szCs w:val="28"/>
              </w:rPr>
            </w:pPr>
            <w:r>
              <w:rPr>
                <w:rFonts w:ascii="Times New Roman" w:hAnsi="Times New Roman" w:cs="Times New Roman"/>
                <w:color w:val="000000"/>
                <w:sz w:val="28"/>
                <w:szCs w:val="28"/>
                <w:lang w:val="en-US" w:eastAsia="zh-CN" w:bidi="ar"/>
              </w:rPr>
              <w:t>≈</w:t>
            </w:r>
            <w:r>
              <w:rPr>
                <w:rFonts w:ascii="Times New Roman" w:hAnsi="Times New Roman" w:cs="Times New Roman"/>
                <w:iCs/>
                <w:sz w:val="28"/>
                <w:szCs w:val="28"/>
              </w:rPr>
              <w:t>9</w:t>
            </w:r>
            <w:r>
              <w:rPr>
                <w:rFonts w:ascii="Times New Roman" w:hAnsi="Times New Roman" w:cs="Times New Roman"/>
                <w:iCs/>
                <w:sz w:val="28"/>
                <w:szCs w:val="28"/>
                <w:lang w:val="en-US"/>
              </w:rPr>
              <w:t>5</w:t>
            </w:r>
            <w:r>
              <w:rPr>
                <w:rFonts w:ascii="Times New Roman" w:hAnsi="Times New Roman" w:cs="Times New Roman"/>
                <w:iCs/>
                <w:sz w:val="28"/>
                <w:szCs w:val="28"/>
              </w:rPr>
              <w:t>%</w:t>
            </w:r>
          </w:p>
        </w:tc>
        <w:tc>
          <w:tcPr>
            <w:tcW w:w="992" w:type="dxa"/>
          </w:tcPr>
          <w:p w:rsidR="006B0DE8" w:rsidRDefault="006B0DE8">
            <w:pPr>
              <w:tabs>
                <w:tab w:val="left" w:pos="284"/>
              </w:tabs>
              <w:spacing w:line="360" w:lineRule="auto"/>
              <w:jc w:val="center"/>
              <w:rPr>
                <w:rFonts w:ascii="Times New Roman" w:hAnsi="Times New Roman" w:cs="Times New Roman"/>
                <w:iCs/>
                <w:sz w:val="28"/>
                <w:szCs w:val="28"/>
              </w:rPr>
            </w:pPr>
          </w:p>
        </w:tc>
        <w:tc>
          <w:tcPr>
            <w:tcW w:w="850" w:type="dxa"/>
          </w:tcPr>
          <w:p w:rsidR="006B0DE8" w:rsidRDefault="006B0DE8">
            <w:pPr>
              <w:tabs>
                <w:tab w:val="left" w:pos="284"/>
              </w:tabs>
              <w:spacing w:line="360" w:lineRule="auto"/>
              <w:jc w:val="center"/>
              <w:rPr>
                <w:rFonts w:ascii="Times New Roman" w:hAnsi="Times New Roman" w:cs="Times New Roman"/>
                <w:iCs/>
                <w:sz w:val="28"/>
                <w:szCs w:val="28"/>
                <w:lang w:val="ru"/>
              </w:rPr>
            </w:pPr>
          </w:p>
        </w:tc>
        <w:tc>
          <w:tcPr>
            <w:tcW w:w="936"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w:t>
            </w:r>
          </w:p>
        </w:tc>
      </w:tr>
      <w:tr w:rsidR="006B0DE8">
        <w:trPr>
          <w:trHeight w:val="964"/>
          <w:jc w:val="center"/>
        </w:trPr>
        <w:tc>
          <w:tcPr>
            <w:tcW w:w="567"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2.</w:t>
            </w:r>
          </w:p>
        </w:tc>
        <w:tc>
          <w:tcPr>
            <w:tcW w:w="1559" w:type="dxa"/>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Транспортування </w:t>
            </w:r>
          </w:p>
          <w:p w:rsidR="006B0DE8" w:rsidRDefault="006B0DE8">
            <w:pPr>
              <w:tabs>
                <w:tab w:val="left" w:pos="284"/>
              </w:tabs>
              <w:spacing w:line="360" w:lineRule="auto"/>
              <w:jc w:val="center"/>
              <w:rPr>
                <w:rFonts w:ascii="Times New Roman" w:hAnsi="Times New Roman" w:cs="Times New Roman"/>
                <w:iCs/>
                <w:sz w:val="28"/>
                <w:szCs w:val="28"/>
              </w:rPr>
            </w:pPr>
          </w:p>
        </w:tc>
        <w:tc>
          <w:tcPr>
            <w:tcW w:w="1276"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 xml:space="preserve">Лінії електро-передач </w:t>
            </w:r>
          </w:p>
        </w:tc>
        <w:tc>
          <w:tcPr>
            <w:tcW w:w="1417" w:type="dxa"/>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Газоносні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системи</w:t>
            </w:r>
          </w:p>
          <w:p w:rsidR="006B0DE8" w:rsidRDefault="006B0DE8">
            <w:pPr>
              <w:tabs>
                <w:tab w:val="left" w:pos="284"/>
              </w:tabs>
              <w:spacing w:line="360" w:lineRule="auto"/>
              <w:jc w:val="center"/>
              <w:rPr>
                <w:rFonts w:ascii="Times New Roman" w:hAnsi="Times New Roman" w:cs="Times New Roman"/>
                <w:iCs/>
                <w:sz w:val="28"/>
                <w:szCs w:val="28"/>
              </w:rPr>
            </w:pPr>
          </w:p>
        </w:tc>
        <w:tc>
          <w:tcPr>
            <w:tcW w:w="1560"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Наземний транспорт</w:t>
            </w:r>
          </w:p>
        </w:tc>
        <w:tc>
          <w:tcPr>
            <w:tcW w:w="1701"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Наземний транспорт</w:t>
            </w:r>
          </w:p>
        </w:tc>
        <w:tc>
          <w:tcPr>
            <w:tcW w:w="992"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w:t>
            </w:r>
          </w:p>
        </w:tc>
        <w:tc>
          <w:tcPr>
            <w:tcW w:w="850" w:type="dxa"/>
          </w:tcPr>
          <w:p w:rsidR="006B0DE8" w:rsidRDefault="006B0DE8">
            <w:pPr>
              <w:tabs>
                <w:tab w:val="left" w:pos="284"/>
              </w:tabs>
              <w:spacing w:line="360" w:lineRule="auto"/>
              <w:jc w:val="center"/>
              <w:rPr>
                <w:rFonts w:ascii="Times New Roman" w:hAnsi="Times New Roman" w:cs="Times New Roman"/>
                <w:iCs/>
                <w:sz w:val="28"/>
                <w:szCs w:val="28"/>
              </w:rPr>
            </w:pPr>
          </w:p>
        </w:tc>
        <w:tc>
          <w:tcPr>
            <w:tcW w:w="936" w:type="dxa"/>
          </w:tcPr>
          <w:p w:rsidR="006B0DE8" w:rsidRDefault="006B0DE8">
            <w:pPr>
              <w:tabs>
                <w:tab w:val="left" w:pos="284"/>
              </w:tabs>
              <w:spacing w:line="360" w:lineRule="auto"/>
              <w:jc w:val="center"/>
              <w:rPr>
                <w:rFonts w:ascii="Times New Roman" w:hAnsi="Times New Roman" w:cs="Times New Roman"/>
                <w:iCs/>
                <w:sz w:val="28"/>
                <w:szCs w:val="28"/>
              </w:rPr>
            </w:pPr>
          </w:p>
        </w:tc>
      </w:tr>
      <w:tr w:rsidR="006B0DE8">
        <w:trPr>
          <w:trHeight w:val="964"/>
          <w:jc w:val="center"/>
        </w:trPr>
        <w:tc>
          <w:tcPr>
            <w:tcW w:w="567" w:type="dxa"/>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3.</w:t>
            </w:r>
          </w:p>
        </w:tc>
        <w:tc>
          <w:tcPr>
            <w:tcW w:w="1559" w:type="dxa"/>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Побічні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продукти </w:t>
            </w:r>
          </w:p>
          <w:p w:rsidR="006B0DE8" w:rsidRDefault="006B0DE8">
            <w:pPr>
              <w:tabs>
                <w:tab w:val="left" w:pos="284"/>
              </w:tabs>
              <w:spacing w:line="360" w:lineRule="auto"/>
              <w:jc w:val="center"/>
              <w:rPr>
                <w:rFonts w:ascii="Times New Roman" w:hAnsi="Times New Roman" w:cs="Times New Roman"/>
                <w:iCs/>
                <w:sz w:val="28"/>
                <w:szCs w:val="28"/>
              </w:rPr>
            </w:pPr>
          </w:p>
        </w:tc>
        <w:tc>
          <w:tcPr>
            <w:tcW w:w="1276" w:type="dxa"/>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Продаж </w:t>
            </w:r>
          </w:p>
          <w:p w:rsidR="006B0DE8" w:rsidRDefault="006B0DE8">
            <w:pPr>
              <w:tabs>
                <w:tab w:val="left" w:pos="284"/>
              </w:tabs>
              <w:spacing w:line="360" w:lineRule="auto"/>
              <w:jc w:val="center"/>
              <w:rPr>
                <w:rFonts w:ascii="Times New Roman" w:hAnsi="Times New Roman" w:cs="Times New Roman"/>
                <w:iCs/>
                <w:sz w:val="28"/>
                <w:szCs w:val="28"/>
              </w:rPr>
            </w:pPr>
          </w:p>
        </w:tc>
        <w:tc>
          <w:tcPr>
            <w:tcW w:w="1417" w:type="dxa"/>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Скид</w:t>
            </w:r>
            <w:r>
              <w:rPr>
                <w:rFonts w:ascii="Times New Roman" w:hAnsi="Times New Roman" w:cs="Times New Roman"/>
                <w:color w:val="000000"/>
                <w:sz w:val="28"/>
                <w:szCs w:val="28"/>
                <w:lang w:eastAsia="zh-CN" w:bidi="ar"/>
              </w:rPr>
              <w:t xml:space="preserve"> в </w:t>
            </w:r>
            <w:r>
              <w:rPr>
                <w:rFonts w:ascii="Times New Roman" w:hAnsi="Times New Roman" w:cs="Times New Roman"/>
                <w:color w:val="000000"/>
                <w:sz w:val="28"/>
                <w:szCs w:val="28"/>
                <w:lang w:val="en-US" w:eastAsia="zh-CN" w:bidi="ar"/>
              </w:rPr>
              <w:t>атмосферу</w:t>
            </w:r>
          </w:p>
          <w:p w:rsidR="006B0DE8" w:rsidRDefault="006B0DE8">
            <w:pPr>
              <w:tabs>
                <w:tab w:val="left" w:pos="284"/>
              </w:tabs>
              <w:spacing w:line="360" w:lineRule="auto"/>
              <w:jc w:val="center"/>
              <w:rPr>
                <w:rFonts w:ascii="Times New Roman" w:hAnsi="Times New Roman" w:cs="Times New Roman"/>
                <w:iCs/>
                <w:sz w:val="28"/>
                <w:szCs w:val="28"/>
              </w:rPr>
            </w:pPr>
          </w:p>
        </w:tc>
        <w:tc>
          <w:tcPr>
            <w:tcW w:w="1560" w:type="dxa"/>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Необхідна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утилізація</w:t>
            </w:r>
          </w:p>
          <w:p w:rsidR="006B0DE8" w:rsidRDefault="006B0DE8">
            <w:pPr>
              <w:tabs>
                <w:tab w:val="left" w:pos="284"/>
              </w:tabs>
              <w:spacing w:line="360" w:lineRule="auto"/>
              <w:jc w:val="center"/>
              <w:rPr>
                <w:rFonts w:ascii="Times New Roman" w:hAnsi="Times New Roman" w:cs="Times New Roman"/>
                <w:iCs/>
                <w:sz w:val="28"/>
                <w:szCs w:val="28"/>
              </w:rPr>
            </w:pPr>
          </w:p>
        </w:tc>
        <w:tc>
          <w:tcPr>
            <w:tcW w:w="1701" w:type="dxa"/>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Необхідна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утилізація</w:t>
            </w:r>
          </w:p>
          <w:p w:rsidR="006B0DE8" w:rsidRDefault="006B0DE8">
            <w:pPr>
              <w:tabs>
                <w:tab w:val="left" w:pos="284"/>
              </w:tabs>
              <w:spacing w:line="360" w:lineRule="auto"/>
              <w:jc w:val="center"/>
              <w:rPr>
                <w:rFonts w:ascii="Times New Roman" w:hAnsi="Times New Roman" w:cs="Times New Roman"/>
                <w:iCs/>
                <w:sz w:val="28"/>
                <w:szCs w:val="28"/>
              </w:rPr>
            </w:pPr>
          </w:p>
        </w:tc>
        <w:tc>
          <w:tcPr>
            <w:tcW w:w="992" w:type="dxa"/>
          </w:tcPr>
          <w:p w:rsidR="006B0DE8" w:rsidRDefault="006B0DE8">
            <w:pPr>
              <w:tabs>
                <w:tab w:val="left" w:pos="284"/>
              </w:tabs>
              <w:spacing w:line="360" w:lineRule="auto"/>
              <w:jc w:val="center"/>
              <w:rPr>
                <w:rFonts w:ascii="Times New Roman" w:hAnsi="Times New Roman" w:cs="Times New Roman"/>
                <w:iCs/>
                <w:sz w:val="28"/>
                <w:szCs w:val="28"/>
              </w:rPr>
            </w:pPr>
          </w:p>
        </w:tc>
        <w:tc>
          <w:tcPr>
            <w:tcW w:w="850" w:type="dxa"/>
          </w:tcPr>
          <w:p w:rsidR="006B0DE8" w:rsidRDefault="006B0DE8">
            <w:pPr>
              <w:tabs>
                <w:tab w:val="left" w:pos="284"/>
              </w:tabs>
              <w:spacing w:line="360" w:lineRule="auto"/>
              <w:jc w:val="center"/>
              <w:rPr>
                <w:rFonts w:ascii="Times New Roman" w:hAnsi="Times New Roman" w:cs="Times New Roman"/>
                <w:iCs/>
                <w:sz w:val="28"/>
                <w:szCs w:val="28"/>
              </w:rPr>
            </w:pPr>
          </w:p>
        </w:tc>
        <w:tc>
          <w:tcPr>
            <w:tcW w:w="936" w:type="dxa"/>
          </w:tcPr>
          <w:p w:rsidR="006B0DE8" w:rsidRDefault="006E1F63">
            <w:pPr>
              <w:tabs>
                <w:tab w:val="left" w:pos="284"/>
              </w:tabs>
              <w:spacing w:line="360" w:lineRule="auto"/>
              <w:jc w:val="center"/>
              <w:rPr>
                <w:rFonts w:ascii="Times New Roman" w:hAnsi="Times New Roman" w:cs="Times New Roman"/>
                <w:iCs/>
                <w:sz w:val="28"/>
                <w:szCs w:val="28"/>
                <w:lang w:val="ru"/>
              </w:rPr>
            </w:pPr>
            <w:r>
              <w:rPr>
                <w:rFonts w:ascii="Times New Roman" w:hAnsi="Times New Roman" w:cs="Times New Roman"/>
                <w:iCs/>
                <w:sz w:val="28"/>
                <w:szCs w:val="28"/>
                <w:lang w:val="ru"/>
              </w:rPr>
              <w:t>+</w:t>
            </w:r>
          </w:p>
        </w:tc>
      </w:tr>
      <w:tr w:rsidR="006B0DE8">
        <w:trPr>
          <w:trHeight w:val="487"/>
          <w:jc w:val="center"/>
        </w:trPr>
        <w:tc>
          <w:tcPr>
            <w:tcW w:w="567" w:type="dxa"/>
            <w:tcBorders>
              <w:bottom w:val="nil"/>
            </w:tcBorders>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4.</w:t>
            </w:r>
          </w:p>
          <w:p w:rsidR="006B0DE8" w:rsidRDefault="006B0DE8">
            <w:pPr>
              <w:tabs>
                <w:tab w:val="left" w:pos="284"/>
              </w:tabs>
              <w:spacing w:line="360" w:lineRule="auto"/>
              <w:jc w:val="center"/>
              <w:rPr>
                <w:rFonts w:ascii="Times New Roman" w:hAnsi="Times New Roman" w:cs="Times New Roman"/>
                <w:iCs/>
                <w:sz w:val="28"/>
                <w:szCs w:val="28"/>
              </w:rPr>
            </w:pPr>
          </w:p>
        </w:tc>
        <w:tc>
          <w:tcPr>
            <w:tcW w:w="1559" w:type="dxa"/>
            <w:tcBorders>
              <w:bottom w:val="nil"/>
            </w:tcBorders>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Забруднення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довкілля </w:t>
            </w:r>
          </w:p>
        </w:tc>
        <w:tc>
          <w:tcPr>
            <w:tcW w:w="1276" w:type="dxa"/>
            <w:tcBorders>
              <w:bottom w:val="nil"/>
            </w:tcBorders>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Відсутнє</w:t>
            </w:r>
          </w:p>
          <w:p w:rsidR="006B0DE8" w:rsidRDefault="006B0DE8">
            <w:pPr>
              <w:tabs>
                <w:tab w:val="left" w:pos="284"/>
              </w:tabs>
              <w:spacing w:line="360" w:lineRule="auto"/>
              <w:jc w:val="center"/>
              <w:rPr>
                <w:rFonts w:ascii="Times New Roman" w:hAnsi="Times New Roman" w:cs="Times New Roman"/>
                <w:iCs/>
                <w:sz w:val="28"/>
                <w:szCs w:val="28"/>
                <w:lang w:val="ru"/>
              </w:rPr>
            </w:pPr>
          </w:p>
        </w:tc>
        <w:tc>
          <w:tcPr>
            <w:tcW w:w="1417" w:type="dxa"/>
            <w:tcBorders>
              <w:bottom w:val="nil"/>
            </w:tcBorders>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Відсутнє</w:t>
            </w:r>
          </w:p>
          <w:p w:rsidR="006B0DE8" w:rsidRDefault="006B0DE8">
            <w:pPr>
              <w:tabs>
                <w:tab w:val="left" w:pos="284"/>
              </w:tabs>
              <w:spacing w:line="360" w:lineRule="auto"/>
              <w:jc w:val="center"/>
              <w:rPr>
                <w:rFonts w:ascii="Times New Roman" w:hAnsi="Times New Roman" w:cs="Times New Roman"/>
                <w:iCs/>
                <w:sz w:val="28"/>
                <w:szCs w:val="28"/>
                <w:lang w:val="ru"/>
              </w:rPr>
            </w:pPr>
          </w:p>
        </w:tc>
        <w:tc>
          <w:tcPr>
            <w:tcW w:w="1560" w:type="dxa"/>
            <w:tcBorders>
              <w:bottom w:val="nil"/>
            </w:tcBorders>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Вуглецеве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забруднення </w:t>
            </w:r>
          </w:p>
        </w:tc>
        <w:tc>
          <w:tcPr>
            <w:tcW w:w="1701" w:type="dxa"/>
            <w:tcBorders>
              <w:bottom w:val="nil"/>
            </w:tcBorders>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Вуглецеве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забруднення</w:t>
            </w:r>
          </w:p>
        </w:tc>
        <w:tc>
          <w:tcPr>
            <w:tcW w:w="992" w:type="dxa"/>
            <w:tcBorders>
              <w:bottom w:val="nil"/>
            </w:tcBorders>
          </w:tcPr>
          <w:p w:rsidR="006B0DE8" w:rsidRDefault="006B0DE8">
            <w:pPr>
              <w:tabs>
                <w:tab w:val="left" w:pos="284"/>
              </w:tabs>
              <w:spacing w:line="360" w:lineRule="auto"/>
              <w:jc w:val="center"/>
              <w:rPr>
                <w:rFonts w:ascii="Times New Roman" w:hAnsi="Times New Roman" w:cs="Times New Roman"/>
                <w:iCs/>
                <w:sz w:val="28"/>
                <w:szCs w:val="28"/>
              </w:rPr>
            </w:pPr>
          </w:p>
        </w:tc>
        <w:tc>
          <w:tcPr>
            <w:tcW w:w="850" w:type="dxa"/>
            <w:tcBorders>
              <w:bottom w:val="nil"/>
            </w:tcBorders>
          </w:tcPr>
          <w:p w:rsidR="006B0DE8" w:rsidRDefault="006B0DE8">
            <w:pPr>
              <w:tabs>
                <w:tab w:val="left" w:pos="284"/>
              </w:tabs>
              <w:spacing w:line="360" w:lineRule="auto"/>
              <w:jc w:val="center"/>
              <w:rPr>
                <w:rFonts w:ascii="Times New Roman" w:hAnsi="Times New Roman" w:cs="Times New Roman"/>
                <w:iCs/>
                <w:sz w:val="28"/>
                <w:szCs w:val="28"/>
              </w:rPr>
            </w:pPr>
          </w:p>
        </w:tc>
        <w:tc>
          <w:tcPr>
            <w:tcW w:w="936" w:type="dxa"/>
            <w:tcBorders>
              <w:bottom w:val="nil"/>
            </w:tcBorders>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w:t>
            </w:r>
          </w:p>
        </w:tc>
      </w:tr>
      <w:tr w:rsidR="006B0DE8">
        <w:trPr>
          <w:trHeight w:val="487"/>
          <w:jc w:val="center"/>
        </w:trPr>
        <w:tc>
          <w:tcPr>
            <w:tcW w:w="10858" w:type="dxa"/>
            <w:gridSpan w:val="9"/>
            <w:tcBorders>
              <w:top w:val="nil"/>
              <w:left w:val="nil"/>
              <w:bottom w:val="single" w:sz="4" w:space="0" w:color="auto"/>
              <w:right w:val="nil"/>
            </w:tcBorders>
          </w:tcPr>
          <w:p w:rsidR="006B0DE8" w:rsidRDefault="006E1F63">
            <w:pPr>
              <w:tabs>
                <w:tab w:val="left" w:pos="284"/>
              </w:tabs>
              <w:spacing w:line="360" w:lineRule="auto"/>
              <w:jc w:val="right"/>
              <w:rPr>
                <w:rFonts w:ascii="Times New Roman" w:hAnsi="Times New Roman" w:cs="Times New Roman"/>
                <w:iCs/>
                <w:sz w:val="28"/>
                <w:szCs w:val="28"/>
              </w:rPr>
            </w:pPr>
            <w:r>
              <w:rPr>
                <w:rFonts w:ascii="Times New Roman" w:hAnsi="Times New Roman" w:cs="Times New Roman"/>
                <w:iCs/>
                <w:sz w:val="28"/>
                <w:szCs w:val="28"/>
              </w:rPr>
              <w:lastRenderedPageBreak/>
              <w:t>Продовження табл. 4.2</w:t>
            </w:r>
          </w:p>
        </w:tc>
      </w:tr>
      <w:tr w:rsidR="006B0DE8">
        <w:trPr>
          <w:trHeight w:val="500"/>
          <w:jc w:val="center"/>
        </w:trPr>
        <w:tc>
          <w:tcPr>
            <w:tcW w:w="567" w:type="dxa"/>
            <w:tcBorders>
              <w:top w:val="single" w:sz="4" w:space="0" w:color="auto"/>
            </w:tcBorders>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5.</w:t>
            </w:r>
          </w:p>
        </w:tc>
        <w:tc>
          <w:tcPr>
            <w:tcW w:w="1559" w:type="dxa"/>
            <w:tcBorders>
              <w:top w:val="single" w:sz="4" w:space="0" w:color="auto"/>
            </w:tcBorders>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Підтримка зі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сторони держави </w:t>
            </w:r>
          </w:p>
        </w:tc>
        <w:tc>
          <w:tcPr>
            <w:tcW w:w="1276" w:type="dxa"/>
            <w:tcBorders>
              <w:top w:val="single" w:sz="4" w:space="0" w:color="auto"/>
            </w:tcBorders>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Присутня </w:t>
            </w:r>
          </w:p>
          <w:p w:rsidR="006B0DE8" w:rsidRDefault="006B0DE8">
            <w:pPr>
              <w:tabs>
                <w:tab w:val="left" w:pos="284"/>
              </w:tabs>
              <w:spacing w:line="360" w:lineRule="auto"/>
              <w:jc w:val="center"/>
              <w:rPr>
                <w:rFonts w:ascii="Times New Roman" w:hAnsi="Times New Roman" w:cs="Times New Roman"/>
                <w:iCs/>
                <w:sz w:val="28"/>
                <w:szCs w:val="28"/>
                <w:lang w:val="ru"/>
              </w:rPr>
            </w:pPr>
          </w:p>
        </w:tc>
        <w:tc>
          <w:tcPr>
            <w:tcW w:w="1417" w:type="dxa"/>
            <w:tcBorders>
              <w:top w:val="single" w:sz="4" w:space="0" w:color="auto"/>
            </w:tcBorders>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Присутня </w:t>
            </w:r>
          </w:p>
          <w:p w:rsidR="006B0DE8" w:rsidRDefault="006B0DE8">
            <w:pPr>
              <w:tabs>
                <w:tab w:val="left" w:pos="284"/>
              </w:tabs>
              <w:spacing w:line="360" w:lineRule="auto"/>
              <w:jc w:val="center"/>
              <w:rPr>
                <w:rFonts w:ascii="Times New Roman" w:hAnsi="Times New Roman" w:cs="Times New Roman"/>
                <w:iCs/>
                <w:sz w:val="28"/>
                <w:szCs w:val="28"/>
                <w:lang w:val="ru"/>
              </w:rPr>
            </w:pPr>
          </w:p>
        </w:tc>
        <w:tc>
          <w:tcPr>
            <w:tcW w:w="1560" w:type="dxa"/>
            <w:tcBorders>
              <w:top w:val="single" w:sz="4" w:space="0" w:color="auto"/>
            </w:tcBorders>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Немає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необхідності </w:t>
            </w:r>
          </w:p>
        </w:tc>
        <w:tc>
          <w:tcPr>
            <w:tcW w:w="1701" w:type="dxa"/>
            <w:tcBorders>
              <w:top w:val="single" w:sz="4" w:space="0" w:color="auto"/>
            </w:tcBorders>
          </w:tcPr>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 xml:space="preserve">Немає </w:t>
            </w:r>
          </w:p>
          <w:p w:rsidR="006B0DE8" w:rsidRDefault="006E1F63">
            <w:pPr>
              <w:rPr>
                <w:rFonts w:ascii="Times New Roman" w:hAnsi="Times New Roman" w:cs="Times New Roman"/>
                <w:sz w:val="28"/>
                <w:szCs w:val="28"/>
              </w:rPr>
            </w:pPr>
            <w:r>
              <w:rPr>
                <w:rFonts w:ascii="Times New Roman" w:hAnsi="Times New Roman" w:cs="Times New Roman"/>
                <w:color w:val="000000"/>
                <w:sz w:val="28"/>
                <w:szCs w:val="28"/>
                <w:lang w:val="en-US" w:eastAsia="zh-CN" w:bidi="ar"/>
              </w:rPr>
              <w:t>необхідності</w:t>
            </w:r>
          </w:p>
        </w:tc>
        <w:tc>
          <w:tcPr>
            <w:tcW w:w="992" w:type="dxa"/>
            <w:tcBorders>
              <w:top w:val="single" w:sz="4" w:space="0" w:color="auto"/>
            </w:tcBorders>
          </w:tcPr>
          <w:p w:rsidR="006B0DE8" w:rsidRDefault="006B0DE8">
            <w:pPr>
              <w:tabs>
                <w:tab w:val="left" w:pos="284"/>
              </w:tabs>
              <w:spacing w:line="360" w:lineRule="auto"/>
              <w:jc w:val="center"/>
              <w:rPr>
                <w:rFonts w:ascii="Times New Roman" w:hAnsi="Times New Roman" w:cs="Times New Roman"/>
                <w:iCs/>
                <w:sz w:val="28"/>
                <w:szCs w:val="28"/>
              </w:rPr>
            </w:pPr>
          </w:p>
        </w:tc>
        <w:tc>
          <w:tcPr>
            <w:tcW w:w="850" w:type="dxa"/>
            <w:tcBorders>
              <w:top w:val="single" w:sz="4" w:space="0" w:color="auto"/>
            </w:tcBorders>
          </w:tcPr>
          <w:p w:rsidR="006B0DE8" w:rsidRDefault="006B0DE8">
            <w:pPr>
              <w:tabs>
                <w:tab w:val="left" w:pos="284"/>
              </w:tabs>
              <w:spacing w:line="360" w:lineRule="auto"/>
              <w:jc w:val="center"/>
              <w:rPr>
                <w:rFonts w:ascii="Times New Roman" w:hAnsi="Times New Roman" w:cs="Times New Roman"/>
                <w:iCs/>
                <w:sz w:val="28"/>
                <w:szCs w:val="28"/>
              </w:rPr>
            </w:pPr>
          </w:p>
        </w:tc>
        <w:tc>
          <w:tcPr>
            <w:tcW w:w="936" w:type="dxa"/>
            <w:tcBorders>
              <w:top w:val="single" w:sz="4" w:space="0" w:color="auto"/>
            </w:tcBorders>
          </w:tcPr>
          <w:p w:rsidR="006B0DE8" w:rsidRDefault="006E1F63">
            <w:pPr>
              <w:tabs>
                <w:tab w:val="left" w:pos="284"/>
              </w:tabs>
              <w:spacing w:line="360" w:lineRule="auto"/>
              <w:jc w:val="center"/>
              <w:rPr>
                <w:rFonts w:ascii="Times New Roman" w:hAnsi="Times New Roman" w:cs="Times New Roman"/>
                <w:iCs/>
                <w:sz w:val="28"/>
                <w:szCs w:val="28"/>
              </w:rPr>
            </w:pPr>
            <w:r>
              <w:rPr>
                <w:rFonts w:ascii="Times New Roman" w:hAnsi="Times New Roman" w:cs="Times New Roman"/>
                <w:iCs/>
                <w:sz w:val="28"/>
                <w:szCs w:val="28"/>
              </w:rPr>
              <w:t>+</w:t>
            </w:r>
          </w:p>
        </w:tc>
      </w:tr>
    </w:tbl>
    <w:p w:rsidR="006B0DE8" w:rsidRDefault="006B0DE8">
      <w:pPr>
        <w:pStyle w:val="af4"/>
        <w:spacing w:before="0" w:beforeAutospacing="0" w:after="0" w:afterAutospacing="0" w:line="360" w:lineRule="auto"/>
        <w:jc w:val="both"/>
        <w:rPr>
          <w:sz w:val="28"/>
          <w:szCs w:val="28"/>
        </w:rPr>
      </w:pPr>
    </w:p>
    <w:p w:rsidR="006B0DE8" w:rsidRDefault="006E1F63">
      <w:pPr>
        <w:pStyle w:val="af4"/>
        <w:spacing w:before="0" w:beforeAutospacing="0" w:after="0" w:afterAutospacing="0" w:line="360" w:lineRule="auto"/>
        <w:jc w:val="both"/>
        <w:rPr>
          <w:sz w:val="28"/>
          <w:szCs w:val="28"/>
          <w:lang w:val="ru-RU"/>
        </w:rPr>
      </w:pPr>
      <w:r>
        <w:rPr>
          <w:sz w:val="28"/>
          <w:szCs w:val="28"/>
        </w:rPr>
        <w:t>Також до основних переваг над конкурентами</w:t>
      </w:r>
      <w:r>
        <w:rPr>
          <w:sz w:val="28"/>
          <w:szCs w:val="28"/>
          <w:lang w:val="ru-RU"/>
        </w:rPr>
        <w:t>:</w:t>
      </w:r>
    </w:p>
    <w:p w:rsidR="006B0DE8" w:rsidRDefault="006E1F63">
      <w:pPr>
        <w:pStyle w:val="afa"/>
        <w:numPr>
          <w:ilvl w:val="0"/>
          <w:numId w:val="15"/>
        </w:numPr>
        <w:tabs>
          <w:tab w:val="left" w:pos="7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Проект має гібридну електростанцію, що дозволяє виробляти енергію з різних природних джерел, що забезпечує стабільність та доступність постачання енергії. </w:t>
      </w:r>
    </w:p>
    <w:p w:rsidR="006B0DE8" w:rsidRDefault="006E1F63">
      <w:pPr>
        <w:pStyle w:val="afa"/>
        <w:numPr>
          <w:ilvl w:val="0"/>
          <w:numId w:val="15"/>
        </w:numPr>
        <w:tabs>
          <w:tab w:val="left" w:pos="7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Агроекологічний комплекс у даному проекті дає можливість вирощувати свіжу та екологічно чисту продук</w:t>
      </w:r>
      <w:r>
        <w:rPr>
          <w:rFonts w:ascii="Times New Roman" w:hAnsi="Times New Roman" w:cs="Times New Roman"/>
          <w:sz w:val="28"/>
          <w:szCs w:val="28"/>
          <w:lang w:eastAsia="uk-UA"/>
        </w:rPr>
        <w:t xml:space="preserve">цію сільського господарства, що є привабливим для споживачів. </w:t>
      </w:r>
    </w:p>
    <w:p w:rsidR="006B0DE8" w:rsidRDefault="006E1F63">
      <w:pPr>
        <w:pStyle w:val="afa"/>
        <w:numPr>
          <w:ilvl w:val="0"/>
          <w:numId w:val="15"/>
        </w:numPr>
        <w:tabs>
          <w:tab w:val="left" w:pos="72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Стартап спрямований на зменшення викидів CO2 і використання зеленої енергії, що відповідає сучасним екологічним стандартам й загальносвітовій концепції декарбонізації.</w:t>
      </w:r>
    </w:p>
    <w:p w:rsidR="006B0DE8" w:rsidRDefault="006E1F63">
      <w:pPr>
        <w:spacing w:after="0" w:line="360" w:lineRule="auto"/>
        <w:ind w:leftChars="126" w:left="277" w:firstLineChars="125" w:firstLine="350"/>
        <w:jc w:val="both"/>
        <w:rPr>
          <w:rFonts w:ascii="Times New Roman" w:hAnsi="Times New Roman" w:cs="Times New Roman"/>
          <w:sz w:val="28"/>
          <w:szCs w:val="28"/>
          <w:lang w:val="ru-RU" w:eastAsia="uk-UA"/>
        </w:rPr>
      </w:pPr>
      <w:r>
        <w:rPr>
          <w:rFonts w:ascii="Times New Roman" w:hAnsi="Times New Roman" w:cs="Times New Roman"/>
          <w:sz w:val="28"/>
          <w:szCs w:val="28"/>
          <w:lang w:eastAsia="uk-UA"/>
        </w:rPr>
        <w:t>Ще</w:t>
      </w:r>
      <w:r>
        <w:rPr>
          <w:rFonts w:ascii="Times New Roman" w:hAnsi="Times New Roman" w:cs="Times New Roman"/>
          <w:sz w:val="28"/>
          <w:szCs w:val="28"/>
          <w:lang w:val="ru-RU" w:eastAsia="uk-UA"/>
        </w:rPr>
        <w:t xml:space="preserve"> до с</w:t>
      </w:r>
      <w:r>
        <w:rPr>
          <w:rFonts w:ascii="Times New Roman" w:hAnsi="Times New Roman" w:cs="Times New Roman"/>
          <w:sz w:val="28"/>
          <w:szCs w:val="28"/>
          <w:lang w:eastAsia="uk-UA"/>
        </w:rPr>
        <w:t>лабких</w:t>
      </w:r>
      <w:r>
        <w:rPr>
          <w:rFonts w:ascii="Times New Roman" w:hAnsi="Times New Roman" w:cs="Times New Roman"/>
          <w:sz w:val="28"/>
          <w:szCs w:val="28"/>
          <w:lang w:val="ru-RU" w:eastAsia="uk-UA"/>
        </w:rPr>
        <w:t xml:space="preserve"> сторін над конкурентами:</w:t>
      </w:r>
    </w:p>
    <w:p w:rsidR="006B0DE8" w:rsidRDefault="006E1F63">
      <w:pPr>
        <w:pStyle w:val="afa"/>
        <w:numPr>
          <w:ilvl w:val="0"/>
          <w:numId w:val="16"/>
        </w:numPr>
        <w:tabs>
          <w:tab w:val="left" w:pos="420"/>
        </w:tabs>
        <w:spacing w:after="0" w:line="360" w:lineRule="auto"/>
        <w:jc w:val="both"/>
        <w:rPr>
          <w:rFonts w:ascii="Times New Roman" w:hAnsi="Times New Roman" w:cs="Times New Roman"/>
          <w:sz w:val="28"/>
          <w:szCs w:val="28"/>
        </w:rPr>
      </w:pPr>
      <w:r>
        <w:rPr>
          <w:rStyle w:val="af5"/>
          <w:rFonts w:ascii="Times New Roman" w:hAnsi="Times New Roman" w:cs="Times New Roman"/>
          <w:sz w:val="28"/>
          <w:szCs w:val="28"/>
        </w:rPr>
        <w:t>Високі витрати на впровадження, бо р</w:t>
      </w:r>
      <w:r>
        <w:rPr>
          <w:rFonts w:ascii="Times New Roman" w:hAnsi="Times New Roman" w:cs="Times New Roman"/>
          <w:sz w:val="28"/>
          <w:szCs w:val="28"/>
        </w:rPr>
        <w:t>озгортання гібридного комплексу може вимагати значних капіталовкладень та залучення інвесторів.</w:t>
      </w:r>
    </w:p>
    <w:p w:rsidR="006B0DE8" w:rsidRDefault="006E1F63">
      <w:pPr>
        <w:pStyle w:val="afa"/>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Виробництво </w:t>
      </w:r>
      <w:r>
        <w:rPr>
          <w:rFonts w:ascii="Times New Roman" w:hAnsi="Times New Roman" w:cs="Times New Roman"/>
          <w:sz w:val="28"/>
          <w:szCs w:val="28"/>
          <w:lang w:eastAsia="uk-UA"/>
        </w:rPr>
        <w:t xml:space="preserve">зеленої </w:t>
      </w:r>
      <w:r>
        <w:rPr>
          <w:rFonts w:ascii="Times New Roman" w:hAnsi="Times New Roman" w:cs="Times New Roman"/>
          <w:sz w:val="28"/>
          <w:szCs w:val="28"/>
        </w:rPr>
        <w:t xml:space="preserve">енергії за допомогою вітро- та сонячних установок та інноваційних </w:t>
      </w:r>
      <w:r>
        <w:rPr>
          <w:rFonts w:ascii="Times New Roman" w:hAnsi="Times New Roman" w:cs="Times New Roman"/>
          <w:sz w:val="28"/>
          <w:szCs w:val="28"/>
        </w:rPr>
        <w:t>технологій мають д</w:t>
      </w:r>
      <w:r>
        <w:rPr>
          <w:rStyle w:val="af5"/>
          <w:rFonts w:ascii="Times New Roman" w:hAnsi="Times New Roman" w:cs="Times New Roman"/>
          <w:sz w:val="28"/>
          <w:szCs w:val="28"/>
        </w:rPr>
        <w:t>овгі терміни окупності проекту</w:t>
      </w:r>
    </w:p>
    <w:p w:rsidR="006B0DE8" w:rsidRDefault="006E1F63">
      <w:pPr>
        <w:spacing w:after="0" w:line="360" w:lineRule="auto"/>
        <w:ind w:leftChars="126" w:left="277" w:firstLineChars="125" w:firstLine="350"/>
        <w:jc w:val="both"/>
        <w:rPr>
          <w:rFonts w:ascii="Times New Roman" w:hAnsi="Times New Roman" w:cs="Times New Roman"/>
          <w:sz w:val="28"/>
          <w:szCs w:val="28"/>
        </w:rPr>
      </w:pPr>
      <w:r>
        <w:rPr>
          <w:rFonts w:ascii="Times New Roman" w:hAnsi="Times New Roman" w:cs="Times New Roman"/>
          <w:sz w:val="28"/>
          <w:szCs w:val="28"/>
        </w:rPr>
        <w:t>Загальною ідеєю є створення комплексу, який поєднує виробництво енергії, екологічне господарство та інфраструктуру для  рекреації, забезпечуючи високий ступінь сталості та універсальності.</w:t>
      </w:r>
    </w:p>
    <w:p w:rsidR="006B0DE8" w:rsidRDefault="006B0DE8">
      <w:pPr>
        <w:spacing w:after="0" w:line="360" w:lineRule="auto"/>
        <w:ind w:leftChars="126" w:left="277" w:firstLineChars="125" w:firstLine="350"/>
        <w:jc w:val="both"/>
        <w:rPr>
          <w:rFonts w:ascii="Times New Roman" w:hAnsi="Times New Roman" w:cs="Times New Roman"/>
          <w:sz w:val="28"/>
          <w:szCs w:val="28"/>
          <w:lang w:eastAsia="uk-UA"/>
        </w:rPr>
      </w:pPr>
    </w:p>
    <w:p w:rsidR="006B0DE8" w:rsidRDefault="006B0DE8">
      <w:pPr>
        <w:spacing w:after="0" w:line="360" w:lineRule="auto"/>
        <w:ind w:leftChars="126" w:left="277" w:firstLineChars="125" w:firstLine="350"/>
        <w:jc w:val="both"/>
        <w:rPr>
          <w:rFonts w:ascii="Times New Roman" w:hAnsi="Times New Roman" w:cs="Times New Roman"/>
          <w:sz w:val="28"/>
          <w:szCs w:val="28"/>
          <w:lang w:eastAsia="uk-UA"/>
        </w:rPr>
      </w:pPr>
    </w:p>
    <w:p w:rsidR="006B0DE8" w:rsidRDefault="006B0DE8">
      <w:pPr>
        <w:spacing w:after="0" w:line="360" w:lineRule="auto"/>
        <w:ind w:leftChars="126" w:left="277" w:firstLineChars="125" w:firstLine="350"/>
        <w:jc w:val="both"/>
        <w:rPr>
          <w:rFonts w:ascii="Times New Roman" w:hAnsi="Times New Roman" w:cs="Times New Roman"/>
          <w:sz w:val="28"/>
          <w:szCs w:val="28"/>
          <w:lang w:eastAsia="uk-UA"/>
        </w:rPr>
      </w:pPr>
    </w:p>
    <w:p w:rsidR="006B0DE8" w:rsidRDefault="006B0DE8">
      <w:pPr>
        <w:spacing w:after="0" w:line="360" w:lineRule="auto"/>
        <w:ind w:leftChars="126" w:left="277" w:firstLineChars="125" w:firstLine="350"/>
        <w:jc w:val="both"/>
        <w:rPr>
          <w:rFonts w:ascii="Times New Roman" w:hAnsi="Times New Roman" w:cs="Times New Roman"/>
          <w:sz w:val="28"/>
          <w:szCs w:val="28"/>
          <w:lang w:eastAsia="uk-UA"/>
        </w:rPr>
      </w:pPr>
    </w:p>
    <w:p w:rsidR="006B0DE8" w:rsidRDefault="006E1F63">
      <w:pPr>
        <w:pStyle w:val="afa"/>
        <w:numPr>
          <w:ilvl w:val="1"/>
          <w:numId w:val="14"/>
        </w:numPr>
        <w:spacing w:after="0" w:line="360" w:lineRule="auto"/>
        <w:contextualSpacing w:val="0"/>
        <w:jc w:val="center"/>
        <w:rPr>
          <w:rFonts w:ascii="Times New Roman" w:hAnsi="Times New Roman" w:cs="Times New Roman"/>
          <w:sz w:val="28"/>
          <w:szCs w:val="28"/>
          <w:lang w:eastAsia="uk-UA"/>
        </w:rPr>
      </w:pPr>
      <w:r>
        <w:rPr>
          <w:rFonts w:ascii="Times New Roman" w:hAnsi="Times New Roman" w:cs="Times New Roman"/>
          <w:b/>
          <w:bCs/>
          <w:sz w:val="28"/>
          <w:szCs w:val="28"/>
        </w:rPr>
        <w:t xml:space="preserve">Технологічний </w:t>
      </w:r>
      <w:r>
        <w:rPr>
          <w:rFonts w:ascii="Times New Roman" w:hAnsi="Times New Roman" w:cs="Times New Roman"/>
          <w:b/>
          <w:bCs/>
          <w:sz w:val="28"/>
          <w:szCs w:val="28"/>
        </w:rPr>
        <w:t>аудит ідеї проекту</w:t>
      </w:r>
    </w:p>
    <w:p w:rsidR="006B0DE8" w:rsidRDefault="006B0DE8">
      <w:pPr>
        <w:pStyle w:val="afa"/>
        <w:spacing w:after="0" w:line="360" w:lineRule="auto"/>
        <w:rPr>
          <w:rFonts w:ascii="Times New Roman" w:hAnsi="Times New Roman" w:cs="Times New Roman"/>
          <w:sz w:val="28"/>
          <w:szCs w:val="28"/>
          <w:lang w:eastAsia="uk-UA"/>
        </w:rPr>
      </w:pP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Детальний огляд технічних аспектів та технологічних вирішень, які лежать в основі "Еко-Обрій Сервіс-99,9", представлений у Табл. 4.3. Вона дозволяє краще розуміти, яким чином інтеграція енергетичних технологій та агроекологічного підход</w:t>
      </w:r>
      <w:r>
        <w:rPr>
          <w:rFonts w:ascii="Times New Roman" w:hAnsi="Times New Roman" w:cs="Times New Roman"/>
          <w:sz w:val="28"/>
          <w:szCs w:val="28"/>
        </w:rPr>
        <w:t xml:space="preserve">у реалізується у концепції цього унікального проекту. </w:t>
      </w:r>
    </w:p>
    <w:p w:rsidR="006B0DE8" w:rsidRDefault="006E1F63">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rPr>
        <w:t xml:space="preserve">Обрана технологія реалізації ідеї проекту: </w:t>
      </w:r>
      <w:r>
        <w:rPr>
          <w:rFonts w:ascii="Times New Roman" w:hAnsi="Times New Roman" w:cs="Times New Roman"/>
          <w:sz w:val="28"/>
          <w:szCs w:val="28"/>
          <w:lang w:eastAsia="uk-UA"/>
        </w:rPr>
        <w:t xml:space="preserve">новація, метод комбінації сучасних технологій, котрий дозволяє ефективно виробляти електроенергії й забезпечувати стійке джерело живлення для власних потреб, </w:t>
      </w:r>
      <w:r>
        <w:rPr>
          <w:rFonts w:ascii="Times New Roman" w:hAnsi="Times New Roman" w:cs="Times New Roman"/>
          <w:sz w:val="28"/>
          <w:szCs w:val="28"/>
          <w:lang w:eastAsia="uk-UA"/>
        </w:rPr>
        <w:t>а також реалізації надлишків потужності згідно з "Зелений тариф".</w:t>
      </w:r>
    </w:p>
    <w:p w:rsidR="006B0DE8" w:rsidRDefault="006B0DE8">
      <w:pPr>
        <w:spacing w:after="0" w:line="360" w:lineRule="auto"/>
        <w:ind w:firstLine="709"/>
        <w:jc w:val="both"/>
        <w:rPr>
          <w:rFonts w:ascii="Times New Roman" w:hAnsi="Times New Roman" w:cs="Times New Roman"/>
          <w:sz w:val="28"/>
          <w:szCs w:val="28"/>
        </w:rPr>
      </w:pPr>
    </w:p>
    <w:p w:rsidR="006B0DE8" w:rsidRDefault="006E1F6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 4.3.</w:t>
      </w: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Технологічна здійсненність ідеї проекту</w:t>
      </w:r>
      <w:r>
        <w:rPr>
          <w:rFonts w:ascii="Times New Roman" w:hAnsi="Times New Roman" w:cs="Times New Roman"/>
          <w:sz w:val="28"/>
          <w:szCs w:val="28"/>
          <w:lang w:val="ru-RU"/>
        </w:rPr>
        <w:t xml:space="preserve"> </w:t>
      </w:r>
      <w:r>
        <w:rPr>
          <w:rFonts w:ascii="Times New Roman" w:hAnsi="Times New Roman" w:cs="Times New Roman"/>
          <w:sz w:val="28"/>
          <w:szCs w:val="28"/>
        </w:rPr>
        <w:t>"Еко-Обрій Сервіс-99,9"</w:t>
      </w:r>
    </w:p>
    <w:tbl>
      <w:tblPr>
        <w:tblW w:w="10070" w:type="dxa"/>
        <w:tblInd w:w="-81" w:type="dxa"/>
        <w:tblCellMar>
          <w:top w:w="53" w:type="dxa"/>
          <w:right w:w="58" w:type="dxa"/>
        </w:tblCellMar>
        <w:tblLook w:val="04A0" w:firstRow="1" w:lastRow="0" w:firstColumn="1" w:lastColumn="0" w:noHBand="0" w:noVBand="1"/>
      </w:tblPr>
      <w:tblGrid>
        <w:gridCol w:w="645"/>
        <w:gridCol w:w="2227"/>
        <w:gridCol w:w="2290"/>
        <w:gridCol w:w="2419"/>
        <w:gridCol w:w="2489"/>
      </w:tblGrid>
      <w:tr w:rsidR="006B0DE8">
        <w:trPr>
          <w:trHeight w:val="596"/>
        </w:trPr>
        <w:tc>
          <w:tcPr>
            <w:tcW w:w="645"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53"/>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ind w:left="4"/>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2227"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523" w:hanging="421"/>
              <w:rPr>
                <w:rFonts w:ascii="Times New Roman" w:hAnsi="Times New Roman" w:cs="Times New Roman"/>
                <w:sz w:val="28"/>
                <w:szCs w:val="28"/>
                <w:lang w:eastAsia="uk-UA"/>
              </w:rPr>
            </w:pPr>
            <w:r>
              <w:rPr>
                <w:rFonts w:ascii="Times New Roman" w:hAnsi="Times New Roman" w:cs="Times New Roman"/>
                <w:sz w:val="28"/>
                <w:szCs w:val="28"/>
                <w:lang w:eastAsia="uk-UA"/>
              </w:rPr>
              <w:t xml:space="preserve">Ідея проекту </w:t>
            </w:r>
          </w:p>
        </w:tc>
        <w:tc>
          <w:tcPr>
            <w:tcW w:w="2290"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60"/>
              <w:rPr>
                <w:rFonts w:ascii="Times New Roman" w:hAnsi="Times New Roman" w:cs="Times New Roman"/>
                <w:sz w:val="28"/>
                <w:szCs w:val="28"/>
                <w:lang w:eastAsia="uk-UA"/>
              </w:rPr>
            </w:pPr>
            <w:r>
              <w:rPr>
                <w:rFonts w:ascii="Times New Roman" w:hAnsi="Times New Roman" w:cs="Times New Roman"/>
                <w:sz w:val="28"/>
                <w:szCs w:val="28"/>
                <w:lang w:eastAsia="uk-UA"/>
              </w:rPr>
              <w:t xml:space="preserve">Технології її реалізації </w:t>
            </w:r>
          </w:p>
        </w:tc>
        <w:tc>
          <w:tcPr>
            <w:tcW w:w="241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29"/>
              <w:rPr>
                <w:rFonts w:ascii="Times New Roman" w:hAnsi="Times New Roman" w:cs="Times New Roman"/>
                <w:sz w:val="28"/>
                <w:szCs w:val="28"/>
                <w:lang w:eastAsia="uk-UA"/>
              </w:rPr>
            </w:pPr>
            <w:r>
              <w:rPr>
                <w:rFonts w:ascii="Times New Roman" w:hAnsi="Times New Roman" w:cs="Times New Roman"/>
                <w:sz w:val="28"/>
                <w:szCs w:val="28"/>
                <w:lang w:eastAsia="uk-UA"/>
              </w:rPr>
              <w:t xml:space="preserve">Наявність технологій </w:t>
            </w:r>
          </w:p>
        </w:tc>
        <w:tc>
          <w:tcPr>
            <w:tcW w:w="2489"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930" w:hanging="823"/>
              <w:rPr>
                <w:rFonts w:ascii="Times New Roman" w:hAnsi="Times New Roman" w:cs="Times New Roman"/>
                <w:sz w:val="28"/>
                <w:szCs w:val="28"/>
                <w:lang w:eastAsia="uk-UA"/>
              </w:rPr>
            </w:pPr>
            <w:r>
              <w:rPr>
                <w:rFonts w:ascii="Times New Roman" w:hAnsi="Times New Roman" w:cs="Times New Roman"/>
                <w:sz w:val="28"/>
                <w:szCs w:val="28"/>
                <w:lang w:eastAsia="uk-UA"/>
              </w:rPr>
              <w:t xml:space="preserve">Доступність технологій </w:t>
            </w:r>
          </w:p>
        </w:tc>
      </w:tr>
      <w:tr w:rsidR="006B0DE8">
        <w:trPr>
          <w:trHeight w:val="1182"/>
        </w:trPr>
        <w:tc>
          <w:tcPr>
            <w:tcW w:w="645"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1.</w:t>
            </w:r>
          </w:p>
        </w:tc>
        <w:tc>
          <w:tcPr>
            <w:tcW w:w="2227"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Гібридна електростанція</w:t>
            </w:r>
          </w:p>
        </w:tc>
        <w:tc>
          <w:tcPr>
            <w:tcW w:w="2290"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Використання сонячних панелей, вітро-генераторів</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(схема 1), водневих </w:t>
            </w:r>
            <w:r>
              <w:rPr>
                <w:rFonts w:ascii="Times New Roman" w:hAnsi="Times New Roman" w:cs="Times New Roman"/>
                <w:sz w:val="28"/>
                <w:szCs w:val="28"/>
                <w:lang w:val="zh-CN" w:eastAsia="uk-UA"/>
              </w:rPr>
              <w:t>генератор</w:t>
            </w:r>
            <w:r>
              <w:rPr>
                <w:rFonts w:ascii="Times New Roman" w:hAnsi="Times New Roman" w:cs="Times New Roman"/>
                <w:sz w:val="28"/>
                <w:szCs w:val="28"/>
                <w:lang w:eastAsia="uk-UA"/>
              </w:rPr>
              <w:t>ів (схема 2)</w:t>
            </w:r>
          </w:p>
        </w:tc>
        <w:tc>
          <w:tcPr>
            <w:tcW w:w="2419"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Технології виробництва наявні, та постійно вдосконалюються й адаптуються я для конкретних проектів, задач</w:t>
            </w:r>
          </w:p>
        </w:tc>
        <w:tc>
          <w:tcPr>
            <w:tcW w:w="2489"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Технології доступні та</w:t>
            </w:r>
            <w:r>
              <w:rPr>
                <w:rFonts w:ascii="Times New Roman" w:hAnsi="Times New Roman" w:cs="Times New Roman"/>
                <w:sz w:val="28"/>
                <w:szCs w:val="28"/>
                <w:lang w:val="ru-RU" w:eastAsia="uk-UA"/>
              </w:rPr>
              <w:t xml:space="preserve"> </w:t>
            </w:r>
            <w:r>
              <w:rPr>
                <w:rFonts w:ascii="Times New Roman" w:hAnsi="Times New Roman" w:cs="Times New Roman"/>
                <w:sz w:val="28"/>
                <w:szCs w:val="28"/>
                <w:lang w:eastAsia="uk-UA"/>
              </w:rPr>
              <w:t>можуть бути використані авторами проекту</w:t>
            </w:r>
          </w:p>
        </w:tc>
      </w:tr>
      <w:tr w:rsidR="006B0DE8">
        <w:trPr>
          <w:trHeight w:val="302"/>
        </w:trPr>
        <w:tc>
          <w:tcPr>
            <w:tcW w:w="645"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2.</w:t>
            </w:r>
          </w:p>
        </w:tc>
        <w:tc>
          <w:tcPr>
            <w:tcW w:w="2227"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Агроекологічний комплекс</w:t>
            </w:r>
          </w:p>
        </w:tc>
        <w:tc>
          <w:tcPr>
            <w:tcW w:w="2290"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Тепличне господарство, садівництво, розведення риб, наявність очисних споруд</w:t>
            </w:r>
          </w:p>
        </w:tc>
        <w:tc>
          <w:tcPr>
            <w:tcW w:w="2419"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Технології виробництва та обробки продукції наявні і потребують подальшого вдосконал</w:t>
            </w:r>
            <w:r>
              <w:rPr>
                <w:rFonts w:ascii="Times New Roman" w:hAnsi="Times New Roman" w:cs="Times New Roman"/>
                <w:sz w:val="28"/>
                <w:szCs w:val="28"/>
                <w:lang w:eastAsia="uk-UA"/>
              </w:rPr>
              <w:t>ення.</w:t>
            </w:r>
          </w:p>
        </w:tc>
        <w:tc>
          <w:tcPr>
            <w:tcW w:w="2489"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Технології доступні та можуть бути використані авторами проекту</w:t>
            </w:r>
          </w:p>
        </w:tc>
      </w:tr>
    </w:tbl>
    <w:p w:rsidR="006B0DE8" w:rsidRDefault="006B0DE8">
      <w:pPr>
        <w:spacing w:after="0" w:line="360" w:lineRule="auto"/>
        <w:ind w:firstLine="709"/>
        <w:jc w:val="both"/>
        <w:rPr>
          <w:rFonts w:ascii="Times New Roman" w:hAnsi="Times New Roman" w:cs="Times New Roman"/>
          <w:sz w:val="28"/>
          <w:szCs w:val="28"/>
          <w:lang w:eastAsia="uk-UA"/>
        </w:rPr>
      </w:pPr>
    </w:p>
    <w:p w:rsidR="006B0DE8" w:rsidRDefault="006E1F63">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Даний метод інтегрованої технології створює більше можливостей для сталого виробництва та зменшення антропогенного впливу. Використання водневого генератора (див. рис. 4.2), </w:t>
      </w:r>
      <w:r>
        <w:rPr>
          <w:rFonts w:ascii="Times New Roman" w:hAnsi="Times New Roman" w:cs="Times New Roman"/>
          <w:sz w:val="28"/>
          <w:szCs w:val="28"/>
          <w:lang w:eastAsia="uk-UA"/>
        </w:rPr>
        <w:t xml:space="preserve">стабілізує роботу усієї вітро-сонячної </w:t>
      </w:r>
      <w:r>
        <w:rPr>
          <w:rFonts w:ascii="Times New Roman" w:hAnsi="Times New Roman" w:cs="Times New Roman"/>
          <w:sz w:val="28"/>
          <w:szCs w:val="28"/>
          <w:lang w:eastAsia="uk-UA"/>
        </w:rPr>
        <w:lastRenderedPageBreak/>
        <w:t>гібридної електростанції в незалежності від погодних умов за допомогою підкрутки лопастей на вітрогенераторі.</w:t>
      </w:r>
      <w:r>
        <w:rPr>
          <w:rFonts w:ascii="Times New Roman" w:hAnsi="Times New Roman" w:cs="Times New Roman"/>
          <w:sz w:val="24"/>
          <w:szCs w:val="24"/>
          <w:lang w:val="ru-RU"/>
        </w:rPr>
        <w:t xml:space="preserve"> </w:t>
      </w:r>
    </w:p>
    <w:p w:rsidR="006B0DE8" w:rsidRDefault="006E1F63">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114300" distR="114300">
            <wp:extent cx="4486275" cy="2162175"/>
            <wp:effectExtent l="0" t="0" r="9525" b="9525"/>
            <wp:docPr id="7844013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401303" name="Рисунок 1"/>
                    <pic:cNvPicPr>
                      <a:picLocks noChangeAspect="1"/>
                    </pic:cNvPicPr>
                  </pic:nvPicPr>
                  <pic:blipFill>
                    <a:blip r:embed="rId57"/>
                    <a:stretch>
                      <a:fillRect/>
                    </a:stretch>
                  </pic:blipFill>
                  <pic:spPr>
                    <a:xfrm>
                      <a:off x="0" y="0"/>
                      <a:ext cx="4486275" cy="2162175"/>
                    </a:xfrm>
                    <a:prstGeom prst="rect">
                      <a:avLst/>
                    </a:prstGeom>
                    <a:noFill/>
                    <a:ln>
                      <a:noFill/>
                    </a:ln>
                  </pic:spPr>
                </pic:pic>
              </a:graphicData>
            </a:graphic>
          </wp:inline>
        </w:drawing>
      </w:r>
    </w:p>
    <w:p w:rsidR="006B0DE8" w:rsidRDefault="006E1F63">
      <w:pPr>
        <w:spacing w:line="360" w:lineRule="auto"/>
        <w:jc w:val="center"/>
        <w:rPr>
          <w:rStyle w:val="af5"/>
          <w:rFonts w:ascii="Times New Roman" w:hAnsi="Times New Roman" w:cs="Times New Roman"/>
          <w:b w:val="0"/>
          <w:bCs w:val="0"/>
          <w:color w:val="000000"/>
          <w:sz w:val="28"/>
          <w:szCs w:val="28"/>
          <w:shd w:val="clear" w:color="auto" w:fill="FFFFFF"/>
        </w:rPr>
      </w:pPr>
      <w:r>
        <w:rPr>
          <w:rFonts w:ascii="Times New Roman" w:hAnsi="Times New Roman" w:cs="Times New Roman"/>
          <w:sz w:val="28"/>
          <w:szCs w:val="28"/>
        </w:rPr>
        <w:t>Рис. 4.1.</w:t>
      </w:r>
      <w:r>
        <w:rPr>
          <w:rFonts w:ascii="Times New Roman" w:hAnsi="Times New Roman" w:cs="Times New Roman"/>
          <w:b/>
          <w:bCs/>
          <w:sz w:val="28"/>
          <w:szCs w:val="28"/>
        </w:rPr>
        <w:t xml:space="preserve"> – </w:t>
      </w:r>
      <w:r>
        <w:rPr>
          <w:rStyle w:val="af5"/>
          <w:rFonts w:ascii="Times New Roman" w:hAnsi="Times New Roman" w:cs="Times New Roman"/>
          <w:b w:val="0"/>
          <w:color w:val="000000"/>
          <w:sz w:val="28"/>
          <w:szCs w:val="28"/>
          <w:shd w:val="clear" w:color="auto" w:fill="FFFFFF"/>
        </w:rPr>
        <w:t xml:space="preserve">Структурна схема типової гібридної енергетичної системи з використанням енергії вітру, </w:t>
      </w:r>
      <w:r>
        <w:rPr>
          <w:rStyle w:val="af5"/>
          <w:rFonts w:ascii="Times New Roman" w:hAnsi="Times New Roman" w:cs="Times New Roman"/>
          <w:b w:val="0"/>
          <w:color w:val="000000"/>
          <w:sz w:val="28"/>
          <w:szCs w:val="28"/>
          <w:shd w:val="clear" w:color="auto" w:fill="FFFFFF"/>
        </w:rPr>
        <w:t>сонця й водневого генератора.</w:t>
      </w:r>
    </w:p>
    <w:p w:rsidR="006B0DE8" w:rsidRDefault="006B0DE8">
      <w:pPr>
        <w:spacing w:after="0" w:line="360" w:lineRule="auto"/>
        <w:ind w:firstLine="709"/>
        <w:jc w:val="both"/>
        <w:rPr>
          <w:rFonts w:ascii="Times New Roman" w:hAnsi="Times New Roman" w:cs="Times New Roman"/>
          <w:sz w:val="28"/>
          <w:szCs w:val="28"/>
          <w:lang w:eastAsia="uk-UA"/>
        </w:rPr>
      </w:pPr>
    </w:p>
    <w:p w:rsidR="006B0DE8" w:rsidRDefault="006E1F63">
      <w:pPr>
        <w:ind w:firstLine="284"/>
        <w:jc w:val="center"/>
        <w:rPr>
          <w:rStyle w:val="af5"/>
          <w:rFonts w:ascii="Times New Roman" w:hAnsi="Times New Roman" w:cs="Times New Roman"/>
          <w:color w:val="000000"/>
          <w:sz w:val="24"/>
          <w:szCs w:val="24"/>
          <w:bdr w:val="single" w:sz="2" w:space="0" w:color="D9D9E3"/>
        </w:rPr>
      </w:pPr>
      <w:r>
        <w:rPr>
          <w:rFonts w:ascii="Times New Roman" w:hAnsi="Times New Roman" w:cs="Times New Roman"/>
          <w:b/>
          <w:bCs/>
          <w:noProof/>
          <w:color w:val="000000"/>
          <w:sz w:val="24"/>
          <w:szCs w:val="24"/>
          <w:bdr w:val="single" w:sz="2" w:space="0" w:color="D9D9E3"/>
          <w:lang w:val="en-US"/>
        </w:rPr>
        <w:drawing>
          <wp:inline distT="0" distB="0" distL="114300" distR="114300">
            <wp:extent cx="3924300" cy="4086225"/>
            <wp:effectExtent l="0" t="0" r="0" b="9525"/>
            <wp:docPr id="7844013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401304" name="Picture 2"/>
                    <pic:cNvPicPr>
                      <a:picLocks noChangeAspect="1"/>
                    </pic:cNvPicPr>
                  </pic:nvPicPr>
                  <pic:blipFill>
                    <a:blip r:embed="rId58"/>
                    <a:srcRect l="7291" t="4617" r="8275" b="7143"/>
                    <a:stretch>
                      <a:fillRect/>
                    </a:stretch>
                  </pic:blipFill>
                  <pic:spPr>
                    <a:xfrm>
                      <a:off x="0" y="0"/>
                      <a:ext cx="3924300" cy="4086225"/>
                    </a:xfrm>
                    <a:prstGeom prst="rect">
                      <a:avLst/>
                    </a:prstGeom>
                    <a:noFill/>
                    <a:ln>
                      <a:noFill/>
                    </a:ln>
                  </pic:spPr>
                </pic:pic>
              </a:graphicData>
            </a:graphic>
          </wp:inline>
        </w:drawing>
      </w:r>
    </w:p>
    <w:p w:rsidR="006B0DE8" w:rsidRDefault="006E1F63">
      <w:pPr>
        <w:spacing w:after="0"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Рис 4.2. – Водневий генератор</w:t>
      </w:r>
    </w:p>
    <w:p w:rsidR="006B0DE8" w:rsidRDefault="006B0DE8">
      <w:pPr>
        <w:spacing w:after="0" w:line="360" w:lineRule="auto"/>
        <w:ind w:firstLine="709"/>
        <w:jc w:val="both"/>
        <w:rPr>
          <w:rStyle w:val="af5"/>
          <w:rFonts w:ascii="Times New Roman" w:hAnsi="Times New Roman" w:cs="Times New Roman"/>
          <w:color w:val="000000"/>
          <w:sz w:val="28"/>
          <w:szCs w:val="28"/>
          <w:bdr w:val="single" w:sz="2" w:space="0" w:color="D9D9E3"/>
        </w:rPr>
      </w:pP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Винахід належить до сфери альтернативної енергетики в якого основний технічний ефект полягає в підвищенні ефективності виробництва водню, збільшенні коефіцієнта корисної дії та зменшенні габар</w:t>
      </w:r>
      <w:r>
        <w:rPr>
          <w:rFonts w:ascii="Times New Roman" w:hAnsi="Times New Roman" w:cs="Times New Roman"/>
          <w:sz w:val="28"/>
          <w:szCs w:val="28"/>
        </w:rPr>
        <w:t xml:space="preserve">итів системи для стабільної роботи вітрогенераторів в незалежності від сили повітряного потоку. </w:t>
      </w:r>
    </w:p>
    <w:p w:rsidR="006B0DE8" w:rsidRDefault="006E1F63">
      <w:pPr>
        <w:spacing w:after="0" w:line="360" w:lineRule="auto"/>
        <w:ind w:firstLine="709"/>
        <w:jc w:val="both"/>
        <w:rPr>
          <w:rStyle w:val="af5"/>
          <w:rFonts w:ascii="Times New Roman" w:hAnsi="Times New Roman" w:cs="Times New Roman"/>
          <w:color w:val="000000"/>
          <w:sz w:val="28"/>
          <w:szCs w:val="28"/>
          <w:bdr w:val="single" w:sz="2" w:space="0" w:color="D9D9E3"/>
        </w:rPr>
      </w:pPr>
      <w:r>
        <w:rPr>
          <w:rFonts w:ascii="Times New Roman" w:hAnsi="Times New Roman" w:cs="Times New Roman"/>
          <w:sz w:val="28"/>
          <w:szCs w:val="28"/>
        </w:rPr>
        <w:t>Генератор електроенергії на основі водню містить компоненти, розташовані у послідовному порядку: пристрій для перетворення води у водень, камеру для згоряння в</w:t>
      </w:r>
      <w:r>
        <w:rPr>
          <w:rFonts w:ascii="Times New Roman" w:hAnsi="Times New Roman" w:cs="Times New Roman"/>
          <w:sz w:val="28"/>
          <w:szCs w:val="28"/>
        </w:rPr>
        <w:t>одню  та перетворювач  теплової енергії, отриманої в результаті горіння водню, в електричну енергію.</w:t>
      </w: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мал. 4.1 - зображено конструкцію водневого генератора електроенергії з електромагнітним каталізатором; на мал. 4.2 - схему, яка пояснює принцип розклада</w:t>
      </w:r>
      <w:r>
        <w:rPr>
          <w:rFonts w:ascii="Times New Roman" w:hAnsi="Times New Roman" w:cs="Times New Roman"/>
          <w:sz w:val="28"/>
          <w:szCs w:val="28"/>
        </w:rPr>
        <w:t>ння води на водень та кисень з використанням електромагнітного випромінювання (ЕМІ); на мал. 4.3 - перегляд конструкції магнітного перетворювача у поперечному перерізі А-А.</w:t>
      </w:r>
    </w:p>
    <w:p w:rsidR="006B0DE8" w:rsidRDefault="006B0DE8">
      <w:pPr>
        <w:spacing w:after="0" w:line="360" w:lineRule="auto"/>
        <w:ind w:firstLine="709"/>
        <w:jc w:val="both"/>
        <w:rPr>
          <w:rFonts w:ascii="Times New Roman" w:hAnsi="Times New Roman" w:cs="Times New Roman"/>
          <w:sz w:val="28"/>
          <w:szCs w:val="28"/>
        </w:rPr>
      </w:pPr>
    </w:p>
    <w:p w:rsidR="006B0DE8" w:rsidRDefault="006E1F63">
      <w:pPr>
        <w:jc w:val="center"/>
        <w:rPr>
          <w:rStyle w:val="af5"/>
          <w:rFonts w:ascii="Times New Roman" w:hAnsi="Times New Roman" w:cs="Times New Roman"/>
          <w:color w:val="000000"/>
          <w:sz w:val="24"/>
          <w:szCs w:val="24"/>
          <w:bdr w:val="single" w:sz="2" w:space="0" w:color="D9D9E3"/>
        </w:rPr>
      </w:pPr>
      <w:r>
        <w:rPr>
          <w:rFonts w:ascii="Times New Roman" w:hAnsi="Times New Roman" w:cs="Times New Roman"/>
          <w:b/>
          <w:bCs/>
          <w:noProof/>
          <w:color w:val="000000"/>
          <w:sz w:val="24"/>
          <w:szCs w:val="24"/>
          <w:bdr w:val="single" w:sz="2" w:space="0" w:color="D9D9E3"/>
          <w:lang w:val="en-US"/>
        </w:rPr>
        <w:drawing>
          <wp:inline distT="0" distB="0" distL="114300" distR="114300">
            <wp:extent cx="3600450" cy="3371850"/>
            <wp:effectExtent l="0" t="0" r="0" b="0"/>
            <wp:docPr id="78440130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401305" name="Рисунок 2"/>
                    <pic:cNvPicPr>
                      <a:picLocks noChangeAspect="1"/>
                    </pic:cNvPicPr>
                  </pic:nvPicPr>
                  <pic:blipFill>
                    <a:blip r:embed="rId59"/>
                    <a:srcRect l="12202" t="2922" r="4686" b="43092"/>
                    <a:stretch>
                      <a:fillRect/>
                    </a:stretch>
                  </pic:blipFill>
                  <pic:spPr>
                    <a:xfrm>
                      <a:off x="0" y="0"/>
                      <a:ext cx="3600450" cy="3371850"/>
                    </a:xfrm>
                    <a:prstGeom prst="rect">
                      <a:avLst/>
                    </a:prstGeom>
                    <a:noFill/>
                    <a:ln>
                      <a:noFill/>
                    </a:ln>
                  </pic:spPr>
                </pic:pic>
              </a:graphicData>
            </a:graphic>
          </wp:inline>
        </w:drawing>
      </w:r>
    </w:p>
    <w:p w:rsidR="006B0DE8" w:rsidRDefault="006B0DE8">
      <w:pPr>
        <w:rPr>
          <w:rStyle w:val="af5"/>
          <w:rFonts w:ascii="Times New Roman" w:hAnsi="Times New Roman" w:cs="Times New Roman"/>
          <w:color w:val="000000"/>
          <w:sz w:val="24"/>
          <w:szCs w:val="24"/>
          <w:bdr w:val="single" w:sz="2" w:space="0" w:color="D9D9E3"/>
        </w:rPr>
      </w:pPr>
    </w:p>
    <w:p w:rsidR="006B0DE8" w:rsidRDefault="006E1F63">
      <w:pPr>
        <w:spacing w:after="0" w:line="360" w:lineRule="auto"/>
        <w:ind w:firstLine="709"/>
        <w:jc w:val="center"/>
        <w:rPr>
          <w:rFonts w:ascii="Times New Roman" w:hAnsi="Times New Roman" w:cs="Times New Roman"/>
          <w:b/>
          <w:bCs/>
          <w:color w:val="000000"/>
          <w:sz w:val="28"/>
          <w:szCs w:val="28"/>
          <w:bdr w:val="single" w:sz="2" w:space="0" w:color="D9D9E3"/>
          <w:lang w:val="zh-CN"/>
        </w:rPr>
      </w:pPr>
      <w:r>
        <w:rPr>
          <w:rFonts w:ascii="Times New Roman" w:hAnsi="Times New Roman" w:cs="Times New Roman"/>
          <w:sz w:val="28"/>
          <w:szCs w:val="28"/>
        </w:rPr>
        <w:t>Рис. 4.3</w:t>
      </w:r>
      <w:r>
        <w:rPr>
          <w:rFonts w:ascii="Times New Roman" w:hAnsi="Times New Roman" w:cs="Times New Roman"/>
          <w:sz w:val="28"/>
          <w:szCs w:val="28"/>
          <w:lang w:val="en-US"/>
        </w:rPr>
        <w:t xml:space="preserve">. </w:t>
      </w:r>
      <w:r>
        <w:rPr>
          <w:rFonts w:ascii="Times New Roman" w:hAnsi="Times New Roman" w:cs="Times New Roman"/>
          <w:sz w:val="28"/>
          <w:szCs w:val="28"/>
        </w:rPr>
        <w:t>– Водневий</w:t>
      </w:r>
      <w:r>
        <w:rPr>
          <w:rFonts w:ascii="Times New Roman" w:hAnsi="Times New Roman" w:cs="Times New Roman"/>
          <w:sz w:val="28"/>
          <w:szCs w:val="28"/>
          <w:lang w:val="zh-CN"/>
        </w:rPr>
        <w:t xml:space="preserve"> генератор</w:t>
      </w:r>
    </w:p>
    <w:p w:rsidR="006B0DE8" w:rsidRDefault="006B0DE8">
      <w:pPr>
        <w:rPr>
          <w:rStyle w:val="af5"/>
          <w:rFonts w:ascii="Times New Roman" w:hAnsi="Times New Roman" w:cs="Times New Roman"/>
          <w:color w:val="000000"/>
          <w:sz w:val="24"/>
          <w:szCs w:val="24"/>
          <w:bdr w:val="single" w:sz="2" w:space="0" w:color="D9D9E3"/>
        </w:rPr>
      </w:pPr>
    </w:p>
    <w:p w:rsidR="006B0DE8" w:rsidRDefault="006B0DE8">
      <w:pPr>
        <w:rPr>
          <w:rStyle w:val="af5"/>
          <w:rFonts w:ascii="Times New Roman" w:hAnsi="Times New Roman" w:cs="Times New Roman"/>
          <w:color w:val="000000"/>
          <w:sz w:val="24"/>
          <w:szCs w:val="24"/>
          <w:bdr w:val="single" w:sz="2" w:space="0" w:color="D9D9E3"/>
        </w:rPr>
      </w:pPr>
    </w:p>
    <w:p w:rsidR="006B0DE8" w:rsidRDefault="006B0DE8">
      <w:pPr>
        <w:rPr>
          <w:rStyle w:val="af5"/>
          <w:rFonts w:ascii="Times New Roman" w:hAnsi="Times New Roman" w:cs="Times New Roman"/>
          <w:color w:val="000000"/>
          <w:sz w:val="24"/>
          <w:szCs w:val="24"/>
          <w:bdr w:val="single" w:sz="2" w:space="0" w:color="D9D9E3"/>
        </w:rPr>
      </w:pPr>
    </w:p>
    <w:p w:rsidR="006B0DE8" w:rsidRDefault="006B0DE8">
      <w:pPr>
        <w:rPr>
          <w:rStyle w:val="af5"/>
          <w:rFonts w:ascii="Times New Roman" w:hAnsi="Times New Roman" w:cs="Times New Roman"/>
          <w:color w:val="000000"/>
          <w:sz w:val="24"/>
          <w:szCs w:val="24"/>
          <w:bdr w:val="single" w:sz="2" w:space="0" w:color="D9D9E3"/>
        </w:rPr>
      </w:pPr>
    </w:p>
    <w:p w:rsidR="006B0DE8" w:rsidRDefault="006E1F63">
      <w:pPr>
        <w:pStyle w:val="afa"/>
        <w:numPr>
          <w:ilvl w:val="1"/>
          <w:numId w:val="14"/>
        </w:numPr>
        <w:spacing w:after="0" w:line="360" w:lineRule="auto"/>
        <w:contextualSpacing w:val="0"/>
        <w:jc w:val="center"/>
        <w:rPr>
          <w:rFonts w:ascii="Times New Roman" w:hAnsi="Times New Roman" w:cs="Times New Roman"/>
          <w:b/>
          <w:bCs/>
          <w:color w:val="000000"/>
          <w:sz w:val="28"/>
          <w:szCs w:val="28"/>
          <w:bdr w:val="single" w:sz="2" w:space="0" w:color="D9D9E3"/>
        </w:rPr>
      </w:pPr>
      <w:r>
        <w:rPr>
          <w:rFonts w:ascii="Times New Roman" w:hAnsi="Times New Roman" w:cs="Times New Roman"/>
          <w:b/>
          <w:bCs/>
          <w:sz w:val="28"/>
          <w:szCs w:val="28"/>
        </w:rPr>
        <w:t xml:space="preserve">Аналіз ринкових можливостей запуску </w:t>
      </w:r>
      <w:r>
        <w:rPr>
          <w:rFonts w:ascii="Times New Roman" w:hAnsi="Times New Roman" w:cs="Times New Roman"/>
          <w:b/>
          <w:bCs/>
          <w:sz w:val="28"/>
          <w:szCs w:val="28"/>
        </w:rPr>
        <w:t>стартап­проекту "Еко-Обрій Сервіс-99,9"</w:t>
      </w:r>
    </w:p>
    <w:p w:rsidR="006B0DE8" w:rsidRDefault="006B0DE8">
      <w:pPr>
        <w:pStyle w:val="afa"/>
        <w:spacing w:after="0" w:line="360" w:lineRule="auto"/>
        <w:ind w:left="2138"/>
        <w:contextualSpacing w:val="0"/>
        <w:rPr>
          <w:rFonts w:ascii="Times New Roman" w:hAnsi="Times New Roman" w:cs="Times New Roman"/>
          <w:b/>
          <w:bCs/>
          <w:color w:val="000000"/>
          <w:sz w:val="28"/>
          <w:szCs w:val="28"/>
          <w:bdr w:val="single" w:sz="2" w:space="0" w:color="D9D9E3"/>
        </w:rPr>
      </w:pPr>
    </w:p>
    <w:p w:rsidR="006B0DE8" w:rsidRDefault="006E1F63">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Споживачі активно шукають сталі, екологічно чисті технології та харчові продукти. Зокрема, популярність зеленої електроенергії зростає серед компаній та побутових споживачів. Органічні продукти стабільно мають попит</w:t>
      </w:r>
      <w:r>
        <w:rPr>
          <w:rFonts w:ascii="Times New Roman" w:hAnsi="Times New Roman" w:cs="Times New Roman"/>
          <w:sz w:val="28"/>
          <w:szCs w:val="28"/>
          <w:lang w:eastAsia="uk-UA"/>
        </w:rPr>
        <w:t xml:space="preserve"> споживачів. </w:t>
      </w:r>
    </w:p>
    <w:p w:rsidR="006B0DE8" w:rsidRDefault="006E1F63">
      <w:pPr>
        <w:spacing w:after="0" w:line="360" w:lineRule="auto"/>
        <w:ind w:firstLine="284"/>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Зазначений тренд створює перспективи для стартапу "Еко - Обрій-Сервіс - 99,9", який поєднує гібридну електростанцію та агроекологічний комплекс, задовольняючи попит на зелену електроенергію та органічні продукти. </w:t>
      </w:r>
    </w:p>
    <w:p w:rsidR="006B0DE8" w:rsidRDefault="006B0DE8">
      <w:pPr>
        <w:spacing w:after="0" w:line="360" w:lineRule="auto"/>
        <w:ind w:firstLine="284"/>
        <w:jc w:val="both"/>
        <w:rPr>
          <w:rFonts w:ascii="Times New Roman" w:hAnsi="Times New Roman" w:cs="Times New Roman"/>
          <w:sz w:val="28"/>
          <w:szCs w:val="28"/>
          <w:lang w:eastAsia="uk-UA"/>
        </w:rPr>
      </w:pPr>
    </w:p>
    <w:p w:rsidR="006B0DE8" w:rsidRDefault="006E1F63">
      <w:pPr>
        <w:spacing w:after="0" w:line="360" w:lineRule="auto"/>
        <w:ind w:firstLine="709"/>
        <w:jc w:val="right"/>
        <w:rPr>
          <w:rFonts w:ascii="Times New Roman" w:hAnsi="Times New Roman" w:cs="Times New Roman"/>
          <w:sz w:val="28"/>
          <w:szCs w:val="28"/>
          <w:lang w:val="ru-RU" w:eastAsia="zh-CN"/>
        </w:rPr>
      </w:pPr>
      <w:r>
        <w:rPr>
          <w:rFonts w:ascii="Times New Roman" w:hAnsi="Times New Roman" w:cs="Times New Roman"/>
          <w:sz w:val="28"/>
          <w:szCs w:val="28"/>
          <w:lang w:val="ru-RU" w:eastAsia="zh-CN"/>
        </w:rPr>
        <w:t>Табл. 4.</w:t>
      </w:r>
      <w:r>
        <w:rPr>
          <w:rFonts w:ascii="Times New Roman" w:hAnsi="Times New Roman" w:cs="Times New Roman"/>
          <w:sz w:val="28"/>
          <w:szCs w:val="28"/>
          <w:lang w:eastAsia="zh-CN"/>
        </w:rPr>
        <w:t>4</w:t>
      </w:r>
      <w:r>
        <w:rPr>
          <w:rFonts w:ascii="Times New Roman" w:hAnsi="Times New Roman" w:cs="Times New Roman"/>
          <w:sz w:val="28"/>
          <w:szCs w:val="28"/>
          <w:lang w:val="ru-RU" w:eastAsia="zh-CN"/>
        </w:rPr>
        <w:t xml:space="preserve">. </w:t>
      </w:r>
    </w:p>
    <w:p w:rsidR="006B0DE8" w:rsidRDefault="006E1F6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ru-RU" w:eastAsia="zh-CN"/>
        </w:rPr>
        <w:t xml:space="preserve">Попередня характеристика потенційного ринку стартап‐проекту </w:t>
      </w:r>
      <w:r>
        <w:rPr>
          <w:rFonts w:ascii="Times New Roman" w:hAnsi="Times New Roman" w:cs="Times New Roman"/>
          <w:sz w:val="28"/>
          <w:szCs w:val="28"/>
        </w:rPr>
        <w:t>"Еко-Обрій Сервіс-99,9"</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
        <w:gridCol w:w="2773"/>
        <w:gridCol w:w="5806"/>
      </w:tblGrid>
      <w:tr w:rsidR="006B0DE8">
        <w:trPr>
          <w:trHeight w:val="668"/>
        </w:trPr>
        <w:tc>
          <w:tcPr>
            <w:tcW w:w="872" w:type="dxa"/>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t xml:space="preserve">№  п/п </w:t>
            </w:r>
          </w:p>
        </w:tc>
        <w:tc>
          <w:tcPr>
            <w:tcW w:w="2773" w:type="dxa"/>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t xml:space="preserve">Показники стану ринку (найменування)  </w:t>
            </w:r>
          </w:p>
        </w:tc>
        <w:tc>
          <w:tcPr>
            <w:tcW w:w="5806" w:type="dxa"/>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t>Характеристика</w:t>
            </w:r>
          </w:p>
        </w:tc>
      </w:tr>
      <w:tr w:rsidR="006B0DE8">
        <w:tc>
          <w:tcPr>
            <w:tcW w:w="872" w:type="dxa"/>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t>1</w:t>
            </w:r>
          </w:p>
        </w:tc>
        <w:tc>
          <w:tcPr>
            <w:tcW w:w="2773" w:type="dxa"/>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t xml:space="preserve">Кількість головних гравців, од    </w:t>
            </w:r>
          </w:p>
        </w:tc>
        <w:tc>
          <w:tcPr>
            <w:tcW w:w="5806" w:type="dxa"/>
          </w:tcPr>
          <w:p w:rsidR="006B0DE8" w:rsidRDefault="006E1F63">
            <w:pPr>
              <w:rPr>
                <w:rFonts w:ascii="Times New Roman" w:hAnsi="Times New Roman" w:cs="Times New Roman"/>
                <w:color w:val="000000"/>
                <w:sz w:val="28"/>
                <w:szCs w:val="28"/>
                <w:lang w:val="ru-RU" w:eastAsia="zh-CN"/>
              </w:rPr>
            </w:pPr>
            <w:r>
              <w:rPr>
                <w:rFonts w:ascii="Times New Roman" w:hAnsi="Times New Roman" w:cs="Times New Roman"/>
                <w:color w:val="000000"/>
                <w:sz w:val="28"/>
                <w:szCs w:val="28"/>
                <w:lang w:val="ru-RU" w:eastAsia="zh-CN"/>
              </w:rPr>
              <w:t>На даний ча</w:t>
            </w:r>
            <w:r>
              <w:rPr>
                <w:rFonts w:ascii="Times New Roman" w:hAnsi="Times New Roman" w:cs="Times New Roman"/>
                <w:color w:val="000000"/>
                <w:sz w:val="28"/>
                <w:szCs w:val="28"/>
                <w:lang w:eastAsia="zh-CN"/>
              </w:rPr>
              <w:t>с</w:t>
            </w:r>
            <w:r>
              <w:rPr>
                <w:rFonts w:ascii="Times New Roman" w:hAnsi="Times New Roman" w:cs="Times New Roman"/>
                <w:color w:val="000000"/>
                <w:sz w:val="28"/>
                <w:szCs w:val="28"/>
                <w:lang w:val="ru-RU" w:eastAsia="zh-CN"/>
              </w:rPr>
              <w:t>,</w:t>
            </w:r>
            <w:r>
              <w:rPr>
                <w:rFonts w:ascii="Times New Roman" w:hAnsi="Times New Roman" w:cs="Times New Roman"/>
                <w:color w:val="000000"/>
                <w:sz w:val="28"/>
                <w:szCs w:val="28"/>
                <w:lang w:eastAsia="zh-CN"/>
              </w:rPr>
              <w:t xml:space="preserve"> </w:t>
            </w:r>
            <w:r>
              <w:rPr>
                <w:rFonts w:ascii="Times New Roman" w:hAnsi="Times New Roman" w:cs="Times New Roman"/>
                <w:color w:val="000000"/>
                <w:sz w:val="28"/>
                <w:szCs w:val="28"/>
                <w:lang w:val="ru-RU" w:eastAsia="zh-CN"/>
              </w:rPr>
              <w:t>на ринку виробників «зеленої</w:t>
            </w:r>
            <w:r>
              <w:rPr>
                <w:rFonts w:ascii="Calibri" w:eastAsia="Calibri" w:hAnsi="Calibri" w:cs="Calibri"/>
                <w:color w:val="333333"/>
                <w:sz w:val="28"/>
                <w:szCs w:val="28"/>
              </w:rPr>
              <w:t>»</w:t>
            </w:r>
            <w:r>
              <w:rPr>
                <w:rFonts w:ascii="Calibri" w:eastAsia="Calibri" w:hAnsi="Calibri" w:cs="Calibri"/>
                <w:color w:val="333333"/>
                <w:sz w:val="28"/>
                <w:szCs w:val="28"/>
                <w:lang w:val="ru-RU"/>
              </w:rPr>
              <w:t xml:space="preserve"> </w:t>
            </w:r>
            <w:r>
              <w:rPr>
                <w:rFonts w:ascii="Times New Roman" w:hAnsi="Times New Roman" w:cs="Times New Roman"/>
                <w:color w:val="000000"/>
                <w:sz w:val="28"/>
                <w:szCs w:val="28"/>
                <w:lang w:val="ru-RU" w:eastAsia="zh-CN"/>
              </w:rPr>
              <w:t xml:space="preserve">електроенергії </w:t>
            </w:r>
            <w:r>
              <w:rPr>
                <w:rFonts w:ascii="Times New Roman" w:hAnsi="Times New Roman" w:cs="Times New Roman"/>
                <w:color w:val="000000"/>
                <w:sz w:val="28"/>
                <w:szCs w:val="28"/>
                <w:lang w:val="ru-RU" w:eastAsia="zh-CN"/>
              </w:rPr>
              <w:t>відсутні гібридні ВВСЕС- водне,вітро,сонячні електростанції середньої потужност</w:t>
            </w:r>
            <w:r>
              <w:rPr>
                <w:rFonts w:ascii="Times New Roman" w:hAnsi="Times New Roman" w:cs="Times New Roman"/>
                <w:color w:val="000000"/>
                <w:sz w:val="28"/>
                <w:szCs w:val="28"/>
                <w:lang w:eastAsia="zh-CN"/>
              </w:rPr>
              <w:t>ю</w:t>
            </w:r>
            <w:r>
              <w:rPr>
                <w:rFonts w:ascii="Times New Roman" w:hAnsi="Times New Roman" w:cs="Times New Roman"/>
                <w:color w:val="000000"/>
                <w:sz w:val="28"/>
                <w:szCs w:val="28"/>
                <w:lang w:val="ru-RU" w:eastAsia="zh-CN"/>
              </w:rPr>
              <w:t xml:space="preserve"> до 5 Мегават/годину.</w:t>
            </w:r>
          </w:p>
          <w:p w:rsidR="006B0DE8" w:rsidRDefault="006E1F63">
            <w:pPr>
              <w:rPr>
                <w:rFonts w:ascii="Times New Roman" w:hAnsi="Times New Roman" w:cs="Times New Roman"/>
                <w:color w:val="000000"/>
                <w:sz w:val="28"/>
                <w:szCs w:val="28"/>
                <w:lang w:val="ru-RU" w:eastAsia="zh-CN"/>
              </w:rPr>
            </w:pPr>
            <w:r>
              <w:rPr>
                <w:rFonts w:ascii="Times New Roman" w:hAnsi="Times New Roman" w:cs="Times New Roman"/>
                <w:color w:val="000000"/>
                <w:sz w:val="28"/>
                <w:szCs w:val="28"/>
                <w:lang w:val="ru-RU" w:eastAsia="zh-CN"/>
              </w:rPr>
              <w:t>Серед місцевих виробників  дві сонячні електростанції з потужністью до 5 МгВат/ годину.</w:t>
            </w:r>
          </w:p>
        </w:tc>
      </w:tr>
      <w:tr w:rsidR="006B0DE8">
        <w:tc>
          <w:tcPr>
            <w:tcW w:w="872" w:type="dxa"/>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t>2</w:t>
            </w:r>
          </w:p>
        </w:tc>
        <w:tc>
          <w:tcPr>
            <w:tcW w:w="2773" w:type="dxa"/>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t xml:space="preserve"> Загальний обсяг продаж, </w:t>
            </w:r>
          </w:p>
        </w:tc>
        <w:tc>
          <w:tcPr>
            <w:tcW w:w="5806" w:type="dxa"/>
          </w:tcPr>
          <w:p w:rsidR="006B0DE8" w:rsidRDefault="006E1F63">
            <w:pPr>
              <w:rPr>
                <w:rFonts w:ascii="Times New Roman" w:hAnsi="Times New Roman" w:cs="Times New Roman"/>
                <w:color w:val="000000"/>
                <w:sz w:val="28"/>
                <w:szCs w:val="28"/>
                <w:lang w:val="ru-RU" w:eastAsia="zh-CN"/>
              </w:rPr>
            </w:pPr>
            <w:r>
              <w:rPr>
                <w:rFonts w:ascii="Times New Roman" w:hAnsi="Times New Roman" w:cs="Times New Roman"/>
                <w:color w:val="000000"/>
                <w:sz w:val="28"/>
                <w:szCs w:val="28"/>
                <w:lang w:val="ru-RU" w:eastAsia="zh-CN"/>
              </w:rPr>
              <w:t>10 МгВат / год до 2022 р. ,щорічне по</w:t>
            </w:r>
            <w:r>
              <w:rPr>
                <w:rFonts w:ascii="Times New Roman" w:hAnsi="Times New Roman" w:cs="Times New Roman"/>
                <w:color w:val="000000"/>
                <w:sz w:val="28"/>
                <w:szCs w:val="28"/>
                <w:lang w:val="ru-RU" w:eastAsia="zh-CN"/>
              </w:rPr>
              <w:t>двоєння обсягів генерації електроенергії виробленої сонячними електростанціями</w:t>
            </w:r>
          </w:p>
        </w:tc>
      </w:tr>
      <w:tr w:rsidR="006B0DE8">
        <w:tc>
          <w:tcPr>
            <w:tcW w:w="872" w:type="dxa"/>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t>3</w:t>
            </w:r>
          </w:p>
        </w:tc>
        <w:tc>
          <w:tcPr>
            <w:tcW w:w="2773" w:type="dxa"/>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t xml:space="preserve">Динаміка ринку (якісна оцінка)  </w:t>
            </w:r>
          </w:p>
        </w:tc>
        <w:tc>
          <w:tcPr>
            <w:tcW w:w="5806" w:type="dxa"/>
          </w:tcPr>
          <w:p w:rsidR="006B0DE8" w:rsidRDefault="006E1F63">
            <w:pPr>
              <w:rPr>
                <w:rFonts w:ascii="Times New Roman" w:hAnsi="Times New Roman" w:cs="Times New Roman"/>
                <w:color w:val="000000"/>
                <w:sz w:val="28"/>
                <w:szCs w:val="28"/>
                <w:lang w:val="ru-RU" w:eastAsia="zh-CN"/>
              </w:rPr>
            </w:pPr>
            <w:r>
              <w:rPr>
                <w:rFonts w:ascii="Times New Roman" w:hAnsi="Times New Roman" w:cs="Times New Roman"/>
                <w:color w:val="000000"/>
                <w:sz w:val="28"/>
                <w:szCs w:val="28"/>
                <w:lang w:val="ru-RU" w:eastAsia="zh-CN"/>
              </w:rPr>
              <w:t>За статистичним</w:t>
            </w:r>
            <w:r>
              <w:rPr>
                <w:rFonts w:ascii="Times New Roman" w:hAnsi="Times New Roman" w:cs="Times New Roman"/>
                <w:color w:val="000000"/>
                <w:sz w:val="28"/>
                <w:szCs w:val="28"/>
                <w:lang w:eastAsia="zh-CN"/>
              </w:rPr>
              <w:t>и</w:t>
            </w:r>
            <w:r>
              <w:rPr>
                <w:rFonts w:ascii="Times New Roman" w:hAnsi="Times New Roman" w:cs="Times New Roman"/>
                <w:color w:val="000000"/>
                <w:sz w:val="28"/>
                <w:szCs w:val="28"/>
                <w:lang w:val="ru-RU" w:eastAsia="zh-CN"/>
              </w:rPr>
              <w:t xml:space="preserve"> данними прогресивно- відмінна(див . данні Укрстату за 2022р. )</w:t>
            </w:r>
          </w:p>
        </w:tc>
      </w:tr>
      <w:tr w:rsidR="006B0DE8">
        <w:tc>
          <w:tcPr>
            <w:tcW w:w="872" w:type="dxa"/>
            <w:tcBorders>
              <w:bottom w:val="single" w:sz="4" w:space="0" w:color="auto"/>
            </w:tcBorders>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lastRenderedPageBreak/>
              <w:t>4</w:t>
            </w:r>
          </w:p>
        </w:tc>
        <w:tc>
          <w:tcPr>
            <w:tcW w:w="2773" w:type="dxa"/>
            <w:tcBorders>
              <w:bottom w:val="single" w:sz="4" w:space="0" w:color="auto"/>
            </w:tcBorders>
          </w:tcPr>
          <w:p w:rsidR="006B0DE8" w:rsidRDefault="006E1F63">
            <w:pPr>
              <w:rPr>
                <w:rFonts w:ascii="Times New Roman" w:hAnsi="Times New Roman" w:cs="Times New Roman"/>
                <w:color w:val="000000"/>
                <w:sz w:val="28"/>
                <w:szCs w:val="28"/>
                <w:lang w:val="ru-RU" w:eastAsia="zh-CN"/>
              </w:rPr>
            </w:pPr>
            <w:r>
              <w:rPr>
                <w:rFonts w:ascii="Times New Roman" w:hAnsi="Times New Roman" w:cs="Times New Roman"/>
                <w:color w:val="000000"/>
                <w:sz w:val="28"/>
                <w:szCs w:val="28"/>
                <w:lang w:val="ru-RU" w:eastAsia="zh-CN"/>
              </w:rPr>
              <w:t xml:space="preserve"> Наявність обмежень для входу (вказати характер обмежень)</w:t>
            </w:r>
          </w:p>
        </w:tc>
        <w:tc>
          <w:tcPr>
            <w:tcW w:w="5806" w:type="dxa"/>
            <w:tcBorders>
              <w:bottom w:val="single" w:sz="4" w:space="0" w:color="auto"/>
            </w:tcBorders>
          </w:tcPr>
          <w:p w:rsidR="006B0DE8" w:rsidRDefault="006E1F63">
            <w:pPr>
              <w:rPr>
                <w:rFonts w:ascii="Times New Roman" w:hAnsi="Times New Roman" w:cs="Times New Roman"/>
                <w:color w:val="000000"/>
                <w:sz w:val="28"/>
                <w:szCs w:val="28"/>
                <w:lang w:val="ru-RU" w:eastAsia="zh-CN"/>
              </w:rPr>
            </w:pPr>
            <w:r>
              <w:rPr>
                <w:rFonts w:ascii="Times New Roman" w:hAnsi="Times New Roman" w:cs="Times New Roman"/>
                <w:color w:val="000000"/>
                <w:sz w:val="28"/>
                <w:szCs w:val="28"/>
                <w:lang w:val="ru-RU" w:eastAsia="zh-CN"/>
              </w:rPr>
              <w:t>Див. Положення,Постанови Кабміну, що стосуються зеленої енергетики і зеленого тарифу</w:t>
            </w:r>
          </w:p>
        </w:tc>
      </w:tr>
      <w:tr w:rsidR="006B0DE8">
        <w:tc>
          <w:tcPr>
            <w:tcW w:w="9451" w:type="dxa"/>
            <w:gridSpan w:val="3"/>
            <w:tcBorders>
              <w:bottom w:val="single" w:sz="4" w:space="0" w:color="auto"/>
            </w:tcBorders>
          </w:tcPr>
          <w:p w:rsidR="006B0DE8" w:rsidRDefault="006E1F63">
            <w:pPr>
              <w:jc w:val="right"/>
              <w:rPr>
                <w:rFonts w:ascii="Times New Roman" w:hAnsi="Times New Roman" w:cs="Times New Roman"/>
                <w:color w:val="000000"/>
                <w:sz w:val="28"/>
                <w:szCs w:val="28"/>
                <w:lang w:val="ru-RU" w:eastAsia="zh-CN"/>
              </w:rPr>
            </w:pPr>
            <w:r>
              <w:rPr>
                <w:rFonts w:ascii="Times New Roman" w:hAnsi="Times New Roman" w:cs="Times New Roman"/>
                <w:color w:val="000000"/>
                <w:sz w:val="28"/>
                <w:szCs w:val="28"/>
                <w:lang w:val="ru-RU" w:eastAsia="zh-CN"/>
              </w:rPr>
              <w:t>Продовження табл. 4.4</w:t>
            </w:r>
          </w:p>
        </w:tc>
      </w:tr>
      <w:tr w:rsidR="006B0DE8">
        <w:tc>
          <w:tcPr>
            <w:tcW w:w="872" w:type="dxa"/>
            <w:tcBorders>
              <w:top w:val="single" w:sz="4" w:space="0" w:color="auto"/>
            </w:tcBorders>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t>5</w:t>
            </w:r>
          </w:p>
        </w:tc>
        <w:tc>
          <w:tcPr>
            <w:tcW w:w="2773" w:type="dxa"/>
            <w:tcBorders>
              <w:top w:val="single" w:sz="4" w:space="0" w:color="auto"/>
            </w:tcBorders>
          </w:tcPr>
          <w:p w:rsidR="006B0DE8" w:rsidRDefault="006E1F63">
            <w:pPr>
              <w:rPr>
                <w:rFonts w:ascii="Times New Roman" w:hAnsi="Times New Roman" w:cs="Times New Roman"/>
                <w:color w:val="000000"/>
                <w:sz w:val="28"/>
                <w:szCs w:val="28"/>
                <w:lang w:val="ru-RU" w:eastAsia="zh-CN"/>
              </w:rPr>
            </w:pPr>
            <w:r>
              <w:rPr>
                <w:rFonts w:ascii="Times New Roman" w:hAnsi="Times New Roman" w:cs="Times New Roman"/>
                <w:color w:val="000000"/>
                <w:sz w:val="28"/>
                <w:szCs w:val="28"/>
                <w:lang w:val="ru-RU" w:eastAsia="zh-CN"/>
              </w:rPr>
              <w:t xml:space="preserve">  Специфічні вимоги до стандартизації та сертифікації</w:t>
            </w:r>
          </w:p>
        </w:tc>
        <w:tc>
          <w:tcPr>
            <w:tcW w:w="5806" w:type="dxa"/>
            <w:tcBorders>
              <w:top w:val="single" w:sz="4" w:space="0" w:color="auto"/>
            </w:tcBorders>
          </w:tcPr>
          <w:p w:rsidR="006B0DE8" w:rsidRDefault="006E1F63">
            <w:pPr>
              <w:autoSpaceDE w:val="0"/>
              <w:autoSpaceDN w:val="0"/>
              <w:adjustRightInd w:val="0"/>
              <w:spacing w:after="0" w:line="240" w:lineRule="auto"/>
              <w:rPr>
                <w:rFonts w:ascii="Times New Roman" w:hAnsi="Times New Roman" w:cs="Times New Roman"/>
                <w:color w:val="010101"/>
                <w:sz w:val="28"/>
                <w:szCs w:val="28"/>
                <w:lang w:val="ru-RU" w:eastAsia="uk-UA"/>
              </w:rPr>
            </w:pPr>
            <w:r>
              <w:rPr>
                <w:rFonts w:ascii="Times New Roman" w:hAnsi="Times New Roman" w:cs="Times New Roman"/>
                <w:color w:val="000000"/>
                <w:sz w:val="28"/>
                <w:szCs w:val="28"/>
                <w:lang w:val="ru-RU" w:eastAsia="zh-CN"/>
              </w:rPr>
              <w:t>Проходження комісії НКРЕКП (</w:t>
            </w:r>
            <w:r>
              <w:rPr>
                <w:rFonts w:ascii="Times New Roman" w:hAnsi="Times New Roman" w:cs="Times New Roman"/>
                <w:color w:val="010101"/>
                <w:sz w:val="28"/>
                <w:szCs w:val="28"/>
                <w:lang w:val="ru-RU" w:eastAsia="uk-UA"/>
              </w:rPr>
              <w:t>Національна комісія, що здійснює державне регулювання у сферах енергетики та</w:t>
            </w:r>
          </w:p>
          <w:p w:rsidR="006B0DE8" w:rsidRDefault="006E1F63">
            <w:pPr>
              <w:rPr>
                <w:rFonts w:ascii="Times New Roman" w:hAnsi="Times New Roman"/>
                <w:color w:val="000000"/>
                <w:sz w:val="28"/>
                <w:szCs w:val="28"/>
                <w:lang w:val="ru-RU" w:eastAsia="zh-CN"/>
              </w:rPr>
            </w:pPr>
            <w:r>
              <w:rPr>
                <w:rFonts w:ascii="Times New Roman" w:hAnsi="Times New Roman" w:cs="Times New Roman"/>
                <w:color w:val="010101"/>
                <w:sz w:val="28"/>
                <w:szCs w:val="28"/>
                <w:lang w:val="ru-RU" w:eastAsia="uk-UA"/>
              </w:rPr>
              <w:t>комунальних послуг) та отримання від них ліцензування</w:t>
            </w:r>
          </w:p>
        </w:tc>
      </w:tr>
      <w:tr w:rsidR="006B0DE8">
        <w:tc>
          <w:tcPr>
            <w:tcW w:w="872" w:type="dxa"/>
          </w:tcPr>
          <w:p w:rsidR="006B0DE8" w:rsidRDefault="006E1F63">
            <w:pPr>
              <w:rPr>
                <w:rFonts w:ascii="Times New Roman" w:hAnsi="Times New Roman" w:cs="Times New Roman"/>
                <w:color w:val="000000"/>
                <w:sz w:val="28"/>
                <w:szCs w:val="28"/>
                <w:lang w:val="en-US" w:eastAsia="zh-CN"/>
              </w:rPr>
            </w:pPr>
            <w:r>
              <w:rPr>
                <w:rFonts w:ascii="Times New Roman" w:hAnsi="Times New Roman" w:cs="Times New Roman"/>
                <w:color w:val="000000"/>
                <w:sz w:val="28"/>
                <w:szCs w:val="28"/>
                <w:lang w:val="en-US" w:eastAsia="zh-CN"/>
              </w:rPr>
              <w:t>6</w:t>
            </w:r>
          </w:p>
        </w:tc>
        <w:tc>
          <w:tcPr>
            <w:tcW w:w="2773" w:type="dxa"/>
          </w:tcPr>
          <w:p w:rsidR="006B0DE8" w:rsidRDefault="006E1F63">
            <w:pPr>
              <w:rPr>
                <w:rFonts w:ascii="Times New Roman" w:hAnsi="Times New Roman" w:cs="Times New Roman"/>
                <w:color w:val="000000"/>
                <w:sz w:val="28"/>
                <w:szCs w:val="28"/>
                <w:lang w:val="ru-RU" w:eastAsia="zh-CN"/>
              </w:rPr>
            </w:pPr>
            <w:r>
              <w:rPr>
                <w:rFonts w:ascii="Times New Roman" w:hAnsi="Times New Roman" w:cs="Times New Roman"/>
                <w:color w:val="000000"/>
                <w:sz w:val="28"/>
                <w:szCs w:val="28"/>
                <w:lang w:val="ru-RU" w:eastAsia="zh-CN"/>
              </w:rPr>
              <w:t xml:space="preserve">Середня норма рентабельності в галузі (або по ринку), %   </w:t>
            </w:r>
          </w:p>
        </w:tc>
        <w:tc>
          <w:tcPr>
            <w:tcW w:w="5806" w:type="dxa"/>
          </w:tcPr>
          <w:p w:rsidR="006B0DE8" w:rsidRDefault="006E1F63">
            <w:pPr>
              <w:rPr>
                <w:rFonts w:ascii="Times New Roman" w:hAnsi="Times New Roman" w:cs="Times New Roman"/>
                <w:color w:val="000000"/>
                <w:sz w:val="28"/>
                <w:szCs w:val="28"/>
                <w:lang w:val="ru-RU" w:eastAsia="zh-CN"/>
              </w:rPr>
            </w:pPr>
            <w:r>
              <w:rPr>
                <w:rFonts w:ascii="Times New Roman" w:hAnsi="Times New Roman" w:cs="Times New Roman"/>
                <w:color w:val="000000"/>
                <w:sz w:val="28"/>
                <w:szCs w:val="28"/>
                <w:lang w:val="ru-RU" w:eastAsia="zh-CN"/>
              </w:rPr>
              <w:t>20-25 % в залежності від сталості зеленого тарифу і терміну окупності (5-6  років для вітро-сонячних електростанцій)</w:t>
            </w:r>
          </w:p>
        </w:tc>
      </w:tr>
    </w:tbl>
    <w:p w:rsidR="006B0DE8" w:rsidRDefault="006B0DE8">
      <w:pPr>
        <w:pStyle w:val="3"/>
        <w:spacing w:before="0" w:line="360" w:lineRule="auto"/>
        <w:ind w:left="563" w:firstLine="709"/>
        <w:jc w:val="both"/>
        <w:rPr>
          <w:rFonts w:ascii="Times New Roman" w:hAnsi="Times New Roman" w:cs="Times New Roman"/>
          <w:b/>
          <w:bCs/>
          <w:i/>
          <w:iCs/>
          <w:color w:val="auto"/>
          <w:sz w:val="28"/>
          <w:szCs w:val="28"/>
        </w:rPr>
      </w:pPr>
    </w:p>
    <w:p w:rsidR="006B0DE8" w:rsidRDefault="006E1F63">
      <w:pPr>
        <w:spacing w:after="0" w:line="360" w:lineRule="auto"/>
        <w:ind w:leftChars="126" w:left="277" w:firstLine="709"/>
        <w:jc w:val="both"/>
        <w:rPr>
          <w:rFonts w:ascii="Times New Roman" w:hAnsi="Times New Roman" w:cs="Times New Roman"/>
          <w:sz w:val="28"/>
          <w:szCs w:val="28"/>
        </w:rPr>
      </w:pPr>
      <w:r>
        <w:rPr>
          <w:rFonts w:ascii="Times New Roman" w:hAnsi="Times New Roman" w:cs="Times New Roman"/>
          <w:sz w:val="28"/>
          <w:szCs w:val="28"/>
        </w:rPr>
        <w:t xml:space="preserve">Зазначені найменування створюють позитивний контекст для </w:t>
      </w:r>
      <w:r>
        <w:rPr>
          <w:rFonts w:ascii="Times New Roman" w:hAnsi="Times New Roman" w:cs="Times New Roman"/>
          <w:sz w:val="28"/>
          <w:szCs w:val="28"/>
        </w:rPr>
        <w:t>маркетингових та стратегічних рішень, спрямованих на ринковий успіх проекту.</w:t>
      </w:r>
    </w:p>
    <w:p w:rsidR="006B0DE8" w:rsidRDefault="006B0DE8">
      <w:pPr>
        <w:spacing w:after="0" w:line="360" w:lineRule="auto"/>
        <w:ind w:firstLine="709"/>
        <w:jc w:val="both"/>
      </w:pPr>
    </w:p>
    <w:p w:rsidR="006B0DE8" w:rsidRDefault="006E1F63">
      <w:pPr>
        <w:pStyle w:val="3"/>
        <w:ind w:left="563"/>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t>Табл. 4.5.</w:t>
      </w:r>
    </w:p>
    <w:p w:rsidR="006B0DE8" w:rsidRDefault="006E1F63">
      <w:pPr>
        <w:pStyle w:val="3"/>
        <w:ind w:left="563"/>
        <w:jc w:val="center"/>
        <w:rPr>
          <w:rStyle w:val="af5"/>
          <w:rFonts w:ascii="Times New Roman" w:hAnsi="Times New Roman" w:cs="Times New Roman"/>
          <w:b w:val="0"/>
          <w:bCs w:val="0"/>
          <w:i/>
          <w:iCs/>
          <w:color w:val="auto"/>
          <w:sz w:val="28"/>
          <w:szCs w:val="28"/>
        </w:rPr>
      </w:pPr>
      <w:r>
        <w:rPr>
          <w:rFonts w:ascii="Times New Roman" w:hAnsi="Times New Roman" w:cs="Times New Roman"/>
          <w:color w:val="auto"/>
          <w:sz w:val="28"/>
          <w:szCs w:val="28"/>
        </w:rPr>
        <w:t>Характеристика потенційних клієнтів стартап‐проекту "Еко-Обрій Сервіс-99,9"</w:t>
      </w:r>
    </w:p>
    <w:tbl>
      <w:tblPr>
        <w:tblW w:w="10123" w:type="dxa"/>
        <w:tblInd w:w="-79" w:type="dxa"/>
        <w:tblCellMar>
          <w:top w:w="53" w:type="dxa"/>
          <w:right w:w="54" w:type="dxa"/>
        </w:tblCellMar>
        <w:tblLook w:val="04A0" w:firstRow="1" w:lastRow="0" w:firstColumn="1" w:lastColumn="0" w:noHBand="0" w:noVBand="1"/>
      </w:tblPr>
      <w:tblGrid>
        <w:gridCol w:w="545"/>
        <w:gridCol w:w="2150"/>
        <w:gridCol w:w="2073"/>
        <w:gridCol w:w="2290"/>
        <w:gridCol w:w="3065"/>
      </w:tblGrid>
      <w:tr w:rsidR="006B0DE8">
        <w:trPr>
          <w:trHeight w:val="888"/>
        </w:trPr>
        <w:tc>
          <w:tcPr>
            <w:tcW w:w="544"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49"/>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212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556" w:hanging="443"/>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Потреба, що формує ринок </w:t>
            </w:r>
          </w:p>
        </w:tc>
        <w:tc>
          <w:tcPr>
            <w:tcW w:w="2079"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02"/>
              <w:rPr>
                <w:rFonts w:ascii="Times New Roman" w:hAnsi="Times New Roman" w:cs="Times New Roman"/>
                <w:sz w:val="28"/>
                <w:szCs w:val="28"/>
                <w:lang w:eastAsia="uk-UA"/>
              </w:rPr>
            </w:pPr>
            <w:r>
              <w:rPr>
                <w:rFonts w:ascii="Times New Roman" w:hAnsi="Times New Roman" w:cs="Times New Roman"/>
                <w:sz w:val="28"/>
                <w:szCs w:val="28"/>
                <w:lang w:eastAsia="uk-UA"/>
              </w:rPr>
              <w:t xml:space="preserve">Цільова аудиторія </w:t>
            </w:r>
          </w:p>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(цільові сегменти ринку) </w:t>
            </w:r>
          </w:p>
        </w:tc>
        <w:tc>
          <w:tcPr>
            <w:tcW w:w="2302"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31" w:firstLine="1"/>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Відмінності у поведінці різних потенційних цільових груп клієнтів </w:t>
            </w:r>
          </w:p>
        </w:tc>
        <w:tc>
          <w:tcPr>
            <w:tcW w:w="306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243" w:hanging="182"/>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Вимоги споживачів до товару </w:t>
            </w:r>
          </w:p>
        </w:tc>
      </w:tr>
      <w:tr w:rsidR="006B0DE8">
        <w:trPr>
          <w:trHeight w:val="2647"/>
        </w:trPr>
        <w:tc>
          <w:tcPr>
            <w:tcW w:w="544"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212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Забезпечення електроенергією для оточуючих будівель та підприємств</w:t>
            </w:r>
          </w:p>
        </w:tc>
        <w:tc>
          <w:tcPr>
            <w:tcW w:w="207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Власники будівель, підприємства різних галузей</w:t>
            </w:r>
          </w:p>
        </w:tc>
        <w:tc>
          <w:tcPr>
            <w:tcW w:w="2302"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Різниця в </w:t>
            </w:r>
            <w:r>
              <w:rPr>
                <w:rFonts w:ascii="Times New Roman" w:hAnsi="Times New Roman" w:cs="Times New Roman"/>
                <w:sz w:val="28"/>
                <w:szCs w:val="28"/>
                <w:lang w:eastAsia="uk-UA"/>
              </w:rPr>
              <w:t>потужності електростанції для житла та підприємств. Вимоги до стійкості та надійності постачання.</w:t>
            </w:r>
          </w:p>
        </w:tc>
        <w:tc>
          <w:tcPr>
            <w:tcW w:w="306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right="424"/>
              <w:rPr>
                <w:rFonts w:ascii="Times New Roman" w:hAnsi="Times New Roman" w:cs="Times New Roman"/>
                <w:sz w:val="28"/>
                <w:szCs w:val="28"/>
                <w:lang w:eastAsia="uk-UA"/>
              </w:rPr>
            </w:pPr>
            <w:r>
              <w:rPr>
                <w:rFonts w:ascii="Times New Roman" w:hAnsi="Times New Roman" w:cs="Times New Roman"/>
                <w:sz w:val="28"/>
                <w:szCs w:val="28"/>
                <w:lang w:eastAsia="uk-UA"/>
              </w:rPr>
              <w:t>Висока енергоефективність та надійність постачання електроенергії, оперативне обслуговування.</w:t>
            </w:r>
          </w:p>
        </w:tc>
      </w:tr>
      <w:tr w:rsidR="006B0DE8">
        <w:trPr>
          <w:trHeight w:val="2647"/>
        </w:trPr>
        <w:tc>
          <w:tcPr>
            <w:tcW w:w="544"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2</w:t>
            </w:r>
          </w:p>
        </w:tc>
        <w:tc>
          <w:tcPr>
            <w:tcW w:w="212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Вирощування органічних продуктів в теплицях</w:t>
            </w:r>
          </w:p>
        </w:tc>
        <w:tc>
          <w:tcPr>
            <w:tcW w:w="207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Фермери, </w:t>
            </w:r>
            <w:r>
              <w:rPr>
                <w:rFonts w:ascii="Times New Roman" w:hAnsi="Times New Roman" w:cs="Times New Roman"/>
                <w:sz w:val="28"/>
                <w:szCs w:val="28"/>
                <w:lang w:eastAsia="uk-UA"/>
              </w:rPr>
              <w:t>ресторани, супермаркети</w:t>
            </w:r>
          </w:p>
        </w:tc>
        <w:tc>
          <w:tcPr>
            <w:tcW w:w="2302"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Сезонність вирощення овочів в теплицях.</w:t>
            </w:r>
          </w:p>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Потреба у високоякісних органічних продуктах.</w:t>
            </w:r>
          </w:p>
        </w:tc>
        <w:tc>
          <w:tcPr>
            <w:tcW w:w="306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ind w:right="424"/>
              <w:rPr>
                <w:rFonts w:ascii="Times New Roman" w:hAnsi="Times New Roman" w:cs="Times New Roman"/>
                <w:sz w:val="28"/>
                <w:szCs w:val="28"/>
                <w:lang w:eastAsia="uk-UA"/>
              </w:rPr>
            </w:pPr>
            <w:r>
              <w:rPr>
                <w:rFonts w:ascii="Times New Roman" w:hAnsi="Times New Roman" w:cs="Times New Roman"/>
                <w:sz w:val="28"/>
                <w:szCs w:val="28"/>
                <w:lang w:eastAsia="uk-UA"/>
              </w:rPr>
              <w:t>Сертифікація і відповідність европейським</w:t>
            </w:r>
            <w:r>
              <w:rPr>
                <w:rFonts w:ascii="Times New Roman" w:hAnsi="Times New Roman" w:cs="Times New Roman"/>
                <w:sz w:val="28"/>
                <w:szCs w:val="28"/>
                <w:lang w:val="zh-CN" w:eastAsia="uk-UA"/>
              </w:rPr>
              <w:t xml:space="preserve"> </w:t>
            </w:r>
            <w:r>
              <w:rPr>
                <w:rFonts w:ascii="Times New Roman" w:hAnsi="Times New Roman" w:cs="Times New Roman"/>
                <w:sz w:val="28"/>
                <w:szCs w:val="28"/>
                <w:lang w:eastAsia="uk-UA"/>
              </w:rPr>
              <w:t>стандартам якості органічних продуктів, сталі постачання.</w:t>
            </w:r>
          </w:p>
        </w:tc>
      </w:tr>
      <w:tr w:rsidR="006B0DE8">
        <w:trPr>
          <w:trHeight w:val="2647"/>
        </w:trPr>
        <w:tc>
          <w:tcPr>
            <w:tcW w:w="544"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3</w:t>
            </w:r>
          </w:p>
        </w:tc>
        <w:tc>
          <w:tcPr>
            <w:tcW w:w="212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Рекреація</w:t>
            </w:r>
          </w:p>
        </w:tc>
        <w:tc>
          <w:tcPr>
            <w:tcW w:w="207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Люди, які дотримуються здорового </w:t>
            </w:r>
            <w:r>
              <w:rPr>
                <w:rFonts w:ascii="Times New Roman" w:hAnsi="Times New Roman" w:cs="Times New Roman"/>
                <w:sz w:val="28"/>
                <w:szCs w:val="28"/>
                <w:lang w:eastAsia="uk-UA"/>
              </w:rPr>
              <w:t>способу життя й бережного до НС</w:t>
            </w:r>
          </w:p>
        </w:tc>
        <w:tc>
          <w:tcPr>
            <w:tcW w:w="2302"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Потреби в якісних</w:t>
            </w:r>
            <w:r>
              <w:rPr>
                <w:rFonts w:ascii="Times New Roman" w:hAnsi="Times New Roman" w:cs="Times New Roman"/>
                <w:sz w:val="28"/>
                <w:szCs w:val="28"/>
                <w:lang w:val="ru-RU" w:eastAsia="uk-UA"/>
              </w:rPr>
              <w:t xml:space="preserve"> </w:t>
            </w:r>
            <w:r>
              <w:rPr>
                <w:rFonts w:ascii="Times New Roman" w:hAnsi="Times New Roman" w:cs="Times New Roman"/>
                <w:sz w:val="28"/>
                <w:szCs w:val="28"/>
                <w:lang w:eastAsia="uk-UA"/>
              </w:rPr>
              <w:t>продуктах харчування, послугах та екологічно чистому середовищі.</w:t>
            </w:r>
          </w:p>
        </w:tc>
        <w:tc>
          <w:tcPr>
            <w:tcW w:w="306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ind w:right="424"/>
              <w:rPr>
                <w:rFonts w:ascii="Times New Roman" w:hAnsi="Times New Roman" w:cs="Times New Roman"/>
                <w:sz w:val="28"/>
                <w:szCs w:val="28"/>
                <w:lang w:eastAsia="uk-UA"/>
              </w:rPr>
            </w:pPr>
            <w:r>
              <w:rPr>
                <w:rFonts w:ascii="Times New Roman" w:hAnsi="Times New Roman" w:cs="Times New Roman"/>
                <w:sz w:val="28"/>
                <w:szCs w:val="28"/>
                <w:lang w:eastAsia="uk-UA"/>
              </w:rPr>
              <w:t>Ціна, якість самої продукції.</w:t>
            </w:r>
          </w:p>
        </w:tc>
      </w:tr>
    </w:tbl>
    <w:p w:rsidR="006B0DE8" w:rsidRDefault="006B0DE8">
      <w:pPr>
        <w:spacing w:after="0" w:line="360" w:lineRule="auto"/>
        <w:ind w:firstLine="709"/>
        <w:jc w:val="both"/>
        <w:rPr>
          <w:rFonts w:ascii="Times New Roman" w:hAnsi="Times New Roman"/>
          <w:sz w:val="24"/>
          <w:szCs w:val="24"/>
        </w:rPr>
      </w:pP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Обрані споживачі, тобто власники будівель, підприємства різних галузей для стартап-проекту </w:t>
      </w:r>
      <w:r>
        <w:rPr>
          <w:rFonts w:ascii="Times New Roman" w:hAnsi="Times New Roman" w:cs="Times New Roman"/>
          <w:sz w:val="28"/>
          <w:szCs w:val="28"/>
        </w:rPr>
        <w:t>"Еко-Обрій Сервіс-99,9" визначають потенційно високий попит, які активно прагнуть використовувати екологічно чисті та стабільні джерела енергії. Вибір цієї цільової групи відкриває можливості для створення сталого та прибуткового бізнесу.</w:t>
      </w: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наступній табли</w:t>
      </w:r>
      <w:r>
        <w:rPr>
          <w:rFonts w:ascii="Times New Roman" w:hAnsi="Times New Roman" w:cs="Times New Roman"/>
          <w:sz w:val="28"/>
          <w:szCs w:val="28"/>
        </w:rPr>
        <w:t>ці висвітлюються ключові аспекти, пов'язані із загрозами та викликами, які можуть виникнути в процесі впровадження та експлуатації проекту. Фактори безпеки та стратегії їх подолання визначаються з метою гарантування найвищого рівня стабільності та ефективн</w:t>
      </w:r>
      <w:r>
        <w:rPr>
          <w:rFonts w:ascii="Times New Roman" w:hAnsi="Times New Roman" w:cs="Times New Roman"/>
          <w:sz w:val="28"/>
          <w:szCs w:val="28"/>
        </w:rPr>
        <w:t>ості у всіх сферах діяльності "Еко-Обрій Сервіс-99,9".</w:t>
      </w:r>
    </w:p>
    <w:p w:rsidR="006B0DE8" w:rsidRDefault="006E1F63">
      <w:pPr>
        <w:pStyle w:val="afa"/>
        <w:tabs>
          <w:tab w:val="left" w:pos="1290"/>
        </w:tabs>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Проект "Еко-Обрій Сервіс-99,9" ставить перед собою завдання не лише розв’язання актуальних проблем, а й максимально використовувати потенціал розвитку. Для більш детального ознайомлення з можливостями,</w:t>
      </w:r>
      <w:r>
        <w:rPr>
          <w:rFonts w:ascii="Times New Roman" w:hAnsi="Times New Roman" w:cs="Times New Roman"/>
          <w:sz w:val="28"/>
          <w:szCs w:val="28"/>
        </w:rPr>
        <w:t xml:space="preserve"> які відкриваються перед проектом, наведено Таблицю 4.7.</w:t>
      </w:r>
    </w:p>
    <w:p w:rsidR="006B0DE8" w:rsidRDefault="006B0DE8">
      <w:pPr>
        <w:pStyle w:val="afa"/>
        <w:tabs>
          <w:tab w:val="left" w:pos="1290"/>
        </w:tabs>
        <w:spacing w:after="0" w:line="360" w:lineRule="auto"/>
        <w:ind w:left="0" w:firstLine="851"/>
        <w:jc w:val="both"/>
        <w:rPr>
          <w:rFonts w:ascii="Times New Roman" w:hAnsi="Times New Roman" w:cs="Times New Roman"/>
          <w:sz w:val="28"/>
          <w:szCs w:val="28"/>
        </w:rPr>
      </w:pPr>
    </w:p>
    <w:p w:rsidR="006B0DE8" w:rsidRDefault="006E1F63">
      <w:pPr>
        <w:pStyle w:val="3"/>
        <w:ind w:left="563"/>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lastRenderedPageBreak/>
        <w:t xml:space="preserve">Табл. 4.6. </w:t>
      </w:r>
    </w:p>
    <w:p w:rsidR="006B0DE8" w:rsidRDefault="006E1F63">
      <w:pPr>
        <w:pStyle w:val="3"/>
        <w:ind w:left="563"/>
        <w:jc w:val="center"/>
        <w:rPr>
          <w:rStyle w:val="af5"/>
          <w:rFonts w:ascii="Times New Roman" w:hAnsi="Times New Roman" w:cs="Times New Roman"/>
          <w:i/>
          <w:iCs/>
          <w:color w:val="auto"/>
          <w:sz w:val="28"/>
          <w:szCs w:val="28"/>
        </w:rPr>
      </w:pPr>
      <w:r>
        <w:rPr>
          <w:rFonts w:ascii="Times New Roman" w:hAnsi="Times New Roman" w:cs="Times New Roman"/>
          <w:color w:val="auto"/>
          <w:sz w:val="28"/>
          <w:szCs w:val="28"/>
        </w:rPr>
        <w:t>Фактори загроз "Еко-Обрій Сервіс-99,9"</w:t>
      </w:r>
    </w:p>
    <w:tbl>
      <w:tblPr>
        <w:tblW w:w="9923" w:type="dxa"/>
        <w:tblInd w:w="-81" w:type="dxa"/>
        <w:tblCellMar>
          <w:top w:w="53" w:type="dxa"/>
          <w:right w:w="58" w:type="dxa"/>
        </w:tblCellMar>
        <w:tblLook w:val="04A0" w:firstRow="1" w:lastRow="0" w:firstColumn="1" w:lastColumn="0" w:noHBand="0" w:noVBand="1"/>
      </w:tblPr>
      <w:tblGrid>
        <w:gridCol w:w="568"/>
        <w:gridCol w:w="2315"/>
        <w:gridCol w:w="3289"/>
        <w:gridCol w:w="3751"/>
      </w:tblGrid>
      <w:tr w:rsidR="006B0DE8">
        <w:trPr>
          <w:trHeight w:val="596"/>
        </w:trPr>
        <w:tc>
          <w:tcPr>
            <w:tcW w:w="568"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53"/>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ind w:left="4"/>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2315"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right="49"/>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Фактор </w:t>
            </w:r>
          </w:p>
        </w:tc>
        <w:tc>
          <w:tcPr>
            <w:tcW w:w="328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right="52"/>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Зміст загрози </w:t>
            </w:r>
          </w:p>
        </w:tc>
        <w:tc>
          <w:tcPr>
            <w:tcW w:w="3751"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right="52"/>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Можлива реакція компанії </w:t>
            </w:r>
          </w:p>
        </w:tc>
      </w:tr>
      <w:tr w:rsidR="006B0DE8">
        <w:trPr>
          <w:trHeight w:val="302"/>
        </w:trPr>
        <w:tc>
          <w:tcPr>
            <w:tcW w:w="568" w:type="dxa"/>
            <w:tcBorders>
              <w:top w:val="single" w:sz="4" w:space="0" w:color="000000"/>
              <w:left w:val="single" w:sz="4" w:space="0" w:color="000000"/>
              <w:bottom w:val="single" w:sz="4" w:space="0" w:color="000000"/>
              <w:right w:val="single" w:sz="4" w:space="0" w:color="000000"/>
            </w:tcBorders>
          </w:tcPr>
          <w:p w:rsidR="006B0DE8" w:rsidRDefault="006B0DE8">
            <w:pPr>
              <w:spacing w:after="0"/>
              <w:jc w:val="center"/>
              <w:rPr>
                <w:rFonts w:ascii="Times New Roman" w:hAnsi="Times New Roman" w:cs="Times New Roman"/>
                <w:sz w:val="28"/>
                <w:szCs w:val="28"/>
                <w:lang w:eastAsia="uk-UA"/>
              </w:rPr>
            </w:pPr>
          </w:p>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2315"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color w:val="FF0000"/>
                <w:sz w:val="28"/>
                <w:szCs w:val="28"/>
                <w:lang w:eastAsia="uk-UA"/>
              </w:rPr>
            </w:pPr>
            <w:r>
              <w:rPr>
                <w:rFonts w:ascii="Times New Roman" w:hAnsi="Times New Roman" w:cs="Times New Roman"/>
                <w:sz w:val="28"/>
                <w:szCs w:val="28"/>
                <w:lang w:eastAsia="uk-UA"/>
              </w:rPr>
              <w:t xml:space="preserve">Зміни в законодавстві, які підвищить ризики інвестування та здорожчення проекту </w:t>
            </w:r>
          </w:p>
        </w:tc>
        <w:tc>
          <w:tcPr>
            <w:tcW w:w="328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Зміни в правилах або законах, що регулюють сферу енергетики та сільського господарства, що полягають у збільшенні податків, як для інвесторів проекту, так і споживачів готової</w:t>
            </w:r>
            <w:r>
              <w:rPr>
                <w:rFonts w:ascii="Times New Roman" w:hAnsi="Times New Roman" w:cs="Times New Roman"/>
                <w:sz w:val="28"/>
                <w:szCs w:val="28"/>
                <w:lang w:eastAsia="uk-UA"/>
              </w:rPr>
              <w:t xml:space="preserve"> продукції</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Подовження адміністративних строків та розпоряджень, що приведуть до затримки реалізації проекту</w:t>
            </w:r>
          </w:p>
        </w:tc>
        <w:tc>
          <w:tcPr>
            <w:tcW w:w="3751"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Постійний моніторинг, вивчення законодавства, адаптація до нових вимог, співпраця з місцевими адміністраціями, громадськими організаціями та лобіста</w:t>
            </w:r>
            <w:r>
              <w:rPr>
                <w:rFonts w:ascii="Times New Roman" w:hAnsi="Times New Roman" w:cs="Times New Roman"/>
                <w:sz w:val="28"/>
                <w:szCs w:val="28"/>
                <w:lang w:eastAsia="uk-UA"/>
              </w:rPr>
              <w:t>ми.</w:t>
            </w:r>
          </w:p>
        </w:tc>
      </w:tr>
      <w:tr w:rsidR="006B0DE8">
        <w:trPr>
          <w:trHeight w:val="304"/>
        </w:trPr>
        <w:tc>
          <w:tcPr>
            <w:tcW w:w="568" w:type="dxa"/>
            <w:tcBorders>
              <w:top w:val="single" w:sz="4" w:space="0" w:color="000000"/>
              <w:left w:val="single" w:sz="4" w:space="0" w:color="000000"/>
              <w:bottom w:val="single" w:sz="4" w:space="0" w:color="000000"/>
              <w:right w:val="single" w:sz="4" w:space="0" w:color="000000"/>
            </w:tcBorders>
          </w:tcPr>
          <w:p w:rsidR="006B0DE8" w:rsidRDefault="006B0DE8">
            <w:pPr>
              <w:spacing w:after="0"/>
              <w:jc w:val="center"/>
              <w:rPr>
                <w:rFonts w:ascii="Times New Roman" w:hAnsi="Times New Roman" w:cs="Times New Roman"/>
                <w:sz w:val="28"/>
                <w:szCs w:val="28"/>
                <w:lang w:eastAsia="uk-UA"/>
              </w:rPr>
            </w:pPr>
          </w:p>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p>
          <w:p w:rsidR="006B0DE8" w:rsidRDefault="006B0DE8">
            <w:pPr>
              <w:spacing w:after="0"/>
              <w:jc w:val="center"/>
              <w:rPr>
                <w:rFonts w:ascii="Times New Roman" w:hAnsi="Times New Roman" w:cs="Times New Roman"/>
                <w:sz w:val="28"/>
                <w:szCs w:val="28"/>
                <w:lang w:eastAsia="uk-UA"/>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Технічні проблеми</w:t>
            </w:r>
            <w:r>
              <w:rPr>
                <w:rFonts w:ascii="Times New Roman" w:hAnsi="Times New Roman" w:cs="Times New Roman"/>
                <w:color w:val="FF0000"/>
                <w:sz w:val="28"/>
                <w:szCs w:val="28"/>
                <w:lang w:eastAsia="uk-UA"/>
              </w:rPr>
              <w:t xml:space="preserve"> </w:t>
            </w:r>
          </w:p>
        </w:tc>
        <w:tc>
          <w:tcPr>
            <w:tcW w:w="328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Пошкодження обладнання для будівництва об’єкта, недостача технічних спеціалістів </w:t>
            </w:r>
          </w:p>
        </w:tc>
        <w:tc>
          <w:tcPr>
            <w:tcW w:w="3751"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Регулярний технічний огляд, забезпечення резервними постачальниками, професійні підрядні та субпідрядні спеціалісти.</w:t>
            </w:r>
          </w:p>
        </w:tc>
      </w:tr>
      <w:tr w:rsidR="006B0DE8">
        <w:trPr>
          <w:trHeight w:val="304"/>
        </w:trPr>
        <w:tc>
          <w:tcPr>
            <w:tcW w:w="568"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jc w:val="center"/>
              <w:rPr>
                <w:rFonts w:ascii="Times New Roman" w:hAnsi="Times New Roman" w:cs="Times New Roman"/>
                <w:sz w:val="28"/>
                <w:szCs w:val="28"/>
                <w:lang w:eastAsia="uk-UA"/>
              </w:rPr>
            </w:pPr>
          </w:p>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3.</w:t>
            </w:r>
          </w:p>
        </w:tc>
        <w:tc>
          <w:tcPr>
            <w:tcW w:w="2315"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color w:val="FF0000"/>
                <w:sz w:val="28"/>
                <w:szCs w:val="28"/>
                <w:lang w:eastAsia="uk-UA"/>
              </w:rPr>
            </w:pPr>
            <w:r>
              <w:rPr>
                <w:rFonts w:ascii="Times New Roman" w:hAnsi="Times New Roman" w:cs="Times New Roman"/>
                <w:sz w:val="28"/>
                <w:szCs w:val="28"/>
                <w:lang w:eastAsia="uk-UA"/>
              </w:rPr>
              <w:t xml:space="preserve">Конкуренція на </w:t>
            </w:r>
            <w:r>
              <w:rPr>
                <w:rFonts w:ascii="Times New Roman" w:hAnsi="Times New Roman" w:cs="Times New Roman"/>
                <w:sz w:val="28"/>
                <w:szCs w:val="28"/>
                <w:lang w:eastAsia="uk-UA"/>
              </w:rPr>
              <w:t>ринку енергопослуг</w:t>
            </w:r>
          </w:p>
        </w:tc>
        <w:tc>
          <w:tcPr>
            <w:tcW w:w="328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Зменшення ціни на продукцію, що приведе до збільшення строків окупності проекту.</w:t>
            </w:r>
          </w:p>
        </w:tc>
        <w:tc>
          <w:tcPr>
            <w:tcW w:w="3751"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Вдосконалення послуг й комунікації для залучення та утримання клієнтів.</w:t>
            </w:r>
          </w:p>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Унікальність самого проекту та «зелені» складові.</w:t>
            </w:r>
          </w:p>
        </w:tc>
      </w:tr>
      <w:tr w:rsidR="006B0DE8">
        <w:trPr>
          <w:trHeight w:val="304"/>
        </w:trPr>
        <w:tc>
          <w:tcPr>
            <w:tcW w:w="568"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jc w:val="center"/>
              <w:rPr>
                <w:rFonts w:ascii="Times New Roman" w:hAnsi="Times New Roman" w:cs="Times New Roman"/>
                <w:sz w:val="28"/>
                <w:szCs w:val="28"/>
                <w:lang w:eastAsia="uk-UA"/>
              </w:rPr>
            </w:pPr>
          </w:p>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4.</w:t>
            </w:r>
          </w:p>
        </w:tc>
        <w:tc>
          <w:tcPr>
            <w:tcW w:w="2315"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Природній фактор зміни погоди </w:t>
            </w:r>
          </w:p>
        </w:tc>
        <w:tc>
          <w:tcPr>
            <w:tcW w:w="328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Нестабільність сили вітру, нестале випромінювання сонячної енергії </w:t>
            </w:r>
          </w:p>
        </w:tc>
        <w:tc>
          <w:tcPr>
            <w:tcW w:w="3751"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Розробка екстрених планів дій та моніторингу стану довкілля,</w:t>
            </w:r>
          </w:p>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створення системи запасів та резервних джерел енергії.</w:t>
            </w:r>
          </w:p>
        </w:tc>
      </w:tr>
      <w:tr w:rsidR="006B0DE8">
        <w:trPr>
          <w:trHeight w:val="304"/>
        </w:trPr>
        <w:tc>
          <w:tcPr>
            <w:tcW w:w="568"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jc w:val="center"/>
              <w:rPr>
                <w:rFonts w:ascii="Times New Roman" w:hAnsi="Times New Roman" w:cs="Times New Roman"/>
                <w:sz w:val="28"/>
                <w:szCs w:val="28"/>
                <w:lang w:eastAsia="uk-UA"/>
              </w:rPr>
            </w:pPr>
          </w:p>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5.</w:t>
            </w:r>
          </w:p>
        </w:tc>
        <w:tc>
          <w:tcPr>
            <w:tcW w:w="2315"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Вплив війни </w:t>
            </w:r>
          </w:p>
        </w:tc>
        <w:tc>
          <w:tcPr>
            <w:tcW w:w="328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rPr>
              <w:t>Близькість бойових дій,</w:t>
            </w:r>
            <w:r>
              <w:rPr>
                <w:rFonts w:ascii="Times New Roman" w:hAnsi="Times New Roman" w:cs="Times New Roman"/>
                <w:sz w:val="28"/>
                <w:szCs w:val="28"/>
              </w:rPr>
              <w:t xml:space="preserve"> міграція населення (потенційних робітників), зміни в термінах і кількості </w:t>
            </w:r>
            <w:r>
              <w:rPr>
                <w:rFonts w:ascii="Times New Roman" w:hAnsi="Times New Roman" w:cs="Times New Roman"/>
                <w:sz w:val="28"/>
                <w:szCs w:val="28"/>
                <w:lang w:eastAsia="uk-UA"/>
              </w:rPr>
              <w:t>інвестування, строки реалізації та можливість зруйнування об’єкту</w:t>
            </w:r>
          </w:p>
        </w:tc>
        <w:tc>
          <w:tcPr>
            <w:tcW w:w="3751"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Допомога місцевим військовим для забезпечення надійної оборони сучасними захисними установками, релокація в безпечн</w:t>
            </w:r>
            <w:r>
              <w:rPr>
                <w:rFonts w:ascii="Times New Roman" w:hAnsi="Times New Roman" w:cs="Times New Roman"/>
                <w:sz w:val="28"/>
                <w:szCs w:val="28"/>
                <w:lang w:eastAsia="uk-UA"/>
              </w:rPr>
              <w:t xml:space="preserve">е місце, пошук нових співробітників </w:t>
            </w:r>
          </w:p>
        </w:tc>
      </w:tr>
    </w:tbl>
    <w:p w:rsidR="006B0DE8" w:rsidRDefault="006B0DE8">
      <w:pPr>
        <w:rPr>
          <w:rStyle w:val="af5"/>
          <w:rFonts w:ascii="Times New Roman" w:hAnsi="Times New Roman" w:cs="Times New Roman"/>
          <w:color w:val="000000"/>
          <w:sz w:val="28"/>
          <w:szCs w:val="28"/>
          <w:bdr w:val="single" w:sz="2" w:space="0" w:color="D9D9E3"/>
        </w:rPr>
      </w:pPr>
    </w:p>
    <w:p w:rsidR="006B0DE8" w:rsidRDefault="006E1F63">
      <w:pPr>
        <w:pStyle w:val="3"/>
        <w:spacing w:line="360" w:lineRule="auto"/>
        <w:ind w:left="563" w:firstLine="851"/>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lastRenderedPageBreak/>
        <w:t>Табл. 4.7.</w:t>
      </w:r>
    </w:p>
    <w:p w:rsidR="006B0DE8" w:rsidRDefault="006E1F63">
      <w:pPr>
        <w:pStyle w:val="3"/>
        <w:spacing w:line="360" w:lineRule="auto"/>
        <w:ind w:left="563" w:firstLine="851"/>
        <w:jc w:val="center"/>
        <w:rPr>
          <w:rStyle w:val="af5"/>
          <w:rFonts w:ascii="Times New Roman" w:hAnsi="Times New Roman" w:cs="Times New Roman"/>
          <w:i/>
          <w:iCs/>
          <w:color w:val="FF0000"/>
          <w:sz w:val="28"/>
          <w:szCs w:val="28"/>
        </w:rPr>
      </w:pPr>
      <w:r>
        <w:rPr>
          <w:rFonts w:ascii="Times New Roman" w:hAnsi="Times New Roman" w:cs="Times New Roman"/>
          <w:color w:val="auto"/>
          <w:sz w:val="28"/>
          <w:szCs w:val="28"/>
        </w:rPr>
        <w:t>Фактори можливостей</w:t>
      </w:r>
      <w:r>
        <w:rPr>
          <w:rFonts w:ascii="Times New Roman" w:hAnsi="Times New Roman" w:cs="Times New Roman"/>
          <w:color w:val="auto"/>
          <w:sz w:val="28"/>
          <w:szCs w:val="28"/>
          <w:lang w:val="ru-RU"/>
        </w:rPr>
        <w:t xml:space="preserve"> </w:t>
      </w:r>
      <w:r>
        <w:rPr>
          <w:rFonts w:ascii="Times New Roman" w:hAnsi="Times New Roman" w:cs="Times New Roman"/>
          <w:color w:val="auto"/>
          <w:sz w:val="28"/>
          <w:szCs w:val="28"/>
        </w:rPr>
        <w:t>"Еко-Обрій Сервіс-99,9"</w:t>
      </w:r>
    </w:p>
    <w:tbl>
      <w:tblPr>
        <w:tblW w:w="9923" w:type="dxa"/>
        <w:tblInd w:w="-81" w:type="dxa"/>
        <w:tblCellMar>
          <w:top w:w="53" w:type="dxa"/>
          <w:right w:w="58" w:type="dxa"/>
        </w:tblCellMar>
        <w:tblLook w:val="04A0" w:firstRow="1" w:lastRow="0" w:firstColumn="1" w:lastColumn="0" w:noHBand="0" w:noVBand="1"/>
      </w:tblPr>
      <w:tblGrid>
        <w:gridCol w:w="568"/>
        <w:gridCol w:w="2659"/>
        <w:gridCol w:w="3058"/>
        <w:gridCol w:w="3638"/>
      </w:tblGrid>
      <w:tr w:rsidR="006B0DE8">
        <w:trPr>
          <w:trHeight w:val="595"/>
        </w:trPr>
        <w:tc>
          <w:tcPr>
            <w:tcW w:w="568"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53"/>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ind w:left="4"/>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265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right="49"/>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Фактор </w:t>
            </w:r>
          </w:p>
        </w:tc>
        <w:tc>
          <w:tcPr>
            <w:tcW w:w="305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right="5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Зміст можливості </w:t>
            </w:r>
          </w:p>
        </w:tc>
        <w:tc>
          <w:tcPr>
            <w:tcW w:w="363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right="52"/>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Можлива реакція компанії </w:t>
            </w:r>
          </w:p>
        </w:tc>
      </w:tr>
      <w:tr w:rsidR="006B0DE8">
        <w:trPr>
          <w:trHeight w:val="304"/>
        </w:trPr>
        <w:tc>
          <w:tcPr>
            <w:tcW w:w="56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265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Зростання попиту на альтернативну електроенергію </w:t>
            </w:r>
          </w:p>
        </w:tc>
        <w:tc>
          <w:tcPr>
            <w:tcW w:w="305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Збільшення попиту на альтернативну енергію внаслідок скорочення процесів глобального потепління, зменшення парникових газів </w:t>
            </w:r>
            <w:r>
              <w:rPr>
                <w:rFonts w:ascii="Times New Roman" w:hAnsi="Times New Roman" w:cs="Times New Roman"/>
                <w:sz w:val="28"/>
                <w:szCs w:val="28"/>
                <w:lang w:val="en-US" w:eastAsia="uk-UA"/>
              </w:rPr>
              <w:t>CO</w:t>
            </w:r>
            <w:r>
              <w:rPr>
                <w:rFonts w:ascii="Times New Roman" w:hAnsi="Times New Roman" w:cs="Times New Roman"/>
                <w:sz w:val="28"/>
                <w:szCs w:val="28"/>
                <w:lang w:val="ru-RU" w:eastAsia="uk-UA"/>
              </w:rPr>
              <w:t xml:space="preserve">2 </w:t>
            </w:r>
            <w:r>
              <w:rPr>
                <w:rFonts w:ascii="Times New Roman" w:hAnsi="Times New Roman" w:cs="Times New Roman"/>
                <w:sz w:val="28"/>
                <w:szCs w:val="28"/>
                <w:lang w:eastAsia="uk-UA"/>
              </w:rPr>
              <w:t>та розвиток "зелених" технологій</w:t>
            </w:r>
          </w:p>
        </w:tc>
        <w:tc>
          <w:tcPr>
            <w:tcW w:w="363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Розширення виробництва альтернативної енергії та посилення маркетингу для залучення нових клієн</w:t>
            </w:r>
            <w:r>
              <w:rPr>
                <w:rFonts w:ascii="Times New Roman" w:hAnsi="Times New Roman" w:cs="Times New Roman"/>
                <w:sz w:val="28"/>
                <w:szCs w:val="28"/>
                <w:lang w:eastAsia="uk-UA"/>
              </w:rPr>
              <w:t>тів, впровадження аналогічних систем й комплексів.</w:t>
            </w:r>
          </w:p>
        </w:tc>
      </w:tr>
      <w:tr w:rsidR="006B0DE8">
        <w:trPr>
          <w:trHeight w:val="302"/>
        </w:trPr>
        <w:tc>
          <w:tcPr>
            <w:tcW w:w="56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265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Збільшення підтримки з боку держави, міжнародних агенцій  </w:t>
            </w:r>
          </w:p>
        </w:tc>
        <w:tc>
          <w:tcPr>
            <w:tcW w:w="305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Збільшення фінансування та підтримки для проектів у галузі альтернативної енергії та екологічної сфери</w:t>
            </w:r>
          </w:p>
        </w:tc>
        <w:tc>
          <w:tcPr>
            <w:tcW w:w="363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Залучення додаткового фінансування, спів</w:t>
            </w:r>
            <w:r>
              <w:rPr>
                <w:rFonts w:ascii="Times New Roman" w:hAnsi="Times New Roman" w:cs="Times New Roman"/>
                <w:sz w:val="28"/>
                <w:szCs w:val="28"/>
                <w:lang w:eastAsia="uk-UA"/>
              </w:rPr>
              <w:t>праця з урядовими і міжнародними органами для отримання пільг та підтримки.</w:t>
            </w:r>
          </w:p>
        </w:tc>
      </w:tr>
      <w:tr w:rsidR="006B0DE8">
        <w:trPr>
          <w:trHeight w:val="302"/>
        </w:trPr>
        <w:tc>
          <w:tcPr>
            <w:tcW w:w="56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3</w:t>
            </w:r>
          </w:p>
        </w:tc>
        <w:tc>
          <w:tcPr>
            <w:tcW w:w="265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Зростання екологічної свідомості споживачів</w:t>
            </w:r>
          </w:p>
        </w:tc>
        <w:tc>
          <w:tcPr>
            <w:tcW w:w="305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Збільшення інтересу споживачів до екологічно чистих продуктів та послуг</w:t>
            </w:r>
          </w:p>
        </w:tc>
        <w:tc>
          <w:tcPr>
            <w:tcW w:w="363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Запровадження нових екологічних рішень, розробка </w:t>
            </w:r>
            <w:r>
              <w:rPr>
                <w:rFonts w:ascii="Times New Roman" w:hAnsi="Times New Roman" w:cs="Times New Roman"/>
                <w:sz w:val="28"/>
                <w:szCs w:val="28"/>
                <w:lang w:eastAsia="uk-UA"/>
              </w:rPr>
              <w:t>рекламних кампаній та освітніх ініціатив.</w:t>
            </w:r>
          </w:p>
        </w:tc>
      </w:tr>
      <w:tr w:rsidR="006B0DE8">
        <w:trPr>
          <w:trHeight w:val="302"/>
        </w:trPr>
        <w:tc>
          <w:tcPr>
            <w:tcW w:w="56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4</w:t>
            </w:r>
          </w:p>
        </w:tc>
        <w:tc>
          <w:tcPr>
            <w:tcW w:w="265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Розширення ринків збуту</w:t>
            </w:r>
          </w:p>
        </w:tc>
        <w:tc>
          <w:tcPr>
            <w:tcW w:w="305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Вихід на нові ринки, партнерство з іншими компаніями для реалізації власної продукції.</w:t>
            </w:r>
          </w:p>
        </w:tc>
        <w:tc>
          <w:tcPr>
            <w:tcW w:w="363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Розробка маркетингових стратегій для розширення обсягів продажу, підписання угод з партнерами.</w:t>
            </w:r>
          </w:p>
        </w:tc>
      </w:tr>
      <w:tr w:rsidR="006B0DE8">
        <w:trPr>
          <w:trHeight w:val="302"/>
        </w:trPr>
        <w:tc>
          <w:tcPr>
            <w:tcW w:w="56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5</w:t>
            </w:r>
          </w:p>
        </w:tc>
        <w:tc>
          <w:tcPr>
            <w:tcW w:w="265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Розвиток нових технологій</w:t>
            </w:r>
          </w:p>
        </w:tc>
        <w:tc>
          <w:tcPr>
            <w:tcW w:w="305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Поява нових технологій у галузі альтернативної енергії та агроекології</w:t>
            </w:r>
          </w:p>
        </w:tc>
        <w:tc>
          <w:tcPr>
            <w:tcW w:w="363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Постійне вдосконалення технологій та їх впровадження для покращення продукції та послуг.</w:t>
            </w:r>
          </w:p>
        </w:tc>
      </w:tr>
    </w:tbl>
    <w:p w:rsidR="006B0DE8" w:rsidRDefault="006B0DE8">
      <w:pPr>
        <w:spacing w:after="0" w:line="360" w:lineRule="auto"/>
        <w:ind w:firstLine="709"/>
        <w:jc w:val="both"/>
        <w:rPr>
          <w:rFonts w:ascii="Times New Roman" w:hAnsi="Times New Roman" w:cs="Times New Roman"/>
          <w:sz w:val="28"/>
          <w:szCs w:val="28"/>
          <w:lang w:eastAsia="uk-UA"/>
        </w:rPr>
      </w:pPr>
    </w:p>
    <w:p w:rsidR="006B0DE8" w:rsidRDefault="006E1F63">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Стартап "Еко-Обрій Сервіс-99,9" визначається не лише </w:t>
      </w:r>
      <w:r>
        <w:rPr>
          <w:rFonts w:ascii="Times New Roman" w:hAnsi="Times New Roman" w:cs="Times New Roman"/>
          <w:sz w:val="28"/>
          <w:szCs w:val="28"/>
          <w:lang w:eastAsia="uk-UA"/>
        </w:rPr>
        <w:t>важливими можливостями для розвитку, але й високим ступенем конкурентоспроможності на ринку. З метою глибокого розуміння конкурентного середовища, важливо звернутися до Таблиці 4.</w:t>
      </w:r>
      <w:r>
        <w:rPr>
          <w:rFonts w:ascii="Times New Roman" w:hAnsi="Times New Roman" w:cs="Times New Roman"/>
          <w:sz w:val="28"/>
          <w:szCs w:val="28"/>
          <w:lang w:val="ru-RU" w:eastAsia="uk-UA"/>
        </w:rPr>
        <w:t>8</w:t>
      </w:r>
      <w:r>
        <w:rPr>
          <w:rFonts w:ascii="Times New Roman" w:hAnsi="Times New Roman" w:cs="Times New Roman"/>
          <w:sz w:val="28"/>
          <w:szCs w:val="28"/>
          <w:lang w:eastAsia="uk-UA"/>
        </w:rPr>
        <w:t xml:space="preserve">. </w:t>
      </w:r>
    </w:p>
    <w:p w:rsidR="006B0DE8" w:rsidRDefault="006B0DE8">
      <w:pPr>
        <w:spacing w:after="0" w:line="360" w:lineRule="auto"/>
        <w:ind w:firstLine="709"/>
        <w:jc w:val="both"/>
        <w:rPr>
          <w:rFonts w:ascii="Times New Roman" w:hAnsi="Times New Roman" w:cs="Times New Roman"/>
          <w:sz w:val="28"/>
          <w:szCs w:val="28"/>
          <w:lang w:eastAsia="uk-UA"/>
        </w:rPr>
      </w:pPr>
    </w:p>
    <w:p w:rsidR="006B0DE8" w:rsidRDefault="006E1F63">
      <w:pPr>
        <w:pStyle w:val="3"/>
        <w:spacing w:line="360" w:lineRule="auto"/>
        <w:ind w:left="563" w:firstLine="709"/>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lastRenderedPageBreak/>
        <w:t>Табл. 4.8.</w:t>
      </w:r>
    </w:p>
    <w:p w:rsidR="006B0DE8" w:rsidRDefault="006E1F63">
      <w:pPr>
        <w:pStyle w:val="3"/>
        <w:spacing w:line="360" w:lineRule="auto"/>
        <w:ind w:left="563" w:firstLine="709"/>
        <w:jc w:val="center"/>
        <w:rPr>
          <w:rFonts w:ascii="Times New Roman" w:hAnsi="Times New Roman" w:cs="Times New Roman"/>
          <w:b/>
          <w:bCs/>
          <w:i/>
          <w:iCs/>
          <w:color w:val="auto"/>
          <w:sz w:val="28"/>
          <w:szCs w:val="28"/>
        </w:rPr>
      </w:pPr>
      <w:r>
        <w:rPr>
          <w:rFonts w:ascii="Times New Roman" w:hAnsi="Times New Roman" w:cs="Times New Roman"/>
          <w:color w:val="auto"/>
          <w:sz w:val="28"/>
          <w:szCs w:val="28"/>
        </w:rPr>
        <w:t>Ступеневий аналіз конкуренції на ринку "Еко-Обрій Сервіс-99,9</w:t>
      </w:r>
      <w:r>
        <w:rPr>
          <w:rFonts w:ascii="Times New Roman" w:hAnsi="Times New Roman" w:cs="Times New Roman"/>
          <w:color w:val="auto"/>
          <w:sz w:val="28"/>
          <w:szCs w:val="28"/>
        </w:rPr>
        <w:t>"</w:t>
      </w:r>
    </w:p>
    <w:tbl>
      <w:tblPr>
        <w:tblW w:w="10045" w:type="dxa"/>
        <w:tblInd w:w="-231" w:type="dxa"/>
        <w:tblCellMar>
          <w:top w:w="53" w:type="dxa"/>
          <w:right w:w="115" w:type="dxa"/>
        </w:tblCellMar>
        <w:tblLook w:val="04A0" w:firstRow="1" w:lastRow="0" w:firstColumn="1" w:lastColumn="0" w:noHBand="0" w:noVBand="1"/>
      </w:tblPr>
      <w:tblGrid>
        <w:gridCol w:w="3318"/>
        <w:gridCol w:w="3187"/>
        <w:gridCol w:w="3540"/>
      </w:tblGrid>
      <w:tr w:rsidR="006B0DE8">
        <w:trPr>
          <w:trHeight w:val="1182"/>
        </w:trPr>
        <w:tc>
          <w:tcPr>
            <w:tcW w:w="331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Особливості конкурентного середовища </w:t>
            </w:r>
          </w:p>
        </w:tc>
        <w:tc>
          <w:tcPr>
            <w:tcW w:w="3187"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 чому проявляється дана характеристика </w:t>
            </w:r>
          </w:p>
        </w:tc>
        <w:tc>
          <w:tcPr>
            <w:tcW w:w="3540"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Вплив на діяльність підприємства (можливі дії компанії, щоб бути конкурентоспроможною) </w:t>
            </w:r>
          </w:p>
        </w:tc>
      </w:tr>
      <w:tr w:rsidR="006B0DE8">
        <w:trPr>
          <w:trHeight w:val="888"/>
        </w:trPr>
        <w:tc>
          <w:tcPr>
            <w:tcW w:w="3318"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right="349"/>
              <w:rPr>
                <w:rFonts w:ascii="Times New Roman" w:hAnsi="Times New Roman" w:cs="Times New Roman"/>
                <w:color w:val="FF0000"/>
                <w:sz w:val="28"/>
                <w:szCs w:val="28"/>
                <w:lang w:eastAsia="uk-UA"/>
              </w:rPr>
            </w:pPr>
            <w:r>
              <w:rPr>
                <w:rFonts w:ascii="Times New Roman" w:hAnsi="Times New Roman" w:cs="Times New Roman"/>
                <w:sz w:val="28"/>
                <w:szCs w:val="28"/>
                <w:lang w:eastAsia="uk-UA"/>
              </w:rPr>
              <w:t xml:space="preserve">1. Вказати тип конкуренції ‐ олігополія </w:t>
            </w:r>
          </w:p>
        </w:tc>
        <w:tc>
          <w:tcPr>
            <w:tcW w:w="3187"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В розглянутій галузі спостерігається олігополія, де існує декілька провідних компаній, які контролюють ринок.</w:t>
            </w:r>
          </w:p>
        </w:tc>
        <w:tc>
          <w:tcPr>
            <w:tcW w:w="3540"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Компанія повинна стежити за діяльністю конкурентів і працювати над покращенням своєї конкурентоспроможності.</w:t>
            </w:r>
          </w:p>
        </w:tc>
      </w:tr>
      <w:tr w:rsidR="006B0DE8">
        <w:trPr>
          <w:trHeight w:val="889"/>
        </w:trPr>
        <w:tc>
          <w:tcPr>
            <w:tcW w:w="3318" w:type="dxa"/>
            <w:tcBorders>
              <w:top w:val="single" w:sz="4" w:space="0" w:color="000000"/>
              <w:left w:val="single" w:sz="4" w:space="0" w:color="000000"/>
              <w:bottom w:val="single" w:sz="4" w:space="0" w:color="000000"/>
              <w:right w:val="single" w:sz="4" w:space="0" w:color="000000"/>
            </w:tcBorders>
          </w:tcPr>
          <w:p w:rsidR="006B0DE8" w:rsidRDefault="006E1F63">
            <w:pPr>
              <w:spacing w:after="1"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2. За рівнем конкурентної боротьби</w:t>
            </w:r>
            <w:r>
              <w:rPr>
                <w:rFonts w:ascii="Times New Roman" w:hAnsi="Times New Roman" w:cs="Times New Roman"/>
                <w:sz w:val="28"/>
                <w:szCs w:val="28"/>
                <w:lang w:eastAsia="uk-UA"/>
              </w:rPr>
              <w:t xml:space="preserve"> ‐ національний</w:t>
            </w:r>
          </w:p>
          <w:p w:rsidR="006B0DE8" w:rsidRDefault="006B0DE8">
            <w:pPr>
              <w:spacing w:after="0"/>
              <w:rPr>
                <w:rFonts w:ascii="Times New Roman" w:hAnsi="Times New Roman" w:cs="Times New Roman"/>
                <w:sz w:val="28"/>
                <w:szCs w:val="28"/>
                <w:lang w:eastAsia="uk-UA"/>
              </w:rPr>
            </w:pPr>
          </w:p>
        </w:tc>
        <w:tc>
          <w:tcPr>
            <w:tcW w:w="3187"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Конкурентна боротьба є національною, оскільки підприємство працює на внутрішньому ринку та конкурує з іншими компаніями національного масштабу.</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Залучення маркетингових стратегій, які враховують специфіку національного ринку.</w:t>
            </w:r>
          </w:p>
        </w:tc>
        <w:tc>
          <w:tcPr>
            <w:tcW w:w="3540"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Конкурентна бо</w:t>
            </w:r>
            <w:r>
              <w:rPr>
                <w:rFonts w:ascii="Times New Roman" w:hAnsi="Times New Roman" w:cs="Times New Roman"/>
                <w:sz w:val="28"/>
                <w:szCs w:val="28"/>
                <w:lang w:eastAsia="uk-UA"/>
              </w:rPr>
              <w:t>ротьба є національною, оскільки підприємство працює на внутрішньому ринку та конкурує з іншими компаніями національного масштабу.</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Залучення маркетингових стратегій, які враховують специфіку національного ринку.</w:t>
            </w:r>
          </w:p>
        </w:tc>
      </w:tr>
      <w:tr w:rsidR="006B0DE8">
        <w:trPr>
          <w:trHeight w:val="889"/>
        </w:trPr>
        <w:tc>
          <w:tcPr>
            <w:tcW w:w="3318"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right="518"/>
              <w:rPr>
                <w:rFonts w:ascii="Times New Roman" w:hAnsi="Times New Roman" w:cs="Times New Roman"/>
                <w:sz w:val="28"/>
                <w:szCs w:val="28"/>
                <w:lang w:eastAsia="uk-UA"/>
              </w:rPr>
            </w:pPr>
            <w:r>
              <w:rPr>
                <w:rFonts w:ascii="Times New Roman" w:hAnsi="Times New Roman" w:cs="Times New Roman"/>
                <w:sz w:val="28"/>
                <w:szCs w:val="28"/>
                <w:lang w:eastAsia="uk-UA"/>
              </w:rPr>
              <w:t xml:space="preserve">3. За галузевою ознакою ‐ внутрішньогалузева </w:t>
            </w:r>
          </w:p>
        </w:tc>
        <w:tc>
          <w:tcPr>
            <w:tcW w:w="3187"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Конкуренція відбувається внутрішньогалузева, оскільки підприємство працює в одній галузі і конкурує з іншими компаніями, які надають подібні послуги.</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Потребує підвищення якості та ефективності виробництва і збі</w:t>
            </w:r>
            <w:r>
              <w:rPr>
                <w:rFonts w:ascii="Times New Roman" w:hAnsi="Times New Roman" w:cs="Times New Roman"/>
                <w:sz w:val="28"/>
                <w:szCs w:val="28"/>
                <w:lang w:eastAsia="uk-UA"/>
              </w:rPr>
              <w:t xml:space="preserve">льшення обсягів енергетичних ресурсів. </w:t>
            </w:r>
          </w:p>
        </w:tc>
        <w:tc>
          <w:tcPr>
            <w:tcW w:w="3540"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Конкуренція відбувається внутрішньогалузева, оскільки підприємство працює в одній галузі і конкурує з іншими компаніями, які надають подібні послуги.</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Підвищення якості та ефективності виробництва для збільшення конку</w:t>
            </w:r>
            <w:r>
              <w:rPr>
                <w:rFonts w:ascii="Times New Roman" w:hAnsi="Times New Roman" w:cs="Times New Roman"/>
                <w:sz w:val="28"/>
                <w:szCs w:val="28"/>
                <w:lang w:eastAsia="uk-UA"/>
              </w:rPr>
              <w:t>рентоспроможності.</w:t>
            </w:r>
          </w:p>
        </w:tc>
      </w:tr>
      <w:tr w:rsidR="006B0DE8">
        <w:trPr>
          <w:trHeight w:val="889"/>
        </w:trPr>
        <w:tc>
          <w:tcPr>
            <w:tcW w:w="10045" w:type="dxa"/>
            <w:gridSpan w:val="3"/>
            <w:tcBorders>
              <w:top w:val="single" w:sz="4" w:space="0" w:color="000000"/>
              <w:left w:val="single" w:sz="4" w:space="0" w:color="000000"/>
              <w:bottom w:val="single" w:sz="4" w:space="0" w:color="000000"/>
              <w:right w:val="single" w:sz="4" w:space="0" w:color="000000"/>
            </w:tcBorders>
          </w:tcPr>
          <w:p w:rsidR="006B0DE8" w:rsidRDefault="006E1F63">
            <w:pPr>
              <w:spacing w:after="0"/>
              <w:jc w:val="right"/>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Продовження табл. 4.8</w:t>
            </w:r>
          </w:p>
        </w:tc>
      </w:tr>
      <w:tr w:rsidR="006B0DE8">
        <w:trPr>
          <w:trHeight w:val="1475"/>
        </w:trPr>
        <w:tc>
          <w:tcPr>
            <w:tcW w:w="3318"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4. Конкуренція за видами товарів: </w:t>
            </w:r>
          </w:p>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товарно‐родова </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tc>
        <w:tc>
          <w:tcPr>
            <w:tcW w:w="3187"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val="ru-RU" w:eastAsia="uk-UA"/>
              </w:rPr>
            </w:pPr>
            <w:r>
              <w:rPr>
                <w:rFonts w:ascii="Times New Roman" w:hAnsi="Times New Roman" w:cs="Times New Roman"/>
                <w:sz w:val="28"/>
                <w:szCs w:val="28"/>
                <w:lang w:eastAsia="uk-UA"/>
              </w:rPr>
              <w:t xml:space="preserve">Конкуренція є товарно-родовою, оскільки на ринку пропонуються різні товари, але з одного товарного роду - альтернативні джерела енергії та послуги в </w:t>
            </w:r>
            <w:r>
              <w:rPr>
                <w:rFonts w:ascii="Times New Roman" w:hAnsi="Times New Roman" w:cs="Times New Roman"/>
                <w:sz w:val="28"/>
                <w:szCs w:val="28"/>
                <w:lang w:eastAsia="uk-UA"/>
              </w:rPr>
              <w:t>галузі агроекології.</w:t>
            </w:r>
            <w:r>
              <w:rPr>
                <w:rFonts w:ascii="Times New Roman" w:hAnsi="Times New Roman" w:cs="Times New Roman"/>
                <w:sz w:val="28"/>
                <w:szCs w:val="28"/>
                <w:lang w:val="ru-RU" w:eastAsia="uk-UA"/>
              </w:rPr>
              <w:t xml:space="preserve"> </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Розробка та реалізація конкурентоспроможних товарів та послуг.</w:t>
            </w:r>
          </w:p>
        </w:tc>
        <w:tc>
          <w:tcPr>
            <w:tcW w:w="3540"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Конкуренція є товарно-родовою, оскільки на ринку пропонуються різні товари, але з одного товарного роду - альтернативні джерела енергії та послуги в галузі агроекології.</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Р</w:t>
            </w:r>
            <w:r>
              <w:rPr>
                <w:rFonts w:ascii="Times New Roman" w:hAnsi="Times New Roman" w:cs="Times New Roman"/>
                <w:sz w:val="28"/>
                <w:szCs w:val="28"/>
                <w:lang w:eastAsia="uk-UA"/>
              </w:rPr>
              <w:t>озробка та реалізація конкурентоспроможних товарів та послуг.</w:t>
            </w:r>
          </w:p>
        </w:tc>
      </w:tr>
      <w:tr w:rsidR="006B0DE8">
        <w:trPr>
          <w:trHeight w:val="889"/>
        </w:trPr>
        <w:tc>
          <w:tcPr>
            <w:tcW w:w="3318"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right="212"/>
              <w:rPr>
                <w:rFonts w:ascii="Times New Roman" w:hAnsi="Times New Roman" w:cs="Times New Roman"/>
                <w:sz w:val="28"/>
                <w:szCs w:val="28"/>
                <w:lang w:eastAsia="uk-UA"/>
              </w:rPr>
            </w:pPr>
            <w:r>
              <w:rPr>
                <w:rFonts w:ascii="Times New Roman" w:hAnsi="Times New Roman" w:cs="Times New Roman"/>
                <w:sz w:val="28"/>
                <w:szCs w:val="28"/>
                <w:lang w:eastAsia="uk-UA"/>
              </w:rPr>
              <w:t xml:space="preserve">5.  За характером конкурентних переваг ‐ нецінова </w:t>
            </w:r>
          </w:p>
        </w:tc>
        <w:tc>
          <w:tcPr>
            <w:tcW w:w="3187"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Конкурентні переваги в основному нецінові, а базуються на якості продукції, інноваціях та відмінностях в послугах.</w:t>
            </w:r>
            <w:r>
              <w:rPr>
                <w:rFonts w:ascii="Times New Roman" w:hAnsi="Times New Roman" w:cs="Times New Roman"/>
                <w:sz w:val="28"/>
                <w:szCs w:val="28"/>
                <w:lang w:val="ru-RU" w:eastAsia="uk-UA"/>
              </w:rPr>
              <w:t xml:space="preserve"> </w:t>
            </w:r>
            <w:r>
              <w:rPr>
                <w:rFonts w:ascii="Times New Roman" w:hAnsi="Times New Roman" w:cs="Times New Roman"/>
                <w:sz w:val="28"/>
                <w:szCs w:val="28"/>
                <w:lang w:eastAsia="uk-UA"/>
              </w:rPr>
              <w:t>Підсилення зусиль у розробц</w:t>
            </w:r>
            <w:r>
              <w:rPr>
                <w:rFonts w:ascii="Times New Roman" w:hAnsi="Times New Roman" w:cs="Times New Roman"/>
                <w:sz w:val="28"/>
                <w:szCs w:val="28"/>
                <w:lang w:eastAsia="uk-UA"/>
              </w:rPr>
              <w:t>і інноваційних рішень та акцент на нецінових перевагах.</w:t>
            </w:r>
          </w:p>
        </w:tc>
        <w:tc>
          <w:tcPr>
            <w:tcW w:w="3540"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val="ru-RU" w:eastAsia="uk-UA"/>
              </w:rPr>
            </w:pPr>
            <w:r>
              <w:rPr>
                <w:rFonts w:ascii="Times New Roman" w:hAnsi="Times New Roman" w:cs="Times New Roman"/>
                <w:sz w:val="28"/>
                <w:szCs w:val="28"/>
                <w:lang w:eastAsia="uk-UA"/>
              </w:rPr>
              <w:t>Конкурентні переваги в основному не цінові, а базуються на якості продукції, інноваціях та відмінностях в послугах.</w:t>
            </w:r>
            <w:r>
              <w:rPr>
                <w:rFonts w:ascii="Times New Roman" w:hAnsi="Times New Roman" w:cs="Times New Roman"/>
                <w:sz w:val="28"/>
                <w:szCs w:val="28"/>
                <w:lang w:val="ru-RU" w:eastAsia="uk-UA"/>
              </w:rPr>
              <w:t xml:space="preserve"> </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Підсилення зусиль у розробці інноваційних рішень та акцент на нецінових перевагах.</w:t>
            </w:r>
          </w:p>
        </w:tc>
      </w:tr>
      <w:tr w:rsidR="006B0DE8">
        <w:trPr>
          <w:trHeight w:val="596"/>
        </w:trPr>
        <w:tc>
          <w:tcPr>
            <w:tcW w:w="3318"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right="871"/>
              <w:rPr>
                <w:rFonts w:ascii="Times New Roman" w:hAnsi="Times New Roman" w:cs="Times New Roman"/>
                <w:sz w:val="28"/>
                <w:szCs w:val="28"/>
                <w:lang w:eastAsia="uk-UA"/>
              </w:rPr>
            </w:pPr>
            <w:r>
              <w:rPr>
                <w:rFonts w:ascii="Times New Roman" w:hAnsi="Times New Roman" w:cs="Times New Roman"/>
                <w:sz w:val="28"/>
                <w:szCs w:val="28"/>
                <w:lang w:eastAsia="uk-UA"/>
              </w:rPr>
              <w:t xml:space="preserve">6. За інтенсивністю ‐ не марочна </w:t>
            </w:r>
          </w:p>
        </w:tc>
        <w:tc>
          <w:tcPr>
            <w:tcW w:w="3187"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Конкуренція є не марочною, оскільки компанії працюють у схожому сегменті ринку і єдиному стандарті.</w:t>
            </w:r>
          </w:p>
        </w:tc>
        <w:tc>
          <w:tcPr>
            <w:tcW w:w="3540"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Підвищення впізнаваності бренду і позиціовання як надійного та інноваційного постачальника.</w:t>
            </w:r>
          </w:p>
        </w:tc>
      </w:tr>
    </w:tbl>
    <w:p w:rsidR="006B0DE8" w:rsidRDefault="006B0DE8">
      <w:pPr>
        <w:pStyle w:val="af4"/>
        <w:spacing w:before="0" w:beforeAutospacing="0" w:after="0" w:afterAutospacing="0" w:line="360" w:lineRule="auto"/>
        <w:ind w:firstLine="709"/>
        <w:jc w:val="both"/>
        <w:rPr>
          <w:sz w:val="28"/>
          <w:szCs w:val="28"/>
        </w:rPr>
      </w:pPr>
    </w:p>
    <w:p w:rsidR="006B0DE8" w:rsidRDefault="006E1F63">
      <w:pPr>
        <w:pStyle w:val="af4"/>
        <w:spacing w:before="0" w:beforeAutospacing="0" w:after="0" w:afterAutospacing="0" w:line="360" w:lineRule="auto"/>
        <w:ind w:firstLine="709"/>
        <w:jc w:val="both"/>
        <w:rPr>
          <w:sz w:val="28"/>
          <w:szCs w:val="28"/>
        </w:rPr>
      </w:pPr>
      <w:r>
        <w:rPr>
          <w:sz w:val="28"/>
          <w:szCs w:val="28"/>
        </w:rPr>
        <w:t>Аналіз конкуренції в галузі</w:t>
      </w:r>
      <w:r>
        <w:rPr>
          <w:sz w:val="28"/>
          <w:szCs w:val="28"/>
        </w:rPr>
        <w:t>, проведений за методологією М. Портера, становить важливий етап в стратегічному плануванні проекту "Еко-Обрій Сервіс-99,9". Для детального розгляду потенційних конкурентів та визначення стратегічних переваг пропонуємо ознайомитися із [Таблицею 4.9: Аналіз</w:t>
      </w:r>
      <w:r>
        <w:rPr>
          <w:sz w:val="28"/>
          <w:szCs w:val="28"/>
        </w:rPr>
        <w:t xml:space="preserve"> конкуренції в галузі за М. Портером]. Ця таблиця відображає основні фактори конкурентного впливу, що визначають динаміку галузі, такі як потенційні нові учасники, потужність постачальників і покупців, загроза заміни продукту або послуги та ступінь конкуре</w:t>
      </w:r>
      <w:r>
        <w:rPr>
          <w:sz w:val="28"/>
          <w:szCs w:val="28"/>
        </w:rPr>
        <w:t xml:space="preserve">нції серед існуючих гравців. Аналіз цих факторів </w:t>
      </w:r>
      <w:r>
        <w:rPr>
          <w:sz w:val="28"/>
          <w:szCs w:val="28"/>
        </w:rPr>
        <w:lastRenderedPageBreak/>
        <w:t>надасть вам стратегічне поняття галузі та допоможе визначити ключові напрямки розвитку проекту.</w:t>
      </w:r>
    </w:p>
    <w:p w:rsidR="006B0DE8" w:rsidRDefault="006B0DE8">
      <w:pPr>
        <w:pStyle w:val="af4"/>
        <w:spacing w:before="0" w:beforeAutospacing="0" w:after="0" w:afterAutospacing="0" w:line="360" w:lineRule="auto"/>
        <w:ind w:firstLine="709"/>
        <w:jc w:val="both"/>
        <w:rPr>
          <w:sz w:val="28"/>
          <w:szCs w:val="28"/>
        </w:rPr>
      </w:pPr>
    </w:p>
    <w:p w:rsidR="006B0DE8" w:rsidRDefault="006E1F6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 4.9.</w:t>
      </w:r>
    </w:p>
    <w:p w:rsidR="006B0DE8" w:rsidRDefault="006E1F6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Аналіз конкуренції в галузі за М. Портером "Еко-Обрій Сервіс-99,9"</w:t>
      </w:r>
    </w:p>
    <w:tbl>
      <w:tblPr>
        <w:tblpPr w:leftFromText="180" w:rightFromText="180" w:vertAnchor="text" w:horzAnchor="page" w:tblpX="197" w:tblpY="474"/>
        <w:tblOverlap w:val="never"/>
        <w:tblW w:w="11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0"/>
        <w:gridCol w:w="1695"/>
        <w:gridCol w:w="2505"/>
        <w:gridCol w:w="120"/>
        <w:gridCol w:w="2385"/>
        <w:gridCol w:w="1695"/>
        <w:gridCol w:w="1980"/>
      </w:tblGrid>
      <w:tr w:rsidR="006B0DE8">
        <w:trPr>
          <w:trHeight w:val="1283"/>
        </w:trPr>
        <w:tc>
          <w:tcPr>
            <w:tcW w:w="1410" w:type="dxa"/>
            <w:vMerge w:val="restart"/>
          </w:tcPr>
          <w:p w:rsidR="006B0DE8" w:rsidRDefault="006E1F6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Складові аналізу</w:t>
            </w:r>
          </w:p>
          <w:p w:rsidR="006B0DE8" w:rsidRDefault="006B0DE8">
            <w:pPr>
              <w:spacing w:after="0" w:line="360" w:lineRule="auto"/>
              <w:jc w:val="center"/>
              <w:rPr>
                <w:rFonts w:ascii="Times New Roman" w:hAnsi="Times New Roman" w:cs="Times New Roman"/>
                <w:sz w:val="28"/>
                <w:szCs w:val="28"/>
                <w:lang w:val="ru-RU"/>
              </w:rPr>
            </w:pPr>
          </w:p>
        </w:tc>
        <w:tc>
          <w:tcPr>
            <w:tcW w:w="1695" w:type="dxa"/>
          </w:tcPr>
          <w:p w:rsidR="006B0DE8" w:rsidRDefault="006E1F6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Прямі </w:t>
            </w:r>
            <w:r>
              <w:rPr>
                <w:rFonts w:ascii="Times New Roman" w:hAnsi="Times New Roman" w:cs="Times New Roman"/>
                <w:sz w:val="28"/>
                <w:szCs w:val="28"/>
                <w:lang w:val="ru-RU"/>
              </w:rPr>
              <w:t>конкуренти в галузі</w:t>
            </w:r>
          </w:p>
        </w:tc>
        <w:tc>
          <w:tcPr>
            <w:tcW w:w="2625" w:type="dxa"/>
            <w:gridSpan w:val="2"/>
          </w:tcPr>
          <w:p w:rsidR="006B0DE8" w:rsidRDefault="006E1F6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Потенційні конкуренти</w:t>
            </w:r>
          </w:p>
        </w:tc>
        <w:tc>
          <w:tcPr>
            <w:tcW w:w="2385" w:type="dxa"/>
          </w:tcPr>
          <w:p w:rsidR="006B0DE8" w:rsidRDefault="006E1F6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Постачальники</w:t>
            </w:r>
          </w:p>
        </w:tc>
        <w:tc>
          <w:tcPr>
            <w:tcW w:w="1695" w:type="dxa"/>
          </w:tcPr>
          <w:p w:rsidR="006B0DE8" w:rsidRDefault="006E1F6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Клієнти</w:t>
            </w:r>
          </w:p>
        </w:tc>
        <w:tc>
          <w:tcPr>
            <w:tcW w:w="1980" w:type="dxa"/>
          </w:tcPr>
          <w:p w:rsidR="006B0DE8" w:rsidRDefault="006E1F6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Товари замінники</w:t>
            </w:r>
          </w:p>
        </w:tc>
      </w:tr>
      <w:tr w:rsidR="006B0DE8">
        <w:trPr>
          <w:trHeight w:val="1975"/>
        </w:trPr>
        <w:tc>
          <w:tcPr>
            <w:tcW w:w="1410" w:type="dxa"/>
            <w:vMerge/>
          </w:tcPr>
          <w:p w:rsidR="006B0DE8" w:rsidRDefault="006B0DE8">
            <w:pPr>
              <w:spacing w:after="0" w:line="360" w:lineRule="auto"/>
              <w:jc w:val="both"/>
              <w:rPr>
                <w:rFonts w:ascii="Times New Roman" w:hAnsi="Times New Roman" w:cs="Times New Roman"/>
                <w:sz w:val="28"/>
                <w:szCs w:val="28"/>
                <w:lang w:val="ru-RU"/>
              </w:rPr>
            </w:pPr>
          </w:p>
        </w:tc>
        <w:tc>
          <w:tcPr>
            <w:tcW w:w="1695" w:type="dxa"/>
          </w:tcPr>
          <w:p w:rsidR="006B0DE8" w:rsidRDefault="006E1F63">
            <w:pPr>
              <w:tabs>
                <w:tab w:val="left" w:pos="284"/>
              </w:tabs>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Навести перелік прямих конкурентів</w:t>
            </w:r>
          </w:p>
          <w:p w:rsidR="006B0DE8" w:rsidRDefault="006E1F63">
            <w:pPr>
              <w:numPr>
                <w:ilvl w:val="0"/>
                <w:numId w:val="17"/>
              </w:numPr>
              <w:spacing w:after="0" w:line="240" w:lineRule="auto"/>
              <w:rPr>
                <w:rFonts w:ascii="Times New Roman" w:hAnsi="Times New Roman" w:cs="Times New Roman"/>
                <w:sz w:val="28"/>
                <w:szCs w:val="28"/>
                <w:shd w:val="clear" w:color="auto" w:fill="FFFFFF"/>
                <w:lang w:val="ru-RU" w:eastAsia="uk-UA"/>
              </w:rPr>
            </w:pPr>
            <w:r>
              <w:rPr>
                <w:rFonts w:ascii="Times New Roman" w:hAnsi="Times New Roman" w:cs="Times New Roman"/>
                <w:sz w:val="28"/>
                <w:szCs w:val="28"/>
                <w:shd w:val="clear" w:color="auto" w:fill="FFFFFF"/>
                <w:lang w:val="ru-RU" w:eastAsia="uk-UA"/>
              </w:rPr>
              <w:t>ТОВ "СОЛАР ПАРК "ПЛЯХОВА"</w:t>
            </w:r>
          </w:p>
          <w:p w:rsidR="006B0DE8" w:rsidRDefault="006B0DE8">
            <w:pPr>
              <w:spacing w:after="0" w:line="240" w:lineRule="auto"/>
              <w:rPr>
                <w:rFonts w:ascii="Times New Roman" w:hAnsi="Times New Roman" w:cs="Times New Roman"/>
                <w:sz w:val="28"/>
                <w:szCs w:val="28"/>
                <w:shd w:val="clear" w:color="auto" w:fill="FFFFFF"/>
                <w:lang w:val="ru-RU" w:eastAsia="uk-UA"/>
              </w:rPr>
            </w:pPr>
          </w:p>
          <w:p w:rsidR="006B0DE8" w:rsidRDefault="006E1F63">
            <w:pPr>
              <w:numPr>
                <w:ilvl w:val="0"/>
                <w:numId w:val="17"/>
              </w:numPr>
              <w:spacing w:after="0" w:line="240" w:lineRule="auto"/>
              <w:rPr>
                <w:rFonts w:ascii="Times New Roman" w:hAnsi="Times New Roman" w:cs="Times New Roman"/>
                <w:sz w:val="28"/>
                <w:szCs w:val="28"/>
                <w:shd w:val="clear" w:color="auto" w:fill="FFFFFF"/>
                <w:lang w:val="ru-RU" w:eastAsia="uk-UA"/>
              </w:rPr>
            </w:pPr>
            <w:r>
              <w:rPr>
                <w:rFonts w:ascii="Times New Roman" w:hAnsi="Times New Roman" w:cs="Times New Roman"/>
                <w:sz w:val="28"/>
                <w:szCs w:val="28"/>
                <w:shd w:val="clear" w:color="auto" w:fill="FFFFFF"/>
                <w:lang w:val="ru-RU" w:eastAsia="uk-UA"/>
              </w:rPr>
              <w:t>ТОВ</w:t>
            </w:r>
            <w:r>
              <w:rPr>
                <w:rFonts w:ascii="Times New Roman" w:hAnsi="Times New Roman" w:cs="Times New Roman"/>
                <w:sz w:val="28"/>
                <w:szCs w:val="28"/>
                <w:shd w:val="clear" w:color="auto" w:fill="FFFFFF"/>
                <w:lang w:val="en-US" w:eastAsia="uk-UA"/>
              </w:rPr>
              <w:t xml:space="preserve"> </w:t>
            </w:r>
            <w:r>
              <w:rPr>
                <w:rFonts w:ascii="Times New Roman" w:hAnsi="Times New Roman" w:cs="Times New Roman"/>
                <w:sz w:val="28"/>
                <w:szCs w:val="28"/>
                <w:shd w:val="clear" w:color="auto" w:fill="FFFFFF"/>
                <w:lang w:val="ru-RU" w:eastAsia="uk-UA"/>
              </w:rPr>
              <w:t>"СЕРВІСТРАНСАВТО"</w:t>
            </w:r>
          </w:p>
          <w:p w:rsidR="006B0DE8" w:rsidRDefault="006E1F63">
            <w:pPr>
              <w:spacing w:after="0" w:line="240" w:lineRule="auto"/>
              <w:rPr>
                <w:rFonts w:ascii="Times New Roman" w:hAnsi="Times New Roman" w:cs="Times New Roman"/>
                <w:sz w:val="28"/>
                <w:szCs w:val="28"/>
                <w:shd w:val="clear" w:color="auto" w:fill="FFFFFF"/>
                <w:lang w:val="ru-RU" w:eastAsia="uk-UA"/>
              </w:rPr>
            </w:pPr>
            <w:r>
              <w:rPr>
                <w:rFonts w:ascii="Times New Roman" w:hAnsi="Times New Roman" w:cs="Times New Roman"/>
                <w:sz w:val="28"/>
                <w:szCs w:val="28"/>
                <w:shd w:val="clear" w:color="auto" w:fill="FFFFFF"/>
                <w:lang w:val="ru-RU" w:eastAsia="uk-UA"/>
              </w:rPr>
              <w:t>СЕС ІВАНКІВЦІ </w:t>
            </w:r>
          </w:p>
        </w:tc>
        <w:tc>
          <w:tcPr>
            <w:tcW w:w="2505" w:type="dxa"/>
          </w:tcPr>
          <w:p w:rsidR="006B0DE8" w:rsidRDefault="006E1F6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Визначити </w:t>
            </w:r>
          </w:p>
          <w:p w:rsidR="006B0DE8" w:rsidRDefault="006E1F6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бар’єри входження в ринок</w:t>
            </w:r>
          </w:p>
          <w:p w:rsidR="006B0DE8" w:rsidRDefault="006E1F63">
            <w:p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Технологічні бар'єри:</w:t>
            </w:r>
          </w:p>
          <w:p w:rsidR="006B0DE8" w:rsidRDefault="006E1F63">
            <w:p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Високий </w:t>
            </w:r>
            <w:r>
              <w:rPr>
                <w:rFonts w:ascii="Times New Roman" w:hAnsi="Times New Roman" w:cs="Times New Roman"/>
                <w:sz w:val="28"/>
                <w:szCs w:val="28"/>
                <w:lang w:val="ru-RU" w:eastAsia="uk-UA"/>
              </w:rPr>
              <w:t>рівень технологій, що використовуються у проекті, створює у розробці аналогічних систем, складність підключення, дозвільної документації.</w:t>
            </w:r>
          </w:p>
          <w:p w:rsidR="006B0DE8" w:rsidRDefault="006E1F63">
            <w:p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Вартісні бар'єри:</w:t>
            </w:r>
          </w:p>
          <w:p w:rsidR="006B0DE8" w:rsidRDefault="006E1F63">
            <w:p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Загальна вартість впровадження та будівництва енергетичного комплексу, а також інфраструктурних об'є</w:t>
            </w:r>
            <w:r>
              <w:rPr>
                <w:rFonts w:ascii="Times New Roman" w:hAnsi="Times New Roman" w:cs="Times New Roman"/>
                <w:sz w:val="28"/>
                <w:szCs w:val="28"/>
                <w:lang w:val="ru-RU" w:eastAsia="uk-UA"/>
              </w:rPr>
              <w:t xml:space="preserve">ктів, створює високий вхідний </w:t>
            </w:r>
            <w:r>
              <w:rPr>
                <w:rFonts w:ascii="Times New Roman" w:hAnsi="Times New Roman" w:cs="Times New Roman"/>
                <w:sz w:val="28"/>
                <w:szCs w:val="28"/>
                <w:lang w:val="ru-RU" w:eastAsia="uk-UA"/>
              </w:rPr>
              <w:lastRenderedPageBreak/>
              <w:t>поріг для конкурентів.</w:t>
            </w:r>
          </w:p>
          <w:p w:rsidR="006B0DE8" w:rsidRDefault="006E1F63">
            <w:pPr>
              <w:spacing w:before="100" w:beforeAutospacing="1" w:after="100" w:afterAutospacing="1" w:line="240" w:lineRule="auto"/>
              <w:rPr>
                <w:rFonts w:ascii="Times New Roman" w:hAnsi="Times New Roman" w:cs="Times New Roman"/>
                <w:b/>
                <w:bCs/>
                <w:sz w:val="28"/>
                <w:szCs w:val="28"/>
                <w:lang w:val="ru-RU" w:eastAsia="uk-UA"/>
              </w:rPr>
            </w:pPr>
            <w:r>
              <w:rPr>
                <w:rFonts w:ascii="Times New Roman" w:hAnsi="Times New Roman" w:cs="Times New Roman"/>
                <w:b/>
                <w:bCs/>
                <w:sz w:val="28"/>
                <w:szCs w:val="28"/>
                <w:lang w:val="ru-RU" w:eastAsia="uk-UA"/>
              </w:rPr>
              <w:t>Бар'єр інноваційності:</w:t>
            </w:r>
          </w:p>
          <w:p w:rsidR="006B0DE8" w:rsidRDefault="006E1F63">
            <w:p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Унікальний характер та позиціовання як "екологічно чистий" проект роблять бренд "Еко-Обрій Сервіс-99,9" впізнаваним.</w:t>
            </w:r>
          </w:p>
          <w:p w:rsidR="006B0DE8" w:rsidRDefault="006E1F63">
            <w:p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Регуляторні бар'єри:</w:t>
            </w:r>
          </w:p>
          <w:p w:rsidR="006B0DE8" w:rsidRDefault="006E1F63">
            <w:p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Специфічні ліцензії та дозволи, </w:t>
            </w:r>
            <w:r>
              <w:rPr>
                <w:rFonts w:ascii="Times New Roman" w:hAnsi="Times New Roman" w:cs="Times New Roman"/>
                <w:sz w:val="28"/>
                <w:szCs w:val="28"/>
                <w:lang w:val="ru-RU" w:eastAsia="uk-UA"/>
              </w:rPr>
              <w:t>пов'язані зі сферою виробництва та обслуговування енергії, створюють додаткові бар'єри для нових учасників ринку.</w:t>
            </w:r>
          </w:p>
          <w:p w:rsidR="006B0DE8" w:rsidRDefault="006E1F63">
            <w:pPr>
              <w:pStyle w:val="afa"/>
              <w:spacing w:before="100" w:beforeAutospacing="1" w:after="100" w:afterAutospacing="1" w:line="240" w:lineRule="auto"/>
              <w:ind w:left="0"/>
              <w:rPr>
                <w:rFonts w:ascii="Times New Roman" w:hAnsi="Times New Roman" w:cs="Times New Roman"/>
                <w:b/>
                <w:bCs/>
                <w:sz w:val="28"/>
                <w:szCs w:val="28"/>
                <w:lang w:val="ru-RU" w:eastAsia="uk-UA"/>
              </w:rPr>
            </w:pPr>
            <w:r>
              <w:rPr>
                <w:rFonts w:ascii="Times New Roman" w:hAnsi="Times New Roman" w:cs="Times New Roman"/>
                <w:b/>
                <w:bCs/>
                <w:sz w:val="28"/>
                <w:szCs w:val="28"/>
                <w:lang w:val="ru-RU" w:eastAsia="uk-UA"/>
              </w:rPr>
              <w:t>Корупційний бар'єр:</w:t>
            </w:r>
          </w:p>
          <w:p w:rsidR="006B0DE8" w:rsidRDefault="006E1F63">
            <w:p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Забезпечення чесності та прозорості в управлінні проектом та взаємодії з органами влади для уникнення </w:t>
            </w:r>
            <w:r>
              <w:rPr>
                <w:rFonts w:ascii="Times New Roman" w:hAnsi="Times New Roman" w:cs="Times New Roman"/>
                <w:sz w:val="28"/>
                <w:szCs w:val="28"/>
                <w:lang w:val="ru-RU" w:eastAsia="uk-UA"/>
              </w:rPr>
              <w:t xml:space="preserve">корупційних ризиків та забезпечення високого ступеня </w:t>
            </w:r>
            <w:r>
              <w:rPr>
                <w:rFonts w:ascii="Times New Roman" w:hAnsi="Times New Roman" w:cs="Times New Roman"/>
                <w:sz w:val="28"/>
                <w:szCs w:val="28"/>
                <w:lang w:val="ru-RU" w:eastAsia="uk-UA"/>
              </w:rPr>
              <w:lastRenderedPageBreak/>
              <w:t>довіри від споживачів та партнерів</w:t>
            </w:r>
          </w:p>
        </w:tc>
        <w:tc>
          <w:tcPr>
            <w:tcW w:w="2505" w:type="dxa"/>
            <w:gridSpan w:val="2"/>
          </w:tcPr>
          <w:p w:rsidR="006B0DE8" w:rsidRDefault="006E1F6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Визначити </w:t>
            </w:r>
          </w:p>
          <w:p w:rsidR="006B0DE8" w:rsidRDefault="006E1F6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фактори сили </w:t>
            </w:r>
          </w:p>
          <w:p w:rsidR="006B0DE8" w:rsidRDefault="006E1F6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постачальників</w:t>
            </w:r>
          </w:p>
          <w:p w:rsidR="006B0DE8" w:rsidRDefault="006E1F63">
            <w:pPr>
              <w:pStyle w:val="afa"/>
              <w:spacing w:before="100" w:beforeAutospacing="1" w:after="100" w:afterAutospacing="1" w:line="240" w:lineRule="auto"/>
              <w:ind w:left="0"/>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Постачальники комплектуючих та технологічного обладнання:</w:t>
            </w:r>
          </w:p>
          <w:p w:rsidR="006B0DE8" w:rsidRDefault="006E1F63">
            <w:p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Сила постачальників: Залежність від постачальників комплектуючих та те</w:t>
            </w:r>
            <w:r>
              <w:rPr>
                <w:rFonts w:ascii="Times New Roman" w:hAnsi="Times New Roman" w:cs="Times New Roman"/>
                <w:sz w:val="28"/>
                <w:szCs w:val="28"/>
                <w:lang w:val="ru-RU" w:eastAsia="uk-UA"/>
              </w:rPr>
              <w:t>хнологічного обладнання може становити виклик, особливо якщо вони мають монопольне становище чи пропонують унікальні технології.</w:t>
            </w:r>
          </w:p>
          <w:p w:rsidR="006B0DE8" w:rsidRDefault="006B0DE8">
            <w:pPr>
              <w:spacing w:before="100" w:beforeAutospacing="1" w:after="100" w:afterAutospacing="1" w:line="240" w:lineRule="auto"/>
              <w:rPr>
                <w:rFonts w:ascii="Times New Roman" w:hAnsi="Times New Roman" w:cs="Times New Roman"/>
                <w:sz w:val="28"/>
                <w:szCs w:val="28"/>
                <w:lang w:val="ru-RU" w:eastAsia="uk-UA"/>
              </w:rPr>
            </w:pPr>
          </w:p>
          <w:p w:rsidR="006B0DE8" w:rsidRDefault="006B0DE8">
            <w:pPr>
              <w:spacing w:before="100" w:beforeAutospacing="1" w:after="100" w:afterAutospacing="1" w:line="240" w:lineRule="auto"/>
              <w:rPr>
                <w:rFonts w:ascii="Times New Roman" w:hAnsi="Times New Roman" w:cs="Times New Roman"/>
                <w:sz w:val="28"/>
                <w:szCs w:val="28"/>
                <w:lang w:val="ru-RU" w:eastAsia="uk-UA"/>
              </w:rPr>
            </w:pPr>
          </w:p>
          <w:p w:rsidR="006B0DE8" w:rsidRDefault="006B0DE8">
            <w:pPr>
              <w:spacing w:before="100" w:beforeAutospacing="1" w:after="100" w:afterAutospacing="1" w:line="240" w:lineRule="auto"/>
              <w:rPr>
                <w:rFonts w:ascii="Times New Roman" w:hAnsi="Times New Roman" w:cs="Times New Roman"/>
                <w:sz w:val="28"/>
                <w:szCs w:val="28"/>
                <w:lang w:val="ru-RU" w:eastAsia="uk-UA"/>
              </w:rPr>
            </w:pPr>
          </w:p>
          <w:p w:rsidR="006B0DE8" w:rsidRDefault="006E1F63">
            <w:p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Постачальники мінеральних добрив:</w:t>
            </w:r>
          </w:p>
          <w:p w:rsidR="006B0DE8" w:rsidRDefault="006E1F63">
            <w:p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Сила постачальників: Залежність від постачальників мінеральних добрив може становити викли</w:t>
            </w:r>
            <w:r>
              <w:rPr>
                <w:rFonts w:ascii="Times New Roman" w:hAnsi="Times New Roman" w:cs="Times New Roman"/>
                <w:sz w:val="28"/>
                <w:szCs w:val="28"/>
                <w:lang w:val="ru-RU" w:eastAsia="uk-UA"/>
              </w:rPr>
              <w:t>к, особливо якщо вони мають монопольне становище чи великий вплив на ринок.</w:t>
            </w:r>
          </w:p>
          <w:p w:rsidR="006B0DE8" w:rsidRDefault="006B0DE8">
            <w:pPr>
              <w:spacing w:after="0" w:line="360" w:lineRule="auto"/>
              <w:rPr>
                <w:rFonts w:ascii="Times New Roman" w:hAnsi="Times New Roman" w:cs="Times New Roman"/>
                <w:sz w:val="28"/>
                <w:szCs w:val="28"/>
                <w:lang w:val="ru-RU"/>
              </w:rPr>
            </w:pPr>
          </w:p>
          <w:p w:rsidR="006B0DE8" w:rsidRDefault="006B0DE8">
            <w:pPr>
              <w:spacing w:after="0" w:line="360" w:lineRule="auto"/>
              <w:jc w:val="both"/>
              <w:rPr>
                <w:rFonts w:ascii="Times New Roman" w:hAnsi="Times New Roman" w:cs="Times New Roman"/>
                <w:sz w:val="28"/>
                <w:szCs w:val="28"/>
                <w:lang w:val="ru-RU"/>
              </w:rPr>
            </w:pPr>
          </w:p>
        </w:tc>
        <w:tc>
          <w:tcPr>
            <w:tcW w:w="1695" w:type="dxa"/>
          </w:tcPr>
          <w:p w:rsidR="006B0DE8" w:rsidRDefault="006E1F6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Визначити </w:t>
            </w:r>
          </w:p>
          <w:p w:rsidR="006B0DE8" w:rsidRDefault="006E1F6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фактори </w:t>
            </w:r>
          </w:p>
          <w:p w:rsidR="006B0DE8" w:rsidRDefault="006E1F6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сили споживачів</w:t>
            </w:r>
          </w:p>
          <w:p w:rsidR="006B0DE8" w:rsidRDefault="006E1F63">
            <w:pPr>
              <w:numPr>
                <w:ilvl w:val="0"/>
                <w:numId w:val="18"/>
              </w:numPr>
              <w:spacing w:after="0" w:line="36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Високі вимоги до стабільності та безпеки</w:t>
            </w:r>
          </w:p>
          <w:p w:rsidR="006B0DE8" w:rsidRDefault="006E1F63">
            <w:pPr>
              <w:numPr>
                <w:ilvl w:val="0"/>
                <w:numId w:val="18"/>
              </w:numPr>
              <w:spacing w:after="0" w:line="36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Важливість ціни</w:t>
            </w:r>
          </w:p>
          <w:p w:rsidR="006B0DE8" w:rsidRDefault="006E1F63">
            <w:pPr>
              <w:numPr>
                <w:ilvl w:val="0"/>
                <w:numId w:val="18"/>
              </w:numPr>
              <w:spacing w:after="0" w:line="36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Велика кількість альтернатив</w:t>
            </w:r>
          </w:p>
          <w:p w:rsidR="006B0DE8" w:rsidRDefault="006E1F63">
            <w:pPr>
              <w:numPr>
                <w:ilvl w:val="0"/>
                <w:numId w:val="18"/>
              </w:numPr>
              <w:spacing w:after="0" w:line="36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Індивідуальні вимоги</w:t>
            </w:r>
          </w:p>
          <w:p w:rsidR="006B0DE8" w:rsidRDefault="006B0DE8">
            <w:pPr>
              <w:spacing w:after="0" w:line="360" w:lineRule="auto"/>
              <w:rPr>
                <w:rFonts w:ascii="Times New Roman" w:hAnsi="Times New Roman" w:cs="Times New Roman"/>
                <w:sz w:val="28"/>
                <w:szCs w:val="28"/>
                <w:lang w:val="ru-RU"/>
              </w:rPr>
            </w:pPr>
          </w:p>
        </w:tc>
        <w:tc>
          <w:tcPr>
            <w:tcW w:w="1980" w:type="dxa"/>
          </w:tcPr>
          <w:p w:rsidR="006B0DE8" w:rsidRDefault="006E1F6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Фактори </w:t>
            </w:r>
          </w:p>
          <w:p w:rsidR="006B0DE8" w:rsidRDefault="006E1F6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загроз з бо‐</w:t>
            </w:r>
          </w:p>
          <w:p w:rsidR="006B0DE8" w:rsidRDefault="006E1F6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ку </w:t>
            </w:r>
            <w:r>
              <w:rPr>
                <w:rFonts w:ascii="Times New Roman" w:hAnsi="Times New Roman" w:cs="Times New Roman"/>
                <w:sz w:val="28"/>
                <w:szCs w:val="28"/>
                <w:lang w:val="ru-RU"/>
              </w:rPr>
              <w:t>замінників</w:t>
            </w:r>
          </w:p>
          <w:p w:rsidR="006B0DE8" w:rsidRDefault="006E1F63">
            <w:pPr>
              <w:numPr>
                <w:ilvl w:val="0"/>
                <w:numId w:val="19"/>
              </w:num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Зміни в законодавстві та впровадження нових стандартів</w:t>
            </w:r>
          </w:p>
          <w:p w:rsidR="006B0DE8" w:rsidRDefault="006B0DE8">
            <w:pPr>
              <w:spacing w:before="100" w:beforeAutospacing="1" w:after="100" w:afterAutospacing="1" w:line="240" w:lineRule="auto"/>
              <w:rPr>
                <w:rFonts w:ascii="Times New Roman" w:hAnsi="Times New Roman" w:cs="Times New Roman"/>
                <w:sz w:val="28"/>
                <w:szCs w:val="28"/>
                <w:lang w:val="ru-RU" w:eastAsia="uk-UA"/>
              </w:rPr>
            </w:pPr>
          </w:p>
          <w:p w:rsidR="006B0DE8" w:rsidRDefault="006E1F63">
            <w:pPr>
              <w:numPr>
                <w:ilvl w:val="0"/>
                <w:numId w:val="19"/>
              </w:numPr>
              <w:spacing w:before="100" w:beforeAutospacing="1" w:after="100" w:afterAutospacing="1" w:line="240" w:lineRule="auto"/>
              <w:rPr>
                <w:rFonts w:ascii="Times New Roman" w:hAnsi="Times New Roman" w:cs="Times New Roman"/>
                <w:sz w:val="28"/>
                <w:szCs w:val="28"/>
                <w:lang w:val="ru-RU" w:eastAsia="uk-UA"/>
              </w:rPr>
            </w:pPr>
            <w:r>
              <w:rPr>
                <w:rFonts w:ascii="Times New Roman" w:hAnsi="Times New Roman" w:cs="Times New Roman"/>
                <w:sz w:val="28"/>
                <w:szCs w:val="28"/>
                <w:lang w:val="ru-RU" w:eastAsia="uk-UA"/>
              </w:rPr>
              <w:t>Ризик зміни у споживчих уподобаннях</w:t>
            </w:r>
          </w:p>
          <w:p w:rsidR="006B0DE8" w:rsidRDefault="006B0DE8">
            <w:pPr>
              <w:spacing w:before="100" w:beforeAutospacing="1" w:after="100" w:afterAutospacing="1" w:line="240" w:lineRule="auto"/>
              <w:rPr>
                <w:rFonts w:ascii="Times New Roman" w:hAnsi="Times New Roman" w:cs="Times New Roman"/>
                <w:sz w:val="28"/>
                <w:szCs w:val="28"/>
                <w:lang w:val="ru-RU" w:eastAsia="uk-UA"/>
              </w:rPr>
            </w:pPr>
          </w:p>
          <w:p w:rsidR="006B0DE8" w:rsidRDefault="006E1F63">
            <w:pPr>
              <w:numPr>
                <w:ilvl w:val="0"/>
                <w:numId w:val="19"/>
              </w:num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eastAsia="uk-UA"/>
              </w:rPr>
              <w:t>Поява нових учасників на ринку в т.ч. мікро ядерних реакторів, замінників.</w:t>
            </w:r>
          </w:p>
        </w:tc>
      </w:tr>
      <w:tr w:rsidR="006B0DE8">
        <w:trPr>
          <w:trHeight w:val="5535"/>
        </w:trPr>
        <w:tc>
          <w:tcPr>
            <w:tcW w:w="1410" w:type="dxa"/>
          </w:tcPr>
          <w:p w:rsidR="006B0DE8" w:rsidRDefault="006E1F6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Висновки</w:t>
            </w:r>
          </w:p>
        </w:tc>
        <w:tc>
          <w:tcPr>
            <w:tcW w:w="1695" w:type="dxa"/>
          </w:tcPr>
          <w:p w:rsidR="006B0DE8" w:rsidRDefault="006E1F6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eastAsia="uk-UA"/>
              </w:rPr>
              <w:t xml:space="preserve">Інтенсивність конкурентної боротьби є помірною, оскільки в </w:t>
            </w:r>
            <w:r>
              <w:rPr>
                <w:rFonts w:ascii="Times New Roman" w:hAnsi="Times New Roman" w:cs="Times New Roman"/>
                <w:sz w:val="28"/>
                <w:szCs w:val="28"/>
                <w:lang w:val="ru-RU" w:eastAsia="uk-UA"/>
              </w:rPr>
              <w:t>нашому сегменті ринку домінуємо завдяки комплексному підході.</w:t>
            </w:r>
          </w:p>
        </w:tc>
        <w:tc>
          <w:tcPr>
            <w:tcW w:w="2505" w:type="dxa"/>
          </w:tcPr>
          <w:p w:rsidR="006B0DE8" w:rsidRDefault="006E1F63">
            <w:pPr>
              <w:spacing w:after="0"/>
              <w:ind w:right="46"/>
              <w:rPr>
                <w:rFonts w:ascii="Times New Roman" w:hAnsi="Times New Roman" w:cs="Times New Roman"/>
                <w:sz w:val="28"/>
                <w:szCs w:val="28"/>
                <w:lang w:val="ru-RU" w:eastAsia="uk-UA"/>
              </w:rPr>
            </w:pPr>
            <w:r>
              <w:rPr>
                <w:rFonts w:ascii="Times New Roman" w:hAnsi="Times New Roman" w:cs="Times New Roman"/>
                <w:sz w:val="28"/>
                <w:szCs w:val="28"/>
                <w:lang w:val="ru-RU" w:eastAsia="uk-UA"/>
              </w:rPr>
              <w:t>Можливості входження на ринок для потенційних конкурентів є низькими, оскільки вже встановлений бізнес, довгострокова оренда землі та наявність технологічної інфраструктури ускладнюють їхнє втру</w:t>
            </w:r>
            <w:r>
              <w:rPr>
                <w:rFonts w:ascii="Times New Roman" w:hAnsi="Times New Roman" w:cs="Times New Roman"/>
                <w:sz w:val="28"/>
                <w:szCs w:val="28"/>
                <w:lang w:val="ru-RU" w:eastAsia="uk-UA"/>
              </w:rPr>
              <w:t>чання.</w:t>
            </w:r>
          </w:p>
          <w:p w:rsidR="006B0DE8" w:rsidRDefault="006E1F63">
            <w:pPr>
              <w:spacing w:after="0"/>
              <w:ind w:right="46"/>
              <w:rPr>
                <w:rFonts w:ascii="Times New Roman" w:hAnsi="Times New Roman" w:cs="Times New Roman"/>
                <w:sz w:val="28"/>
                <w:szCs w:val="28"/>
                <w:lang w:val="ru-RU"/>
              </w:rPr>
            </w:pPr>
            <w:r>
              <w:rPr>
                <w:rFonts w:ascii="Times New Roman" w:hAnsi="Times New Roman" w:cs="Times New Roman"/>
                <w:sz w:val="28"/>
                <w:szCs w:val="28"/>
                <w:lang w:val="ru-RU" w:eastAsia="uk-UA"/>
              </w:rPr>
              <w:t>Строки виходу можливих конкурентів на ринок можуть бути 5-10 років.</w:t>
            </w:r>
          </w:p>
        </w:tc>
        <w:tc>
          <w:tcPr>
            <w:tcW w:w="2505" w:type="dxa"/>
            <w:gridSpan w:val="2"/>
          </w:tcPr>
          <w:p w:rsidR="006B0DE8" w:rsidRDefault="006E1F63">
            <w:pPr>
              <w:spacing w:after="0" w:line="360" w:lineRule="auto"/>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t>Постачальники комплектуючих та</w:t>
            </w:r>
          </w:p>
          <w:p w:rsidR="006B0DE8" w:rsidRDefault="006E1F6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eastAsia="uk-UA"/>
              </w:rPr>
              <w:t>технологічного обладнання не диктують суттєвих умов роботи, оскільки є кілька альтернативних постачальників на ринку.</w:t>
            </w:r>
          </w:p>
        </w:tc>
        <w:tc>
          <w:tcPr>
            <w:tcW w:w="1695" w:type="dxa"/>
          </w:tcPr>
          <w:p w:rsidR="006B0DE8" w:rsidRDefault="006E1F6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eastAsia="uk-UA"/>
              </w:rPr>
              <w:t>Споживачі, або клієнти, впливают</w:t>
            </w:r>
            <w:r>
              <w:rPr>
                <w:rFonts w:ascii="Times New Roman" w:hAnsi="Times New Roman" w:cs="Times New Roman"/>
                <w:sz w:val="28"/>
                <w:szCs w:val="28"/>
                <w:lang w:val="ru-RU" w:eastAsia="uk-UA"/>
              </w:rPr>
              <w:t>ь, оскільки вони вимагають високого ступеня очистки та ефективності доступною ціною.</w:t>
            </w:r>
          </w:p>
        </w:tc>
        <w:tc>
          <w:tcPr>
            <w:tcW w:w="1980" w:type="dxa"/>
          </w:tcPr>
          <w:p w:rsidR="006B0DE8" w:rsidRDefault="006E1F63">
            <w:pPr>
              <w:spacing w:after="0"/>
              <w:rPr>
                <w:rFonts w:ascii="Times New Roman" w:hAnsi="Times New Roman" w:cs="Times New Roman"/>
                <w:sz w:val="28"/>
                <w:szCs w:val="28"/>
                <w:lang w:val="ru-RU" w:eastAsia="uk-UA"/>
              </w:rPr>
            </w:pPr>
            <w:r>
              <w:rPr>
                <w:rFonts w:ascii="Times New Roman" w:hAnsi="Times New Roman" w:cs="Times New Roman"/>
                <w:sz w:val="28"/>
                <w:szCs w:val="28"/>
                <w:lang w:val="ru-RU" w:eastAsia="uk-UA"/>
              </w:rPr>
              <w:t>Обмеження для роботи</w:t>
            </w:r>
          </w:p>
          <w:p w:rsidR="006B0DE8" w:rsidRDefault="006E1F63">
            <w:pPr>
              <w:spacing w:after="0"/>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 на ринку через товари замінники є низькими, оскільки у даній сфері практично немає прямих</w:t>
            </w:r>
          </w:p>
          <w:p w:rsidR="006B0DE8" w:rsidRDefault="006E1F6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eastAsia="uk-UA"/>
              </w:rPr>
              <w:t>замінників.</w:t>
            </w:r>
          </w:p>
        </w:tc>
      </w:tr>
    </w:tbl>
    <w:p w:rsidR="006B0DE8" w:rsidRDefault="006B0DE8">
      <w:pPr>
        <w:spacing w:after="0" w:line="360" w:lineRule="auto"/>
        <w:ind w:firstLine="709"/>
        <w:jc w:val="both"/>
        <w:rPr>
          <w:rFonts w:ascii="Times New Roman" w:hAnsi="Times New Roman" w:cs="Times New Roman"/>
          <w:sz w:val="28"/>
          <w:szCs w:val="28"/>
        </w:rPr>
      </w:pP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Враховуючи всі можливості й переваги проекту "Еко-Обрій Сервіс-99,9" на ринку, безумовно треба розвивати й впроваджувати незважаючі на ситуацію та бар’єри. Обґрунтування факторів конкурентоспроможності є важливим кроком у стратегічному аналізі проекту "Еко</w:t>
      </w:r>
      <w:r>
        <w:rPr>
          <w:rFonts w:ascii="Times New Roman" w:hAnsi="Times New Roman" w:cs="Times New Roman"/>
          <w:sz w:val="28"/>
          <w:szCs w:val="28"/>
        </w:rPr>
        <w:t xml:space="preserve">-Обрій Сервіс-99,9". [Таблиця 4.10: Обґрунтування факторів конкурентоспроможності] надає глибокий розгляд ключових аспектів, що впливають на успішність проекту в конкурентному середовищі </w:t>
      </w:r>
      <w:r>
        <w:rPr>
          <w:rFonts w:ascii="Times New Roman" w:hAnsi="Times New Roman" w:cs="Times New Roman"/>
          <w:sz w:val="28"/>
          <w:szCs w:val="28"/>
          <w:lang w:val="zh-CN"/>
        </w:rPr>
        <w:t xml:space="preserve">з </w:t>
      </w:r>
      <w:r>
        <w:rPr>
          <w:rFonts w:ascii="Times New Roman" w:hAnsi="Times New Roman" w:cs="Times New Roman"/>
          <w:sz w:val="28"/>
          <w:szCs w:val="28"/>
        </w:rPr>
        <w:t>точки зору споживачів</w:t>
      </w:r>
      <w:r>
        <w:rPr>
          <w:rFonts w:ascii="Times New Roman" w:hAnsi="Times New Roman" w:cs="Times New Roman"/>
          <w:sz w:val="28"/>
          <w:szCs w:val="28"/>
          <w:lang w:val="ru-RU"/>
        </w:rPr>
        <w:t>/</w:t>
      </w:r>
      <w:r>
        <w:rPr>
          <w:rFonts w:ascii="Times New Roman" w:hAnsi="Times New Roman" w:cs="Times New Roman"/>
          <w:sz w:val="28"/>
          <w:szCs w:val="28"/>
        </w:rPr>
        <w:t>клієнтів.</w:t>
      </w:r>
    </w:p>
    <w:p w:rsidR="006B0DE8" w:rsidRDefault="006B0DE8">
      <w:pPr>
        <w:spacing w:after="0" w:line="360" w:lineRule="auto"/>
        <w:ind w:firstLine="709"/>
        <w:jc w:val="both"/>
        <w:rPr>
          <w:rFonts w:ascii="Times New Roman" w:hAnsi="Times New Roman" w:cs="Times New Roman"/>
          <w:sz w:val="28"/>
          <w:szCs w:val="28"/>
        </w:rPr>
      </w:pPr>
    </w:p>
    <w:p w:rsidR="006B0DE8" w:rsidRDefault="006B0DE8">
      <w:pPr>
        <w:spacing w:after="0" w:line="360" w:lineRule="auto"/>
        <w:ind w:firstLine="709"/>
        <w:jc w:val="both"/>
        <w:rPr>
          <w:rFonts w:ascii="Times New Roman" w:hAnsi="Times New Roman" w:cs="Times New Roman"/>
          <w:sz w:val="28"/>
          <w:szCs w:val="28"/>
        </w:rPr>
      </w:pPr>
    </w:p>
    <w:p w:rsidR="006B0DE8" w:rsidRDefault="006B0DE8">
      <w:pPr>
        <w:spacing w:after="0" w:line="360" w:lineRule="auto"/>
        <w:ind w:firstLine="709"/>
        <w:jc w:val="both"/>
        <w:rPr>
          <w:rFonts w:ascii="Times New Roman" w:hAnsi="Times New Roman" w:cs="Times New Roman"/>
          <w:sz w:val="28"/>
          <w:szCs w:val="28"/>
        </w:rPr>
      </w:pPr>
    </w:p>
    <w:p w:rsidR="006B0DE8" w:rsidRDefault="006E1F63">
      <w:pPr>
        <w:pStyle w:val="3"/>
        <w:spacing w:line="360" w:lineRule="auto"/>
        <w:ind w:left="563" w:firstLine="709"/>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lastRenderedPageBreak/>
        <w:t>Табл. 4.10.</w:t>
      </w:r>
    </w:p>
    <w:p w:rsidR="006B0DE8" w:rsidRDefault="006E1F63">
      <w:pPr>
        <w:pStyle w:val="3"/>
        <w:spacing w:line="360" w:lineRule="auto"/>
        <w:ind w:left="563" w:firstLine="709"/>
        <w:jc w:val="center"/>
        <w:rPr>
          <w:rFonts w:ascii="Times New Roman" w:hAnsi="Times New Roman" w:cs="Times New Roman"/>
          <w:b/>
          <w:bCs/>
          <w:i/>
          <w:iCs/>
          <w:color w:val="auto"/>
          <w:sz w:val="28"/>
          <w:szCs w:val="28"/>
        </w:rPr>
      </w:pPr>
      <w:r>
        <w:rPr>
          <w:rFonts w:ascii="Times New Roman" w:hAnsi="Times New Roman" w:cs="Times New Roman"/>
          <w:color w:val="auto"/>
          <w:sz w:val="28"/>
          <w:szCs w:val="28"/>
        </w:rPr>
        <w:t>Обґрунтування фактор</w:t>
      </w:r>
      <w:r>
        <w:rPr>
          <w:rFonts w:ascii="Times New Roman" w:hAnsi="Times New Roman" w:cs="Times New Roman"/>
          <w:color w:val="auto"/>
          <w:sz w:val="28"/>
          <w:szCs w:val="28"/>
        </w:rPr>
        <w:t>ів конкурентоспроможності "Еко-Обрій Сервіс-99,9"</w:t>
      </w:r>
    </w:p>
    <w:tbl>
      <w:tblPr>
        <w:tblW w:w="9925" w:type="dxa"/>
        <w:tblInd w:w="2" w:type="dxa"/>
        <w:tblCellMar>
          <w:top w:w="53" w:type="dxa"/>
          <w:right w:w="58" w:type="dxa"/>
        </w:tblCellMar>
        <w:tblLook w:val="04A0" w:firstRow="1" w:lastRow="0" w:firstColumn="1" w:lastColumn="0" w:noHBand="0" w:noVBand="1"/>
      </w:tblPr>
      <w:tblGrid>
        <w:gridCol w:w="555"/>
        <w:gridCol w:w="4142"/>
        <w:gridCol w:w="5228"/>
      </w:tblGrid>
      <w:tr w:rsidR="006B0DE8">
        <w:trPr>
          <w:trHeight w:val="596"/>
        </w:trPr>
        <w:tc>
          <w:tcPr>
            <w:tcW w:w="557"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53"/>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ind w:left="4"/>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3405"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918" w:hanging="812"/>
              <w:rPr>
                <w:rFonts w:ascii="Times New Roman" w:hAnsi="Times New Roman" w:cs="Times New Roman"/>
                <w:sz w:val="28"/>
                <w:szCs w:val="28"/>
                <w:lang w:eastAsia="uk-UA"/>
              </w:rPr>
            </w:pPr>
            <w:r>
              <w:rPr>
                <w:rFonts w:ascii="Times New Roman" w:hAnsi="Times New Roman" w:cs="Times New Roman"/>
                <w:sz w:val="28"/>
                <w:szCs w:val="28"/>
                <w:lang w:eastAsia="uk-UA"/>
              </w:rPr>
              <w:t>Фактор конкурентоспроможності</w:t>
            </w:r>
          </w:p>
          <w:p w:rsidR="006B0DE8" w:rsidRDefault="006B0DE8">
            <w:pPr>
              <w:spacing w:after="0"/>
              <w:ind w:left="918" w:hanging="812"/>
              <w:rPr>
                <w:rFonts w:ascii="Times New Roman" w:hAnsi="Times New Roman" w:cs="Times New Roman"/>
                <w:sz w:val="28"/>
                <w:szCs w:val="28"/>
                <w:lang w:eastAsia="uk-UA"/>
              </w:rPr>
            </w:pPr>
          </w:p>
        </w:tc>
        <w:tc>
          <w:tcPr>
            <w:tcW w:w="5963" w:type="dxa"/>
            <w:tcBorders>
              <w:top w:val="single" w:sz="4" w:space="0" w:color="000000"/>
              <w:left w:val="single" w:sz="4" w:space="0" w:color="000000"/>
              <w:bottom w:val="single" w:sz="4" w:space="0" w:color="000000"/>
              <w:right w:val="single" w:sz="4" w:space="0" w:color="000000"/>
            </w:tcBorders>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Обґрунтування (наведення чинників, що роблять фактор для порівняння конкурентних проектів значущим) </w:t>
            </w:r>
          </w:p>
          <w:p w:rsidR="006B0DE8" w:rsidRDefault="006B0DE8">
            <w:pPr>
              <w:spacing w:after="0"/>
              <w:jc w:val="center"/>
              <w:rPr>
                <w:rFonts w:ascii="Times New Roman" w:hAnsi="Times New Roman" w:cs="Times New Roman"/>
                <w:color w:val="FF0000"/>
                <w:sz w:val="28"/>
                <w:szCs w:val="28"/>
                <w:lang w:eastAsia="uk-UA"/>
              </w:rPr>
            </w:pPr>
          </w:p>
        </w:tc>
      </w:tr>
      <w:tr w:rsidR="006B0DE8">
        <w:trPr>
          <w:trHeight w:val="302"/>
        </w:trPr>
        <w:tc>
          <w:tcPr>
            <w:tcW w:w="557"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val="en-US" w:eastAsia="uk-UA"/>
              </w:rPr>
            </w:pPr>
            <w:r>
              <w:rPr>
                <w:rFonts w:ascii="Times New Roman" w:hAnsi="Times New Roman" w:cs="Times New Roman"/>
                <w:sz w:val="28"/>
                <w:szCs w:val="28"/>
                <w:lang w:val="en-US" w:eastAsia="uk-UA"/>
              </w:rPr>
              <w:t>1</w:t>
            </w:r>
          </w:p>
        </w:tc>
        <w:tc>
          <w:tcPr>
            <w:tcW w:w="3405"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Стабільність</w:t>
            </w:r>
          </w:p>
        </w:tc>
        <w:tc>
          <w:tcPr>
            <w:tcW w:w="5963" w:type="dxa"/>
            <w:tcBorders>
              <w:top w:val="single" w:sz="4" w:space="0" w:color="000000"/>
              <w:left w:val="single" w:sz="4" w:space="0" w:color="000000"/>
              <w:bottom w:val="single" w:sz="4" w:space="0" w:color="000000"/>
              <w:right w:val="single" w:sz="4" w:space="0" w:color="000000"/>
            </w:tcBorders>
          </w:tcPr>
          <w:p w:rsidR="006B0DE8" w:rsidRDefault="006E1F63">
            <w:pPr>
              <w:spacing w:beforeAutospacing="1" w:after="0" w:afterAutospacing="1"/>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Забезпеченні стійкі постачання енергії шляхом використання </w:t>
            </w:r>
            <w:r>
              <w:rPr>
                <w:rFonts w:ascii="Times New Roman" w:hAnsi="Times New Roman" w:cs="Times New Roman"/>
                <w:sz w:val="28"/>
                <w:szCs w:val="28"/>
              </w:rPr>
              <w:t>комплексу із біогазової, водневої, та вітро-сонячної електростанції, що дозволя</w:t>
            </w:r>
            <w:r>
              <w:rPr>
                <w:rFonts w:ascii="Times New Roman" w:hAnsi="Times New Roman" w:cs="Times New Roman"/>
                <w:sz w:val="28"/>
                <w:szCs w:val="28"/>
              </w:rPr>
              <w:t>є</w:t>
            </w:r>
            <w:r>
              <w:rPr>
                <w:rFonts w:ascii="Times New Roman" w:hAnsi="Times New Roman" w:cs="Times New Roman"/>
                <w:sz w:val="28"/>
                <w:szCs w:val="28"/>
                <w:lang w:eastAsia="uk-UA"/>
              </w:rPr>
              <w:t xml:space="preserve"> зменшити залежність від традиційних джерел, що забезпечить безперервний потік електроенергії </w:t>
            </w:r>
            <w:r>
              <w:rPr>
                <w:rFonts w:ascii="Times New Roman" w:hAnsi="Times New Roman" w:cs="Times New Roman"/>
                <w:sz w:val="28"/>
                <w:szCs w:val="28"/>
              </w:rPr>
              <w:t xml:space="preserve"> ефективно й екологічно.</w:t>
            </w:r>
          </w:p>
        </w:tc>
      </w:tr>
      <w:tr w:rsidR="006B0DE8">
        <w:trPr>
          <w:trHeight w:val="302"/>
        </w:trPr>
        <w:tc>
          <w:tcPr>
            <w:tcW w:w="557"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val="en-US" w:eastAsia="uk-UA"/>
              </w:rPr>
            </w:pPr>
            <w:r>
              <w:rPr>
                <w:rFonts w:ascii="Times New Roman" w:hAnsi="Times New Roman" w:cs="Times New Roman"/>
                <w:sz w:val="28"/>
                <w:szCs w:val="28"/>
                <w:lang w:val="en-US" w:eastAsia="uk-UA"/>
              </w:rPr>
              <w:t>2</w:t>
            </w:r>
          </w:p>
        </w:tc>
        <w:tc>
          <w:tcPr>
            <w:tcW w:w="3405"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Інноваційність</w:t>
            </w:r>
          </w:p>
        </w:tc>
        <w:tc>
          <w:tcPr>
            <w:tcW w:w="5963"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Впроваджені передові технології у виробництві та обслуговуванні, що створюють перевагу в ефективності, що </w:t>
            </w:r>
            <w:r>
              <w:rPr>
                <w:rFonts w:ascii="Times New Roman" w:hAnsi="Times New Roman" w:cs="Times New Roman"/>
                <w:sz w:val="28"/>
                <w:szCs w:val="28"/>
                <w:lang w:eastAsia="uk-UA"/>
              </w:rPr>
              <w:t>зможуть залучити інших інвесторів та підвищити конкурентоспроможність.</w:t>
            </w:r>
          </w:p>
        </w:tc>
      </w:tr>
      <w:tr w:rsidR="006B0DE8">
        <w:trPr>
          <w:trHeight w:val="302"/>
        </w:trPr>
        <w:tc>
          <w:tcPr>
            <w:tcW w:w="557"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val="en-US" w:eastAsia="uk-UA"/>
              </w:rPr>
            </w:pPr>
            <w:r>
              <w:rPr>
                <w:rFonts w:ascii="Times New Roman" w:hAnsi="Times New Roman" w:cs="Times New Roman"/>
                <w:sz w:val="28"/>
                <w:szCs w:val="28"/>
                <w:lang w:val="en-US" w:eastAsia="uk-UA"/>
              </w:rPr>
              <w:t>3</w:t>
            </w:r>
          </w:p>
        </w:tc>
        <w:tc>
          <w:tcPr>
            <w:tcW w:w="3405"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val="en-US" w:eastAsia="uk-UA"/>
              </w:rPr>
            </w:pPr>
            <w:r>
              <w:rPr>
                <w:rFonts w:ascii="Times New Roman" w:hAnsi="Times New Roman" w:cs="Times New Roman"/>
                <w:sz w:val="28"/>
                <w:szCs w:val="28"/>
                <w:lang w:val="en-US" w:eastAsia="uk-UA"/>
              </w:rPr>
              <w:t xml:space="preserve">Розміщення </w:t>
            </w:r>
          </w:p>
        </w:tc>
        <w:tc>
          <w:tcPr>
            <w:tcW w:w="5963" w:type="dxa"/>
            <w:tcBorders>
              <w:top w:val="single" w:sz="4" w:space="0" w:color="000000"/>
              <w:left w:val="single" w:sz="4" w:space="0" w:color="000000"/>
              <w:bottom w:val="single" w:sz="4" w:space="0" w:color="000000"/>
              <w:right w:val="single" w:sz="4" w:space="0" w:color="000000"/>
            </w:tcBorders>
          </w:tcPr>
          <w:p w:rsidR="006B0DE8" w:rsidRDefault="006E1F63">
            <w:pPr>
              <w:spacing w:beforeAutospacing="1" w:after="0" w:afterAutospacing="1"/>
              <w:rPr>
                <w:rFonts w:ascii="Times New Roman" w:hAnsi="Times New Roman" w:cs="Times New Roman"/>
                <w:color w:val="FF0000"/>
                <w:sz w:val="28"/>
                <w:szCs w:val="28"/>
                <w:lang w:val="ru-RU" w:eastAsia="uk-UA"/>
              </w:rPr>
            </w:pPr>
            <w:r>
              <w:rPr>
                <w:rFonts w:ascii="Times New Roman" w:hAnsi="Times New Roman" w:cs="Times New Roman"/>
                <w:sz w:val="28"/>
                <w:szCs w:val="28"/>
                <w:lang w:val="ru-RU" w:eastAsia="zh-CN" w:bidi="ar"/>
              </w:rPr>
              <w:t>Розміщення постачальника важливе для споживачів,  оскільки дає зручно транспортувати продукцію комплексу, працювати з місцевими виробниками, а також оснащене всім необхід</w:t>
            </w:r>
            <w:r>
              <w:rPr>
                <w:rFonts w:ascii="Times New Roman" w:hAnsi="Times New Roman" w:cs="Times New Roman"/>
                <w:sz w:val="28"/>
                <w:szCs w:val="28"/>
                <w:lang w:val="ru-RU" w:eastAsia="zh-CN" w:bidi="ar"/>
              </w:rPr>
              <w:t>ним для автономної роботи: ЛЕП-10 КВТ, ЛЕП-35 КВТ, газогоном високого тиску та центральним водогоном.</w:t>
            </w:r>
          </w:p>
        </w:tc>
      </w:tr>
      <w:tr w:rsidR="006B0DE8">
        <w:trPr>
          <w:trHeight w:val="302"/>
        </w:trPr>
        <w:tc>
          <w:tcPr>
            <w:tcW w:w="557"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val="ru-RU" w:eastAsia="uk-UA"/>
              </w:rPr>
            </w:pPr>
            <w:r>
              <w:rPr>
                <w:rFonts w:ascii="Times New Roman" w:hAnsi="Times New Roman" w:cs="Times New Roman"/>
                <w:sz w:val="28"/>
                <w:szCs w:val="28"/>
                <w:lang w:val="ru-RU" w:eastAsia="uk-UA"/>
              </w:rPr>
              <w:t>4</w:t>
            </w:r>
          </w:p>
        </w:tc>
        <w:tc>
          <w:tcPr>
            <w:tcW w:w="3405"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val="ru-RU" w:eastAsia="uk-UA"/>
              </w:rPr>
            </w:pPr>
            <w:r>
              <w:rPr>
                <w:rFonts w:ascii="Times New Roman" w:hAnsi="Times New Roman" w:cs="Times New Roman"/>
                <w:sz w:val="28"/>
                <w:szCs w:val="28"/>
                <w:lang w:eastAsia="uk-UA"/>
              </w:rPr>
              <w:t>Домовленість</w:t>
            </w:r>
            <w:r>
              <w:rPr>
                <w:rFonts w:ascii="Times New Roman" w:hAnsi="Times New Roman" w:cs="Times New Roman"/>
                <w:sz w:val="28"/>
                <w:szCs w:val="28"/>
                <w:lang w:val="ru-RU" w:eastAsia="uk-UA"/>
              </w:rPr>
              <w:t xml:space="preserve"> з місцевою громадою</w:t>
            </w:r>
          </w:p>
        </w:tc>
        <w:tc>
          <w:tcPr>
            <w:tcW w:w="5963" w:type="dxa"/>
            <w:tcBorders>
              <w:top w:val="single" w:sz="4" w:space="0" w:color="000000"/>
              <w:left w:val="single" w:sz="4" w:space="0" w:color="000000"/>
              <w:bottom w:val="single" w:sz="4" w:space="0" w:color="000000"/>
              <w:right w:val="single" w:sz="4" w:space="0" w:color="000000"/>
            </w:tcBorders>
          </w:tcPr>
          <w:p w:rsidR="006B0DE8" w:rsidRDefault="006E1F63">
            <w:pPr>
              <w:spacing w:beforeAutospacing="1" w:after="0" w:afterAutospacing="1"/>
              <w:rPr>
                <w:rFonts w:ascii="Times New Roman" w:hAnsi="Times New Roman" w:cs="Times New Roman"/>
                <w:color w:val="FF0000"/>
                <w:sz w:val="28"/>
                <w:szCs w:val="28"/>
                <w:lang w:eastAsia="uk-UA"/>
              </w:rPr>
            </w:pPr>
            <w:r>
              <w:rPr>
                <w:rFonts w:ascii="Times New Roman" w:hAnsi="Times New Roman" w:cs="Times New Roman"/>
                <w:sz w:val="28"/>
                <w:szCs w:val="28"/>
                <w:lang w:val="ru-RU" w:eastAsia="zh-CN" w:bidi="ar"/>
              </w:rPr>
              <w:t xml:space="preserve">Співпраця з місцевими громадами , за допомогою активної участі у розвитку та підтримці місцевих ініціатив та </w:t>
            </w:r>
            <w:r>
              <w:rPr>
                <w:rFonts w:ascii="Times New Roman" w:hAnsi="Times New Roman" w:cs="Times New Roman"/>
                <w:sz w:val="28"/>
                <w:szCs w:val="28"/>
                <w:lang w:val="ru-RU" w:eastAsia="zh-CN" w:bidi="ar"/>
              </w:rPr>
              <w:t>проектів, надає можливість споживачам гарантії стабільного користування, врегулювання проблемних та поточних ситуацій.</w:t>
            </w:r>
            <w:r>
              <w:rPr>
                <w:rFonts w:ascii="Times New Roman" w:hAnsi="Times New Roman" w:cs="Times New Roman"/>
                <w:color w:val="FF0000"/>
                <w:sz w:val="28"/>
                <w:szCs w:val="28"/>
                <w:lang w:eastAsia="uk-UA"/>
              </w:rPr>
              <w:t xml:space="preserve"> </w:t>
            </w:r>
          </w:p>
        </w:tc>
      </w:tr>
      <w:tr w:rsidR="006B0DE8">
        <w:trPr>
          <w:trHeight w:val="302"/>
        </w:trPr>
        <w:tc>
          <w:tcPr>
            <w:tcW w:w="557"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val="ru-RU" w:eastAsia="uk-UA"/>
              </w:rPr>
            </w:pPr>
            <w:r>
              <w:rPr>
                <w:rFonts w:ascii="Times New Roman" w:hAnsi="Times New Roman" w:cs="Times New Roman"/>
                <w:sz w:val="28"/>
                <w:szCs w:val="28"/>
                <w:lang w:val="ru-RU" w:eastAsia="uk-UA"/>
              </w:rPr>
              <w:t>5.</w:t>
            </w:r>
          </w:p>
        </w:tc>
        <w:tc>
          <w:tcPr>
            <w:tcW w:w="3405"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val="ru-RU" w:eastAsia="uk-UA"/>
              </w:rPr>
            </w:pPr>
            <w:r>
              <w:rPr>
                <w:rFonts w:ascii="Times New Roman" w:hAnsi="Times New Roman" w:cs="Times New Roman"/>
                <w:sz w:val="28"/>
                <w:szCs w:val="28"/>
                <w:lang w:eastAsia="uk-UA"/>
              </w:rPr>
              <w:t>Сталий</w:t>
            </w:r>
            <w:r>
              <w:rPr>
                <w:rFonts w:ascii="Times New Roman" w:hAnsi="Times New Roman" w:cs="Times New Roman"/>
                <w:sz w:val="28"/>
                <w:szCs w:val="28"/>
                <w:lang w:val="ru-RU" w:eastAsia="uk-UA"/>
              </w:rPr>
              <w:t xml:space="preserve"> розвиток</w:t>
            </w:r>
          </w:p>
        </w:tc>
        <w:tc>
          <w:tcPr>
            <w:tcW w:w="5963"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color w:val="FF0000"/>
                <w:sz w:val="28"/>
                <w:szCs w:val="28"/>
                <w:lang w:eastAsia="uk-UA"/>
              </w:rPr>
            </w:pPr>
            <w:r>
              <w:rPr>
                <w:rFonts w:ascii="Times New Roman" w:hAnsi="Times New Roman" w:cs="Times New Roman"/>
                <w:sz w:val="30"/>
                <w:szCs w:val="30"/>
              </w:rPr>
              <w:t>Врахування потреб</w:t>
            </w:r>
            <w:r>
              <w:rPr>
                <w:rFonts w:ascii="Times New Roman" w:hAnsi="Times New Roman" w:cs="Times New Roman"/>
                <w:sz w:val="30"/>
                <w:szCs w:val="30"/>
                <w:lang w:val="ru-RU"/>
              </w:rPr>
              <w:t xml:space="preserve"> </w:t>
            </w:r>
            <w:r>
              <w:rPr>
                <w:rFonts w:ascii="Times New Roman" w:hAnsi="Times New Roman" w:cs="Times New Roman"/>
                <w:sz w:val="30"/>
                <w:szCs w:val="30"/>
              </w:rPr>
              <w:t>та правок споживачів, головним завданням  напряму є донесення розумного підходу до використання ре</w:t>
            </w:r>
            <w:r>
              <w:rPr>
                <w:rFonts w:ascii="Times New Roman" w:hAnsi="Times New Roman" w:cs="Times New Roman"/>
                <w:sz w:val="30"/>
                <w:szCs w:val="30"/>
              </w:rPr>
              <w:t>сурсів Землі, дбайливого ставлення до екології навколишнього світу.</w:t>
            </w:r>
          </w:p>
        </w:tc>
      </w:tr>
    </w:tbl>
    <w:p w:rsidR="006B0DE8" w:rsidRDefault="006E1F63">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В даній таблиці відбувається порівняльний аналіз сильних та слабких сторін стартап-проекту “Еко-Обрій Сервіс-99,9” з такими конкурентами, що розташовуються у Вінницькій області, </w:t>
      </w:r>
      <w:r>
        <w:rPr>
          <w:rFonts w:ascii="Times New Roman" w:hAnsi="Times New Roman" w:cs="Times New Roman"/>
          <w:sz w:val="28"/>
          <w:szCs w:val="28"/>
        </w:rPr>
        <w:t>Хмельницькому районі:</w:t>
      </w:r>
    </w:p>
    <w:p w:rsidR="006B0DE8" w:rsidRDefault="006E1F63">
      <w:pPr>
        <w:pStyle w:val="afa"/>
        <w:numPr>
          <w:ilvl w:val="0"/>
          <w:numId w:val="20"/>
        </w:numPr>
        <w:spacing w:after="0" w:line="360" w:lineRule="auto"/>
        <w:ind w:firstLine="709"/>
        <w:contextualSpacing w:val="0"/>
        <w:rPr>
          <w:rFonts w:ascii="Times New Roman" w:hAnsi="Times New Roman" w:cs="Times New Roman"/>
          <w:sz w:val="28"/>
          <w:szCs w:val="28"/>
        </w:rPr>
      </w:pPr>
      <w:r>
        <w:rPr>
          <w:rFonts w:ascii="Times New Roman" w:hAnsi="Times New Roman" w:cs="Times New Roman"/>
          <w:sz w:val="28"/>
          <w:szCs w:val="28"/>
        </w:rPr>
        <w:t>ТОВ "СОЛАР ПАРК "ПЛЯХОВА"- СПР</w:t>
      </w:r>
    </w:p>
    <w:p w:rsidR="006B0DE8" w:rsidRDefault="006E1F63">
      <w:pPr>
        <w:pStyle w:val="afa"/>
        <w:numPr>
          <w:ilvl w:val="0"/>
          <w:numId w:val="20"/>
        </w:numPr>
        <w:spacing w:after="0" w:line="360" w:lineRule="auto"/>
        <w:ind w:firstLine="709"/>
        <w:contextualSpacing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eastAsia="uk-UA"/>
        </w:rPr>
        <w:t xml:space="preserve">ТОВ"СЕРВІС ТРАНС АВТО" </w:t>
      </w:r>
      <w:r>
        <w:rPr>
          <w:rFonts w:ascii="Times New Roman" w:hAnsi="Times New Roman" w:cs="Times New Roman"/>
          <w:sz w:val="28"/>
          <w:szCs w:val="28"/>
          <w:shd w:val="clear" w:color="auto" w:fill="FFFFFF"/>
        </w:rPr>
        <w:t>СЕС ІВАНКІВЦІ – СТА</w:t>
      </w:r>
    </w:p>
    <w:p w:rsidR="006B0DE8" w:rsidRDefault="006B0DE8">
      <w:pPr>
        <w:pStyle w:val="afa"/>
        <w:spacing w:after="0" w:line="360" w:lineRule="auto"/>
        <w:ind w:left="360" w:firstLine="709"/>
        <w:rPr>
          <w:rFonts w:ascii="Times New Roman" w:hAnsi="Times New Roman" w:cs="Times New Roman"/>
          <w:sz w:val="28"/>
          <w:szCs w:val="28"/>
          <w:shd w:val="clear" w:color="auto" w:fill="FFFFFF"/>
        </w:rPr>
      </w:pPr>
    </w:p>
    <w:p w:rsidR="006B0DE8" w:rsidRDefault="006E1F63">
      <w:pPr>
        <w:pStyle w:val="3"/>
        <w:spacing w:line="360" w:lineRule="auto"/>
        <w:ind w:left="563" w:firstLine="709"/>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t>Табл. 4.</w:t>
      </w:r>
      <w:r>
        <w:rPr>
          <w:rFonts w:ascii="Times New Roman" w:hAnsi="Times New Roman" w:cs="Times New Roman"/>
          <w:color w:val="auto"/>
          <w:sz w:val="28"/>
          <w:szCs w:val="28"/>
          <w:lang w:val="ru-RU"/>
        </w:rPr>
        <w:t>1</w:t>
      </w:r>
      <w:r>
        <w:rPr>
          <w:rFonts w:ascii="Times New Roman" w:hAnsi="Times New Roman" w:cs="Times New Roman"/>
          <w:color w:val="auto"/>
          <w:sz w:val="28"/>
          <w:szCs w:val="28"/>
        </w:rPr>
        <w:t>1.</w:t>
      </w:r>
    </w:p>
    <w:p w:rsidR="006B0DE8" w:rsidRDefault="006E1F63">
      <w:pPr>
        <w:pStyle w:val="3"/>
        <w:spacing w:line="360" w:lineRule="auto"/>
        <w:ind w:left="563" w:firstLine="709"/>
        <w:jc w:val="center"/>
        <w:rPr>
          <w:rFonts w:ascii="Times New Roman" w:hAnsi="Times New Roman" w:cs="Times New Roman"/>
          <w:b/>
          <w:bCs/>
          <w:i/>
          <w:iCs/>
          <w:color w:val="auto"/>
          <w:sz w:val="28"/>
          <w:szCs w:val="28"/>
        </w:rPr>
      </w:pPr>
      <w:r>
        <w:rPr>
          <w:rFonts w:ascii="Times New Roman" w:hAnsi="Times New Roman" w:cs="Times New Roman"/>
          <w:color w:val="auto"/>
          <w:sz w:val="28"/>
          <w:szCs w:val="28"/>
        </w:rPr>
        <w:t>Аналіз сильних та слабких сторін «Еко-Обрій Сервіс-99,9»  порівняно з конкурентами на ринку</w:t>
      </w:r>
    </w:p>
    <w:tbl>
      <w:tblPr>
        <w:tblW w:w="10260" w:type="dxa"/>
        <w:tblInd w:w="-202" w:type="dxa"/>
        <w:tblLayout w:type="fixed"/>
        <w:tblCellMar>
          <w:top w:w="51" w:type="dxa"/>
          <w:left w:w="107" w:type="dxa"/>
          <w:right w:w="58" w:type="dxa"/>
        </w:tblCellMar>
        <w:tblLook w:val="04A0" w:firstRow="1" w:lastRow="0" w:firstColumn="1" w:lastColumn="0" w:noHBand="0" w:noVBand="1"/>
      </w:tblPr>
      <w:tblGrid>
        <w:gridCol w:w="555"/>
        <w:gridCol w:w="3360"/>
        <w:gridCol w:w="822"/>
        <w:gridCol w:w="473"/>
        <w:gridCol w:w="603"/>
        <w:gridCol w:w="605"/>
        <w:gridCol w:w="1167"/>
        <w:gridCol w:w="1353"/>
        <w:gridCol w:w="692"/>
        <w:gridCol w:w="630"/>
      </w:tblGrid>
      <w:tr w:rsidR="006B0DE8">
        <w:trPr>
          <w:trHeight w:val="597"/>
        </w:trPr>
        <w:tc>
          <w:tcPr>
            <w:tcW w:w="555" w:type="dxa"/>
            <w:vMerge w:val="restart"/>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54"/>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ind w:left="5"/>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3360" w:type="dxa"/>
            <w:vMerge w:val="restart"/>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right="47"/>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Фактор конкурентоспроможності </w:t>
            </w:r>
          </w:p>
          <w:p w:rsidR="006B0DE8" w:rsidRDefault="006B0DE8">
            <w:pPr>
              <w:spacing w:after="0"/>
              <w:ind w:right="47"/>
              <w:jc w:val="center"/>
              <w:rPr>
                <w:rFonts w:ascii="Times New Roman" w:hAnsi="Times New Roman" w:cs="Times New Roman"/>
                <w:sz w:val="28"/>
                <w:szCs w:val="28"/>
                <w:lang w:eastAsia="uk-UA"/>
              </w:rPr>
            </w:pPr>
          </w:p>
        </w:tc>
        <w:tc>
          <w:tcPr>
            <w:tcW w:w="822" w:type="dxa"/>
            <w:vMerge w:val="restart"/>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Бали 1‐20 </w:t>
            </w:r>
          </w:p>
        </w:tc>
        <w:tc>
          <w:tcPr>
            <w:tcW w:w="5523" w:type="dxa"/>
            <w:gridSpan w:val="7"/>
            <w:tcBorders>
              <w:top w:val="single" w:sz="4" w:space="0" w:color="000000"/>
              <w:left w:val="single" w:sz="4" w:space="0" w:color="000000"/>
              <w:bottom w:val="single" w:sz="4" w:space="0" w:color="000000"/>
              <w:right w:val="single" w:sz="4" w:space="0" w:color="000000"/>
            </w:tcBorders>
          </w:tcPr>
          <w:p w:rsidR="006B0DE8" w:rsidRDefault="006E1F63">
            <w:pPr>
              <w:spacing w:after="0"/>
              <w:ind w:left="197" w:hanging="90"/>
              <w:rPr>
                <w:rFonts w:ascii="Times New Roman" w:hAnsi="Times New Roman" w:cs="Times New Roman"/>
                <w:sz w:val="28"/>
                <w:szCs w:val="28"/>
                <w:lang w:eastAsia="uk-UA"/>
              </w:rPr>
            </w:pPr>
            <w:r>
              <w:rPr>
                <w:rFonts w:ascii="Times New Roman" w:hAnsi="Times New Roman" w:cs="Times New Roman"/>
                <w:sz w:val="28"/>
                <w:szCs w:val="28"/>
                <w:lang w:eastAsia="uk-UA"/>
              </w:rPr>
              <w:t xml:space="preserve">Рейтинг товарів‐конкурентів у порівнянні з … (назва підприємства) </w:t>
            </w:r>
          </w:p>
        </w:tc>
      </w:tr>
      <w:tr w:rsidR="006B0DE8">
        <w:trPr>
          <w:trHeight w:val="302"/>
        </w:trPr>
        <w:tc>
          <w:tcPr>
            <w:tcW w:w="555" w:type="dxa"/>
            <w:vMerge/>
            <w:tcBorders>
              <w:top w:val="nil"/>
              <w:left w:val="single" w:sz="4" w:space="0" w:color="000000"/>
              <w:bottom w:val="single" w:sz="4" w:space="0" w:color="000000"/>
              <w:right w:val="single" w:sz="4" w:space="0" w:color="000000"/>
            </w:tcBorders>
          </w:tcPr>
          <w:p w:rsidR="006B0DE8" w:rsidRDefault="006B0DE8">
            <w:pPr>
              <w:rPr>
                <w:rFonts w:ascii="Times New Roman" w:hAnsi="Times New Roman" w:cs="Times New Roman"/>
                <w:sz w:val="28"/>
                <w:szCs w:val="28"/>
                <w:lang w:eastAsia="uk-UA"/>
              </w:rPr>
            </w:pPr>
          </w:p>
        </w:tc>
        <w:tc>
          <w:tcPr>
            <w:tcW w:w="3360" w:type="dxa"/>
            <w:vMerge/>
            <w:tcBorders>
              <w:top w:val="nil"/>
              <w:left w:val="single" w:sz="4" w:space="0" w:color="000000"/>
              <w:bottom w:val="single" w:sz="4" w:space="0" w:color="000000"/>
              <w:right w:val="single" w:sz="4" w:space="0" w:color="000000"/>
            </w:tcBorders>
          </w:tcPr>
          <w:p w:rsidR="006B0DE8" w:rsidRDefault="006B0DE8">
            <w:pPr>
              <w:rPr>
                <w:rFonts w:ascii="Times New Roman" w:hAnsi="Times New Roman" w:cs="Times New Roman"/>
                <w:sz w:val="28"/>
                <w:szCs w:val="28"/>
                <w:lang w:eastAsia="uk-UA"/>
              </w:rPr>
            </w:pPr>
          </w:p>
        </w:tc>
        <w:tc>
          <w:tcPr>
            <w:tcW w:w="822" w:type="dxa"/>
            <w:vMerge/>
            <w:tcBorders>
              <w:top w:val="nil"/>
              <w:left w:val="single" w:sz="4" w:space="0" w:color="000000"/>
              <w:bottom w:val="single" w:sz="4" w:space="0" w:color="000000"/>
              <w:right w:val="single" w:sz="4" w:space="0" w:color="000000"/>
            </w:tcBorders>
          </w:tcPr>
          <w:p w:rsidR="006B0DE8" w:rsidRDefault="006B0DE8">
            <w:pPr>
              <w:rPr>
                <w:rFonts w:ascii="Times New Roman" w:hAnsi="Times New Roman" w:cs="Times New Roman"/>
                <w:sz w:val="28"/>
                <w:szCs w:val="28"/>
                <w:lang w:eastAsia="uk-UA"/>
              </w:rPr>
            </w:pPr>
          </w:p>
        </w:tc>
        <w:tc>
          <w:tcPr>
            <w:tcW w:w="47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68"/>
              <w:rPr>
                <w:rFonts w:ascii="Times New Roman" w:hAnsi="Times New Roman" w:cs="Times New Roman"/>
                <w:sz w:val="28"/>
                <w:szCs w:val="28"/>
                <w:lang w:eastAsia="uk-UA"/>
              </w:rPr>
            </w:pPr>
            <w:r>
              <w:rPr>
                <w:rFonts w:ascii="Times New Roman" w:hAnsi="Times New Roman" w:cs="Times New Roman"/>
                <w:i/>
                <w:iCs/>
                <w:sz w:val="28"/>
                <w:szCs w:val="28"/>
                <w:lang w:eastAsia="uk-UA"/>
              </w:rPr>
              <w:t xml:space="preserve">–3 </w:t>
            </w:r>
          </w:p>
        </w:tc>
        <w:tc>
          <w:tcPr>
            <w:tcW w:w="60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68"/>
              <w:rPr>
                <w:rFonts w:ascii="Times New Roman" w:hAnsi="Times New Roman" w:cs="Times New Roman"/>
                <w:sz w:val="28"/>
                <w:szCs w:val="28"/>
                <w:lang w:eastAsia="uk-UA"/>
              </w:rPr>
            </w:pPr>
            <w:r>
              <w:rPr>
                <w:rFonts w:ascii="Times New Roman" w:hAnsi="Times New Roman" w:cs="Times New Roman"/>
                <w:i/>
                <w:iCs/>
                <w:sz w:val="28"/>
                <w:szCs w:val="28"/>
                <w:lang w:eastAsia="uk-UA"/>
              </w:rPr>
              <w:t xml:space="preserve">–2 </w:t>
            </w:r>
          </w:p>
        </w:tc>
        <w:tc>
          <w:tcPr>
            <w:tcW w:w="605"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68"/>
              <w:rPr>
                <w:rFonts w:ascii="Times New Roman" w:hAnsi="Times New Roman" w:cs="Times New Roman"/>
                <w:sz w:val="28"/>
                <w:szCs w:val="28"/>
                <w:lang w:eastAsia="uk-UA"/>
              </w:rPr>
            </w:pPr>
            <w:r>
              <w:rPr>
                <w:rFonts w:ascii="Times New Roman" w:hAnsi="Times New Roman" w:cs="Times New Roman"/>
                <w:i/>
                <w:iCs/>
                <w:sz w:val="28"/>
                <w:szCs w:val="28"/>
                <w:lang w:eastAsia="uk-UA"/>
              </w:rPr>
              <w:t xml:space="preserve">–1 </w:t>
            </w:r>
          </w:p>
        </w:tc>
        <w:tc>
          <w:tcPr>
            <w:tcW w:w="1167" w:type="dxa"/>
            <w:tcBorders>
              <w:top w:val="single" w:sz="4" w:space="0" w:color="000000"/>
              <w:left w:val="single" w:sz="4" w:space="0" w:color="000000"/>
              <w:bottom w:val="single" w:sz="4" w:space="0" w:color="000000"/>
              <w:right w:val="single" w:sz="4" w:space="0" w:color="000000"/>
            </w:tcBorders>
            <w:shd w:val="clear" w:color="auto" w:fill="C5D8F1"/>
          </w:tcPr>
          <w:p w:rsidR="006B0DE8" w:rsidRDefault="006E1F63">
            <w:pPr>
              <w:spacing w:after="0"/>
              <w:ind w:right="48"/>
              <w:jc w:val="center"/>
              <w:rPr>
                <w:rFonts w:ascii="Times New Roman" w:hAnsi="Times New Roman" w:cs="Times New Roman"/>
                <w:sz w:val="28"/>
                <w:szCs w:val="28"/>
                <w:lang w:eastAsia="uk-UA"/>
              </w:rPr>
            </w:pPr>
            <w:r>
              <w:rPr>
                <w:rFonts w:ascii="Times New Roman" w:hAnsi="Times New Roman" w:cs="Times New Roman"/>
                <w:i/>
                <w:iCs/>
                <w:sz w:val="28"/>
                <w:szCs w:val="28"/>
                <w:lang w:eastAsia="uk-UA"/>
              </w:rPr>
              <w:t xml:space="preserve">0 </w:t>
            </w:r>
          </w:p>
        </w:tc>
        <w:tc>
          <w:tcPr>
            <w:tcW w:w="135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70"/>
              <w:rPr>
                <w:rFonts w:ascii="Times New Roman" w:hAnsi="Times New Roman" w:cs="Times New Roman"/>
                <w:sz w:val="28"/>
                <w:szCs w:val="28"/>
                <w:lang w:eastAsia="uk-UA"/>
              </w:rPr>
            </w:pPr>
            <w:r>
              <w:rPr>
                <w:rFonts w:ascii="Times New Roman" w:hAnsi="Times New Roman" w:cs="Times New Roman"/>
                <w:i/>
                <w:iCs/>
                <w:sz w:val="28"/>
                <w:szCs w:val="28"/>
                <w:lang w:eastAsia="uk-UA"/>
              </w:rPr>
              <w:t xml:space="preserve">+1 </w:t>
            </w:r>
          </w:p>
        </w:tc>
        <w:tc>
          <w:tcPr>
            <w:tcW w:w="692"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68"/>
              <w:rPr>
                <w:rFonts w:ascii="Times New Roman" w:hAnsi="Times New Roman" w:cs="Times New Roman"/>
                <w:sz w:val="28"/>
                <w:szCs w:val="28"/>
                <w:lang w:eastAsia="uk-UA"/>
              </w:rPr>
            </w:pPr>
            <w:r>
              <w:rPr>
                <w:rFonts w:ascii="Times New Roman" w:hAnsi="Times New Roman" w:cs="Times New Roman"/>
                <w:i/>
                <w:iCs/>
                <w:sz w:val="28"/>
                <w:szCs w:val="28"/>
                <w:lang w:eastAsia="uk-UA"/>
              </w:rPr>
              <w:t xml:space="preserve">+2 </w:t>
            </w:r>
          </w:p>
        </w:tc>
        <w:tc>
          <w:tcPr>
            <w:tcW w:w="630"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68"/>
              <w:rPr>
                <w:rFonts w:ascii="Times New Roman" w:hAnsi="Times New Roman" w:cs="Times New Roman"/>
                <w:sz w:val="28"/>
                <w:szCs w:val="28"/>
                <w:lang w:eastAsia="uk-UA"/>
              </w:rPr>
            </w:pPr>
            <w:r>
              <w:rPr>
                <w:rFonts w:ascii="Times New Roman" w:hAnsi="Times New Roman" w:cs="Times New Roman"/>
                <w:i/>
                <w:iCs/>
                <w:sz w:val="28"/>
                <w:szCs w:val="28"/>
                <w:lang w:eastAsia="uk-UA"/>
              </w:rPr>
              <w:t xml:space="preserve">+3 </w:t>
            </w:r>
          </w:p>
        </w:tc>
      </w:tr>
      <w:tr w:rsidR="006B0DE8">
        <w:trPr>
          <w:trHeight w:val="302"/>
        </w:trPr>
        <w:tc>
          <w:tcPr>
            <w:tcW w:w="555"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1 </w:t>
            </w:r>
          </w:p>
        </w:tc>
        <w:tc>
          <w:tcPr>
            <w:tcW w:w="3360"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Стабільність</w:t>
            </w:r>
          </w:p>
        </w:tc>
        <w:tc>
          <w:tcPr>
            <w:tcW w:w="822"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tc>
        <w:tc>
          <w:tcPr>
            <w:tcW w:w="47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tc>
        <w:tc>
          <w:tcPr>
            <w:tcW w:w="603"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c>
          <w:tcPr>
            <w:tcW w:w="605"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c>
          <w:tcPr>
            <w:tcW w:w="1167" w:type="dxa"/>
            <w:tcBorders>
              <w:top w:val="single" w:sz="4" w:space="0" w:color="000000"/>
              <w:left w:val="single" w:sz="4" w:space="0" w:color="000000"/>
              <w:bottom w:val="single" w:sz="4" w:space="0" w:color="000000"/>
              <w:right w:val="single" w:sz="4" w:space="0" w:color="000000"/>
            </w:tcBorders>
            <w:shd w:val="clear" w:color="auto" w:fill="C5D8F1"/>
          </w:tcPr>
          <w:p w:rsidR="006B0DE8" w:rsidRDefault="006B0DE8">
            <w:pPr>
              <w:spacing w:after="0"/>
              <w:jc w:val="center"/>
              <w:rPr>
                <w:rFonts w:ascii="Times New Roman" w:hAnsi="Times New Roman" w:cs="Times New Roman"/>
                <w:sz w:val="28"/>
                <w:szCs w:val="28"/>
                <w:lang w:eastAsia="uk-UA"/>
              </w:rPr>
            </w:pPr>
          </w:p>
        </w:tc>
        <w:tc>
          <w:tcPr>
            <w:tcW w:w="135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3"/>
              <w:jc w:val="center"/>
              <w:rPr>
                <w:rFonts w:ascii="Times New Roman" w:hAnsi="Times New Roman" w:cs="Times New Roman"/>
                <w:sz w:val="28"/>
                <w:szCs w:val="28"/>
                <w:lang w:eastAsia="uk-UA"/>
              </w:rPr>
            </w:pPr>
            <w:r>
              <w:rPr>
                <w:rFonts w:ascii="Times New Roman" w:hAnsi="Times New Roman" w:cs="Times New Roman"/>
                <w:sz w:val="28"/>
                <w:szCs w:val="28"/>
                <w:lang w:eastAsia="uk-UA"/>
              </w:rPr>
              <w:t>СПР</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ТА</w:t>
            </w:r>
          </w:p>
        </w:tc>
        <w:tc>
          <w:tcPr>
            <w:tcW w:w="692"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c>
          <w:tcPr>
            <w:tcW w:w="630"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r>
      <w:tr w:rsidR="006B0DE8">
        <w:trPr>
          <w:trHeight w:val="304"/>
        </w:trPr>
        <w:tc>
          <w:tcPr>
            <w:tcW w:w="555"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2 </w:t>
            </w:r>
          </w:p>
        </w:tc>
        <w:tc>
          <w:tcPr>
            <w:tcW w:w="3360"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Інноваційність</w:t>
            </w:r>
          </w:p>
        </w:tc>
        <w:tc>
          <w:tcPr>
            <w:tcW w:w="822"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tc>
        <w:tc>
          <w:tcPr>
            <w:tcW w:w="47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tc>
        <w:tc>
          <w:tcPr>
            <w:tcW w:w="603"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c>
          <w:tcPr>
            <w:tcW w:w="605"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c>
          <w:tcPr>
            <w:tcW w:w="1167" w:type="dxa"/>
            <w:tcBorders>
              <w:top w:val="single" w:sz="4" w:space="0" w:color="000000"/>
              <w:left w:val="single" w:sz="4" w:space="0" w:color="000000"/>
              <w:bottom w:val="single" w:sz="4" w:space="0" w:color="000000"/>
              <w:right w:val="single" w:sz="4" w:space="0" w:color="000000"/>
            </w:tcBorders>
            <w:shd w:val="clear" w:color="auto" w:fill="C5D8F1"/>
          </w:tcPr>
          <w:p w:rsidR="006B0DE8" w:rsidRDefault="006B0DE8">
            <w:pPr>
              <w:spacing w:after="0"/>
              <w:jc w:val="center"/>
              <w:rPr>
                <w:rFonts w:ascii="Times New Roman" w:hAnsi="Times New Roman" w:cs="Times New Roman"/>
                <w:sz w:val="28"/>
                <w:szCs w:val="28"/>
                <w:lang w:eastAsia="uk-UA"/>
              </w:rPr>
            </w:pPr>
          </w:p>
        </w:tc>
        <w:tc>
          <w:tcPr>
            <w:tcW w:w="135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3"/>
              <w:jc w:val="center"/>
              <w:rPr>
                <w:rFonts w:ascii="Times New Roman" w:hAnsi="Times New Roman" w:cs="Times New Roman"/>
                <w:sz w:val="28"/>
                <w:szCs w:val="28"/>
                <w:lang w:eastAsia="uk-UA"/>
              </w:rPr>
            </w:pPr>
            <w:r>
              <w:rPr>
                <w:rFonts w:ascii="Times New Roman" w:hAnsi="Times New Roman" w:cs="Times New Roman"/>
                <w:sz w:val="28"/>
                <w:szCs w:val="28"/>
                <w:lang w:eastAsia="uk-UA"/>
              </w:rPr>
              <w:t>СПР</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ТА</w:t>
            </w:r>
          </w:p>
        </w:tc>
        <w:tc>
          <w:tcPr>
            <w:tcW w:w="692"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c>
          <w:tcPr>
            <w:tcW w:w="630"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r>
      <w:tr w:rsidR="006B0DE8">
        <w:trPr>
          <w:trHeight w:val="301"/>
        </w:trPr>
        <w:tc>
          <w:tcPr>
            <w:tcW w:w="555"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3 </w:t>
            </w:r>
          </w:p>
        </w:tc>
        <w:tc>
          <w:tcPr>
            <w:tcW w:w="3360"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Розміщення</w:t>
            </w:r>
            <w:r>
              <w:rPr>
                <w:rFonts w:ascii="Times New Roman" w:hAnsi="Times New Roman" w:cs="Times New Roman"/>
                <w:sz w:val="28"/>
                <w:szCs w:val="28"/>
                <w:lang w:val="en-US" w:eastAsia="uk-UA"/>
              </w:rPr>
              <w:t xml:space="preserve"> </w:t>
            </w:r>
          </w:p>
        </w:tc>
        <w:tc>
          <w:tcPr>
            <w:tcW w:w="822"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tc>
        <w:tc>
          <w:tcPr>
            <w:tcW w:w="47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tc>
        <w:tc>
          <w:tcPr>
            <w:tcW w:w="603"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c>
          <w:tcPr>
            <w:tcW w:w="605"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c>
          <w:tcPr>
            <w:tcW w:w="1167" w:type="dxa"/>
            <w:tcBorders>
              <w:top w:val="single" w:sz="4" w:space="0" w:color="000000"/>
              <w:left w:val="single" w:sz="4" w:space="0" w:color="000000"/>
              <w:bottom w:val="single" w:sz="4" w:space="0" w:color="000000"/>
              <w:right w:val="single" w:sz="4" w:space="0" w:color="000000"/>
            </w:tcBorders>
            <w:shd w:val="clear" w:color="auto" w:fill="C5D8F1"/>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СТА</w:t>
            </w:r>
          </w:p>
        </w:tc>
        <w:tc>
          <w:tcPr>
            <w:tcW w:w="135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3"/>
              <w:jc w:val="center"/>
              <w:rPr>
                <w:rFonts w:ascii="Times New Roman" w:hAnsi="Times New Roman" w:cs="Times New Roman"/>
                <w:sz w:val="28"/>
                <w:szCs w:val="28"/>
                <w:lang w:eastAsia="uk-UA"/>
              </w:rPr>
            </w:pPr>
            <w:r>
              <w:rPr>
                <w:rFonts w:ascii="Times New Roman" w:hAnsi="Times New Roman" w:cs="Times New Roman"/>
                <w:sz w:val="28"/>
                <w:szCs w:val="28"/>
                <w:lang w:eastAsia="uk-UA"/>
              </w:rPr>
              <w:t>СПР</w:t>
            </w:r>
          </w:p>
        </w:tc>
        <w:tc>
          <w:tcPr>
            <w:tcW w:w="692"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c>
          <w:tcPr>
            <w:tcW w:w="630" w:type="dxa"/>
            <w:tcBorders>
              <w:top w:val="single" w:sz="4" w:space="0" w:color="000000"/>
              <w:left w:val="single" w:sz="4" w:space="0" w:color="000000"/>
              <w:bottom w:val="single" w:sz="4" w:space="0" w:color="000000"/>
              <w:right w:val="single" w:sz="4" w:space="0" w:color="000000"/>
            </w:tcBorders>
          </w:tcPr>
          <w:p w:rsidR="006B0DE8" w:rsidRDefault="006B0DE8">
            <w:pPr>
              <w:spacing w:after="0"/>
              <w:ind w:left="1"/>
              <w:jc w:val="center"/>
              <w:rPr>
                <w:rFonts w:ascii="Times New Roman" w:hAnsi="Times New Roman" w:cs="Times New Roman"/>
                <w:sz w:val="28"/>
                <w:szCs w:val="28"/>
                <w:lang w:eastAsia="uk-UA"/>
              </w:rPr>
            </w:pPr>
          </w:p>
        </w:tc>
      </w:tr>
      <w:tr w:rsidR="006B0DE8">
        <w:trPr>
          <w:trHeight w:val="301"/>
        </w:trPr>
        <w:tc>
          <w:tcPr>
            <w:tcW w:w="555"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1"/>
              <w:rPr>
                <w:rFonts w:ascii="Times New Roman" w:hAnsi="Times New Roman" w:cs="Times New Roman"/>
                <w:sz w:val="28"/>
                <w:szCs w:val="28"/>
                <w:lang w:eastAsia="uk-UA"/>
              </w:rPr>
            </w:pPr>
            <w:r>
              <w:rPr>
                <w:rFonts w:ascii="Times New Roman" w:hAnsi="Times New Roman" w:cs="Times New Roman"/>
                <w:sz w:val="28"/>
                <w:szCs w:val="28"/>
                <w:lang w:eastAsia="uk-UA"/>
              </w:rPr>
              <w:t>4</w:t>
            </w:r>
          </w:p>
        </w:tc>
        <w:tc>
          <w:tcPr>
            <w:tcW w:w="3360"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1"/>
              <w:rPr>
                <w:rFonts w:ascii="Times New Roman" w:hAnsi="Times New Roman" w:cs="Times New Roman"/>
                <w:sz w:val="28"/>
                <w:szCs w:val="28"/>
                <w:lang w:eastAsia="uk-UA"/>
              </w:rPr>
            </w:pPr>
            <w:r>
              <w:rPr>
                <w:rFonts w:ascii="Times New Roman" w:hAnsi="Times New Roman" w:cs="Times New Roman"/>
                <w:sz w:val="28"/>
                <w:szCs w:val="28"/>
                <w:lang w:eastAsia="uk-UA"/>
              </w:rPr>
              <w:t>Домовленість</w:t>
            </w:r>
            <w:r>
              <w:rPr>
                <w:rFonts w:ascii="Times New Roman" w:hAnsi="Times New Roman" w:cs="Times New Roman"/>
                <w:sz w:val="28"/>
                <w:szCs w:val="28"/>
                <w:lang w:val="en-US" w:eastAsia="uk-UA"/>
              </w:rPr>
              <w:t xml:space="preserve"> з місцевою громадою</w:t>
            </w:r>
          </w:p>
        </w:tc>
        <w:tc>
          <w:tcPr>
            <w:tcW w:w="822"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rPr>
                <w:rFonts w:ascii="Times New Roman" w:hAnsi="Times New Roman" w:cs="Times New Roman"/>
                <w:sz w:val="28"/>
                <w:szCs w:val="28"/>
                <w:lang w:eastAsia="uk-UA"/>
              </w:rPr>
            </w:pPr>
          </w:p>
        </w:tc>
        <w:tc>
          <w:tcPr>
            <w:tcW w:w="473"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rPr>
                <w:rFonts w:ascii="Times New Roman" w:hAnsi="Times New Roman" w:cs="Times New Roman"/>
                <w:sz w:val="28"/>
                <w:szCs w:val="28"/>
                <w:lang w:eastAsia="uk-UA"/>
              </w:rPr>
            </w:pPr>
          </w:p>
        </w:tc>
        <w:tc>
          <w:tcPr>
            <w:tcW w:w="603"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jc w:val="center"/>
              <w:rPr>
                <w:rFonts w:ascii="Times New Roman" w:hAnsi="Times New Roman" w:cs="Times New Roman"/>
                <w:sz w:val="28"/>
                <w:szCs w:val="28"/>
                <w:lang w:eastAsia="uk-UA"/>
              </w:rPr>
            </w:pPr>
          </w:p>
        </w:tc>
        <w:tc>
          <w:tcPr>
            <w:tcW w:w="605"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jc w:val="center"/>
              <w:rPr>
                <w:rFonts w:ascii="Times New Roman" w:hAnsi="Times New Roman" w:cs="Times New Roman"/>
                <w:sz w:val="28"/>
                <w:szCs w:val="28"/>
                <w:lang w:eastAsia="uk-UA"/>
              </w:rPr>
            </w:pPr>
          </w:p>
        </w:tc>
        <w:tc>
          <w:tcPr>
            <w:tcW w:w="1167" w:type="dxa"/>
            <w:tcBorders>
              <w:top w:val="single" w:sz="4" w:space="0" w:color="000000"/>
              <w:left w:val="single" w:sz="4" w:space="0" w:color="000000"/>
              <w:bottom w:val="single" w:sz="4" w:space="0" w:color="000000"/>
              <w:right w:val="single" w:sz="4" w:space="0" w:color="000000"/>
            </w:tcBorders>
            <w:shd w:val="clear" w:color="auto" w:fill="C5D8F1"/>
          </w:tcPr>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СПР</w:t>
            </w:r>
          </w:p>
        </w:tc>
        <w:tc>
          <w:tcPr>
            <w:tcW w:w="1353"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3"/>
              <w:jc w:val="center"/>
              <w:rPr>
                <w:rFonts w:ascii="Times New Roman" w:hAnsi="Times New Roman" w:cs="Times New Roman"/>
                <w:sz w:val="28"/>
                <w:szCs w:val="28"/>
                <w:lang w:eastAsia="uk-UA"/>
              </w:rPr>
            </w:pPr>
            <w:r>
              <w:rPr>
                <w:rFonts w:ascii="Times New Roman" w:hAnsi="Times New Roman" w:cs="Times New Roman"/>
                <w:sz w:val="28"/>
                <w:szCs w:val="28"/>
                <w:lang w:eastAsia="uk-UA"/>
              </w:rPr>
              <w:t>СТА</w:t>
            </w:r>
          </w:p>
        </w:tc>
        <w:tc>
          <w:tcPr>
            <w:tcW w:w="692"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jc w:val="center"/>
              <w:rPr>
                <w:rFonts w:ascii="Times New Roman" w:hAnsi="Times New Roman" w:cs="Times New Roman"/>
                <w:sz w:val="28"/>
                <w:szCs w:val="28"/>
                <w:lang w:eastAsia="uk-UA"/>
              </w:rPr>
            </w:pPr>
          </w:p>
        </w:tc>
        <w:tc>
          <w:tcPr>
            <w:tcW w:w="630"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jc w:val="center"/>
              <w:rPr>
                <w:rFonts w:ascii="Times New Roman" w:hAnsi="Times New Roman" w:cs="Times New Roman"/>
                <w:sz w:val="28"/>
                <w:szCs w:val="28"/>
                <w:lang w:eastAsia="uk-UA"/>
              </w:rPr>
            </w:pPr>
          </w:p>
        </w:tc>
      </w:tr>
      <w:tr w:rsidR="006B0DE8">
        <w:trPr>
          <w:trHeight w:val="301"/>
        </w:trPr>
        <w:tc>
          <w:tcPr>
            <w:tcW w:w="555"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1"/>
              <w:rPr>
                <w:rFonts w:ascii="Times New Roman" w:hAnsi="Times New Roman" w:cs="Times New Roman"/>
                <w:sz w:val="28"/>
                <w:szCs w:val="28"/>
                <w:lang w:eastAsia="uk-UA"/>
              </w:rPr>
            </w:pPr>
            <w:r>
              <w:rPr>
                <w:rFonts w:ascii="Times New Roman" w:hAnsi="Times New Roman" w:cs="Times New Roman"/>
                <w:sz w:val="28"/>
                <w:szCs w:val="28"/>
                <w:lang w:eastAsia="uk-UA"/>
              </w:rPr>
              <w:t>5</w:t>
            </w:r>
          </w:p>
        </w:tc>
        <w:tc>
          <w:tcPr>
            <w:tcW w:w="3360"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1"/>
              <w:rPr>
                <w:rFonts w:ascii="Times New Roman" w:hAnsi="Times New Roman" w:cs="Times New Roman"/>
                <w:sz w:val="28"/>
                <w:szCs w:val="28"/>
                <w:lang w:eastAsia="uk-UA"/>
              </w:rPr>
            </w:pPr>
            <w:r>
              <w:rPr>
                <w:rFonts w:ascii="Times New Roman" w:hAnsi="Times New Roman" w:cs="Times New Roman"/>
                <w:sz w:val="28"/>
                <w:szCs w:val="28"/>
                <w:lang w:eastAsia="uk-UA"/>
              </w:rPr>
              <w:t>Сталий</w:t>
            </w:r>
            <w:r>
              <w:rPr>
                <w:rFonts w:ascii="Times New Roman" w:hAnsi="Times New Roman" w:cs="Times New Roman"/>
                <w:sz w:val="28"/>
                <w:szCs w:val="28"/>
                <w:lang w:val="en-US" w:eastAsia="uk-UA"/>
              </w:rPr>
              <w:t xml:space="preserve"> розвиток</w:t>
            </w:r>
          </w:p>
        </w:tc>
        <w:tc>
          <w:tcPr>
            <w:tcW w:w="822"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rPr>
                <w:rFonts w:ascii="Times New Roman" w:hAnsi="Times New Roman" w:cs="Times New Roman"/>
                <w:sz w:val="28"/>
                <w:szCs w:val="28"/>
                <w:lang w:eastAsia="uk-UA"/>
              </w:rPr>
            </w:pPr>
          </w:p>
        </w:tc>
        <w:tc>
          <w:tcPr>
            <w:tcW w:w="473"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rPr>
                <w:rFonts w:ascii="Times New Roman" w:hAnsi="Times New Roman" w:cs="Times New Roman"/>
                <w:sz w:val="28"/>
                <w:szCs w:val="28"/>
                <w:lang w:eastAsia="uk-UA"/>
              </w:rPr>
            </w:pPr>
          </w:p>
        </w:tc>
        <w:tc>
          <w:tcPr>
            <w:tcW w:w="603"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jc w:val="center"/>
              <w:rPr>
                <w:rFonts w:ascii="Times New Roman" w:hAnsi="Times New Roman" w:cs="Times New Roman"/>
                <w:sz w:val="28"/>
                <w:szCs w:val="28"/>
                <w:lang w:eastAsia="uk-UA"/>
              </w:rPr>
            </w:pPr>
          </w:p>
        </w:tc>
        <w:tc>
          <w:tcPr>
            <w:tcW w:w="605"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jc w:val="center"/>
              <w:rPr>
                <w:rFonts w:ascii="Times New Roman" w:hAnsi="Times New Roman" w:cs="Times New Roman"/>
                <w:sz w:val="28"/>
                <w:szCs w:val="28"/>
                <w:lang w:eastAsia="uk-UA"/>
              </w:rPr>
            </w:pPr>
          </w:p>
        </w:tc>
        <w:tc>
          <w:tcPr>
            <w:tcW w:w="1167" w:type="dxa"/>
            <w:tcBorders>
              <w:top w:val="single" w:sz="4" w:space="0" w:color="000000"/>
              <w:left w:val="single" w:sz="4" w:space="0" w:color="000000"/>
              <w:bottom w:val="single" w:sz="4" w:space="0" w:color="000000"/>
              <w:right w:val="single" w:sz="4" w:space="0" w:color="000000"/>
            </w:tcBorders>
            <w:shd w:val="clear" w:color="auto" w:fill="C5D8F1"/>
          </w:tcPr>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СПР</w:t>
            </w:r>
            <w:r>
              <w:rPr>
                <w:rFonts w:ascii="Times New Roman" w:hAnsi="Times New Roman" w:cs="Times New Roman"/>
                <w:sz w:val="28"/>
                <w:szCs w:val="28"/>
                <w:lang w:val="en-US" w:eastAsia="uk-UA"/>
              </w:rPr>
              <w:t>/C</w:t>
            </w:r>
            <w:r>
              <w:rPr>
                <w:rFonts w:ascii="Times New Roman" w:hAnsi="Times New Roman" w:cs="Times New Roman"/>
                <w:sz w:val="28"/>
                <w:szCs w:val="28"/>
                <w:lang w:eastAsia="uk-UA"/>
              </w:rPr>
              <w:t>ТА</w:t>
            </w:r>
          </w:p>
        </w:tc>
        <w:tc>
          <w:tcPr>
            <w:tcW w:w="1353"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3"/>
              <w:jc w:val="center"/>
              <w:rPr>
                <w:rFonts w:ascii="Times New Roman" w:hAnsi="Times New Roman" w:cs="Times New Roman"/>
                <w:sz w:val="28"/>
                <w:szCs w:val="28"/>
                <w:lang w:eastAsia="uk-UA"/>
              </w:rPr>
            </w:pPr>
          </w:p>
        </w:tc>
        <w:tc>
          <w:tcPr>
            <w:tcW w:w="692"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jc w:val="center"/>
              <w:rPr>
                <w:rFonts w:ascii="Times New Roman" w:hAnsi="Times New Roman" w:cs="Times New Roman"/>
                <w:sz w:val="28"/>
                <w:szCs w:val="28"/>
                <w:lang w:eastAsia="uk-UA"/>
              </w:rPr>
            </w:pPr>
          </w:p>
        </w:tc>
        <w:tc>
          <w:tcPr>
            <w:tcW w:w="630"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jc w:val="center"/>
              <w:rPr>
                <w:rFonts w:ascii="Times New Roman" w:hAnsi="Times New Roman" w:cs="Times New Roman"/>
                <w:sz w:val="28"/>
                <w:szCs w:val="28"/>
                <w:lang w:eastAsia="uk-UA"/>
              </w:rPr>
            </w:pPr>
          </w:p>
        </w:tc>
      </w:tr>
    </w:tbl>
    <w:p w:rsidR="006B0DE8" w:rsidRDefault="006B0DE8">
      <w:pPr>
        <w:shd w:val="clear" w:color="auto" w:fill="FFFFFF"/>
        <w:spacing w:after="0" w:line="360" w:lineRule="auto"/>
        <w:ind w:firstLine="709"/>
        <w:jc w:val="both"/>
        <w:outlineLvl w:val="3"/>
        <w:rPr>
          <w:rFonts w:ascii="Times New Roman" w:hAnsi="Times New Roman" w:cs="Times New Roman"/>
          <w:color w:val="FF0000"/>
          <w:sz w:val="28"/>
          <w:szCs w:val="28"/>
          <w:lang w:eastAsia="ru-RU"/>
        </w:rPr>
      </w:pP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eastAsia="zh-CN"/>
        </w:rPr>
        <w:t xml:space="preserve">Проект "Еко-Обрій Сервіс-99,9" визначається унікальним підходом, який поєднує в собі високоефективні енергетичні технології та сучасне агроекологічне </w:t>
      </w:r>
      <w:r>
        <w:rPr>
          <w:rFonts w:ascii="Times New Roman" w:hAnsi="Times New Roman" w:cs="Times New Roman"/>
          <w:sz w:val="28"/>
          <w:szCs w:val="28"/>
          <w:lang w:eastAsia="zh-CN"/>
        </w:rPr>
        <w:t>господарство, завдяки інноваційним рішенням у виробництві енергії та унікальній інфраструктурі та географічному розташуванню комплекс, проект виходить за рамки звичайних енергетичних підприємств.</w:t>
      </w:r>
    </w:p>
    <w:p w:rsidR="006B0DE8" w:rsidRDefault="006E1F63">
      <w:pPr>
        <w:spacing w:after="0" w:line="360" w:lineRule="auto"/>
        <w:ind w:firstLine="709"/>
        <w:jc w:val="both"/>
        <w:rPr>
          <w:rFonts w:ascii="Times New Roman" w:hAnsi="Times New Roman" w:cs="Times New Roman"/>
          <w:sz w:val="28"/>
          <w:szCs w:val="28"/>
          <w:lang w:eastAsia="zh-CN"/>
        </w:rPr>
      </w:pPr>
      <w:r>
        <w:rPr>
          <w:rFonts w:ascii="Times New Roman" w:hAnsi="Times New Roman" w:cs="Times New Roman"/>
          <w:sz w:val="28"/>
          <w:szCs w:val="28"/>
          <w:lang w:eastAsia="zh-CN"/>
        </w:rPr>
        <w:t xml:space="preserve">Ключові переваги включають інтегрованість та екологічну сталість, здатність задовольняти потреби різних галузей, а також стратегічне розташування земельної ділянки. </w:t>
      </w:r>
    </w:p>
    <w:p w:rsidR="006B0DE8" w:rsidRDefault="006E1F63">
      <w:pPr>
        <w:spacing w:after="0" w:line="360" w:lineRule="auto"/>
        <w:ind w:firstLine="709"/>
        <w:jc w:val="both"/>
        <w:rPr>
          <w:rFonts w:ascii="Times New Roman" w:hAnsi="Times New Roman"/>
          <w:color w:val="FF0000"/>
          <w:sz w:val="28"/>
          <w:szCs w:val="28"/>
          <w:lang w:val="ru-RU" w:eastAsia="zh-CN"/>
        </w:rPr>
      </w:pPr>
      <w:r>
        <w:rPr>
          <w:rFonts w:ascii="Times New Roman" w:hAnsi="Times New Roman" w:cs="Times New Roman"/>
          <w:sz w:val="28"/>
          <w:szCs w:val="28"/>
          <w:lang w:eastAsia="zh-CN"/>
        </w:rPr>
        <w:t>Але не треба забувати про слабкі сторони, що полягають у високих інвестиціях в проект та в</w:t>
      </w:r>
      <w:r>
        <w:rPr>
          <w:rFonts w:ascii="Times New Roman" w:hAnsi="Times New Roman" w:cs="Times New Roman"/>
          <w:sz w:val="28"/>
          <w:szCs w:val="28"/>
          <w:lang w:eastAsia="zh-CN"/>
        </w:rPr>
        <w:t>исокої собівартості продукту.</w:t>
      </w:r>
      <w:r>
        <w:rPr>
          <w:rFonts w:ascii="Times New Roman" w:hAnsi="Times New Roman" w:cs="Times New Roman"/>
          <w:sz w:val="28"/>
          <w:szCs w:val="28"/>
          <w:lang w:val="ru-RU" w:eastAsia="zh-CN"/>
        </w:rPr>
        <w:t xml:space="preserve"> </w:t>
      </w: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SWOT-аналіз, представлений в Таблиці 4.12, є важливим інструментом стратегічного планування для стартап-проекту "Еко-Обрій Сервіс-99,9". Цей аналіз визначає сильні та слабкі сторони проекту, а також можливості та загрози, що </w:t>
      </w:r>
      <w:r>
        <w:rPr>
          <w:rFonts w:ascii="Times New Roman" w:hAnsi="Times New Roman" w:cs="Times New Roman"/>
          <w:sz w:val="28"/>
          <w:szCs w:val="28"/>
        </w:rPr>
        <w:t>виникають зовнішньо та внутрішньо.</w:t>
      </w:r>
    </w:p>
    <w:p w:rsidR="006B0DE8" w:rsidRDefault="006E1F63">
      <w:pPr>
        <w:pStyle w:val="3"/>
        <w:spacing w:line="360" w:lineRule="auto"/>
        <w:ind w:left="563" w:firstLine="709"/>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t>Табл. 4.12.</w:t>
      </w:r>
    </w:p>
    <w:p w:rsidR="006B0DE8" w:rsidRDefault="006E1F63">
      <w:pPr>
        <w:pStyle w:val="3"/>
        <w:spacing w:line="360" w:lineRule="auto"/>
        <w:ind w:left="563" w:firstLine="709"/>
        <w:jc w:val="center"/>
        <w:rPr>
          <w:rFonts w:ascii="Times New Roman" w:hAnsi="Times New Roman" w:cs="Times New Roman"/>
          <w:b/>
          <w:bCs/>
          <w:i/>
          <w:iCs/>
          <w:color w:val="FF0000"/>
          <w:sz w:val="28"/>
          <w:szCs w:val="28"/>
        </w:rPr>
      </w:pPr>
      <w:r>
        <w:rPr>
          <w:rFonts w:ascii="Times New Roman" w:hAnsi="Times New Roman" w:cs="Times New Roman"/>
          <w:color w:val="auto"/>
          <w:sz w:val="28"/>
          <w:szCs w:val="28"/>
        </w:rPr>
        <w:t>SWOT‐ аналіз стартап‐проекту "Еко-Обрій Сервіс-99,9"</w:t>
      </w:r>
    </w:p>
    <w:tbl>
      <w:tblPr>
        <w:tblW w:w="10380" w:type="dxa"/>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0"/>
        <w:gridCol w:w="4770"/>
      </w:tblGrid>
      <w:tr w:rsidR="006B0DE8">
        <w:tc>
          <w:tcPr>
            <w:tcW w:w="5610" w:type="dxa"/>
          </w:tcPr>
          <w:p w:rsidR="006B0DE8" w:rsidRDefault="006E1F63">
            <w:pPr>
              <w:spacing w:after="0" w:line="360" w:lineRule="auto"/>
              <w:jc w:val="center"/>
              <w:rPr>
                <w:rFonts w:ascii="Times New Roman" w:hAnsi="Times New Roman" w:cs="Times New Roman"/>
                <w:b/>
                <w:bCs/>
                <w:sz w:val="28"/>
                <w:szCs w:val="28"/>
                <w:lang w:eastAsia="uk-UA"/>
              </w:rPr>
            </w:pPr>
            <w:r>
              <w:rPr>
                <w:rFonts w:ascii="Times New Roman" w:hAnsi="Times New Roman" w:cs="Times New Roman"/>
                <w:b/>
                <w:bCs/>
                <w:sz w:val="28"/>
                <w:szCs w:val="28"/>
                <w:lang w:eastAsia="uk-UA"/>
              </w:rPr>
              <w:t>Сильні сторони</w:t>
            </w:r>
          </w:p>
          <w:p w:rsidR="006B0DE8" w:rsidRDefault="006E1F63">
            <w:pPr>
              <w:spacing w:after="0" w:line="360" w:lineRule="auto"/>
              <w:jc w:val="both"/>
              <w:rPr>
                <w:rFonts w:ascii="Times New Roman" w:hAnsi="Times New Roman"/>
                <w:sz w:val="28"/>
                <w:szCs w:val="28"/>
                <w:lang w:eastAsia="uk-UA"/>
              </w:rPr>
            </w:pPr>
            <w:r>
              <w:rPr>
                <w:rFonts w:ascii="Times New Roman" w:hAnsi="Times New Roman" w:cs="Times New Roman"/>
                <w:b/>
                <w:bCs/>
                <w:sz w:val="28"/>
                <w:szCs w:val="28"/>
                <w:lang w:eastAsia="uk-UA"/>
              </w:rPr>
              <w:t>Стабільність:</w:t>
            </w:r>
            <w:r>
              <w:rPr>
                <w:rFonts w:ascii="Times New Roman" w:hAnsi="Times New Roman" w:cs="Times New Roman"/>
                <w:sz w:val="28"/>
                <w:szCs w:val="28"/>
                <w:lang w:eastAsia="uk-UA"/>
              </w:rPr>
              <w:t xml:space="preserve"> полягає в забезпеченні стійких постачань електроенергії за рахунок використання </w:t>
            </w:r>
            <w:r>
              <w:rPr>
                <w:rFonts w:ascii="Times New Roman" w:hAnsi="Times New Roman" w:cs="Times New Roman"/>
                <w:sz w:val="28"/>
                <w:szCs w:val="28"/>
              </w:rPr>
              <w:t>комплексу із біогазової, водневої, та вітро-сонячної електростанції.</w:t>
            </w:r>
          </w:p>
          <w:p w:rsidR="006B0DE8" w:rsidRDefault="006E1F63">
            <w:pPr>
              <w:spacing w:after="0" w:line="360" w:lineRule="auto"/>
              <w:jc w:val="both"/>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Інноваційність:</w:t>
            </w:r>
            <w:r>
              <w:rPr>
                <w:rFonts w:ascii="Times New Roman" w:hAnsi="Times New Roman" w:cs="Times New Roman"/>
                <w:sz w:val="28"/>
                <w:szCs w:val="28"/>
                <w:lang w:val="ru-RU" w:eastAsia="uk-UA"/>
              </w:rPr>
              <w:t xml:space="preserve"> використання передових технології у виробництві та обслуговуванні, та методі підходу до впровадження проекту.</w:t>
            </w:r>
          </w:p>
          <w:p w:rsidR="006B0DE8" w:rsidRDefault="006E1F63">
            <w:pPr>
              <w:spacing w:after="0" w:line="360" w:lineRule="auto"/>
              <w:jc w:val="both"/>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 xml:space="preserve">Розміщення: </w:t>
            </w:r>
            <w:r>
              <w:rPr>
                <w:rFonts w:ascii="Times New Roman" w:hAnsi="Times New Roman" w:cs="Times New Roman"/>
                <w:sz w:val="28"/>
                <w:szCs w:val="28"/>
                <w:lang w:val="ru-RU" w:eastAsia="uk-UA"/>
              </w:rPr>
              <w:t>р</w:t>
            </w:r>
            <w:r>
              <w:rPr>
                <w:rFonts w:ascii="Times New Roman" w:hAnsi="Times New Roman" w:cs="Times New Roman"/>
                <w:sz w:val="28"/>
                <w:szCs w:val="28"/>
                <w:lang w:val="ru-RU" w:eastAsia="zh-CN" w:bidi="ar"/>
              </w:rPr>
              <w:t>озміщення постачальника важливе для споживачів,  оскільки дає зручно транспортувати продукцію комплексу, працювати з місцевими вироб</w:t>
            </w:r>
            <w:r>
              <w:rPr>
                <w:rFonts w:ascii="Times New Roman" w:hAnsi="Times New Roman" w:cs="Times New Roman"/>
                <w:sz w:val="28"/>
                <w:szCs w:val="28"/>
                <w:lang w:val="ru-RU" w:eastAsia="zh-CN" w:bidi="ar"/>
              </w:rPr>
              <w:t>никами, оснащене всім необхідним для автономної роботи</w:t>
            </w:r>
            <w:r>
              <w:rPr>
                <w:rFonts w:ascii="Times New Roman" w:hAnsi="Times New Roman" w:cs="Times New Roman"/>
                <w:sz w:val="28"/>
                <w:szCs w:val="28"/>
                <w:lang w:eastAsia="zh-CN" w:bidi="ar"/>
              </w:rPr>
              <w:t>.</w:t>
            </w:r>
          </w:p>
          <w:p w:rsidR="006B0DE8" w:rsidRDefault="006E1F63">
            <w:pPr>
              <w:spacing w:after="0" w:line="360" w:lineRule="auto"/>
              <w:jc w:val="both"/>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Домовленість з місцевою громадою:</w:t>
            </w:r>
            <w:r>
              <w:rPr>
                <w:rFonts w:ascii="Times New Roman" w:hAnsi="Times New Roman" w:cs="Times New Roman"/>
                <w:sz w:val="28"/>
                <w:szCs w:val="28"/>
                <w:lang w:val="ru-RU" w:eastAsia="uk-UA"/>
              </w:rPr>
              <w:t xml:space="preserve"> с</w:t>
            </w:r>
            <w:r>
              <w:rPr>
                <w:rFonts w:ascii="Times New Roman" w:hAnsi="Times New Roman" w:cs="Times New Roman"/>
                <w:sz w:val="28"/>
                <w:szCs w:val="28"/>
                <w:lang w:val="ru-RU" w:eastAsia="zh-CN" w:bidi="ar"/>
              </w:rPr>
              <w:t>півпраця з місцевими громадами,</w:t>
            </w:r>
            <w:r>
              <w:rPr>
                <w:rFonts w:ascii="Times New Roman" w:hAnsi="Times New Roman" w:cs="Times New Roman"/>
                <w:sz w:val="28"/>
                <w:szCs w:val="28"/>
                <w:lang w:eastAsia="zh-CN" w:bidi="ar"/>
              </w:rPr>
              <w:t xml:space="preserve"> </w:t>
            </w:r>
            <w:r>
              <w:rPr>
                <w:rFonts w:ascii="Times New Roman" w:hAnsi="Times New Roman" w:cs="Times New Roman"/>
                <w:sz w:val="28"/>
                <w:szCs w:val="28"/>
                <w:lang w:val="ru-RU" w:eastAsia="zh-CN" w:bidi="ar"/>
              </w:rPr>
              <w:t>надає можливість споживачам гарантії стабільного користування, врегулювання проблемних та поточних ситуацій.</w:t>
            </w:r>
            <w:r>
              <w:rPr>
                <w:rFonts w:ascii="Times New Roman" w:hAnsi="Times New Roman" w:cs="Times New Roman"/>
                <w:color w:val="FF0000"/>
                <w:sz w:val="28"/>
                <w:szCs w:val="28"/>
                <w:lang w:eastAsia="uk-UA"/>
              </w:rPr>
              <w:t xml:space="preserve"> </w:t>
            </w:r>
          </w:p>
          <w:p w:rsidR="006B0DE8" w:rsidRDefault="006E1F63">
            <w:pPr>
              <w:spacing w:after="0" w:line="360" w:lineRule="auto"/>
              <w:jc w:val="both"/>
              <w:rPr>
                <w:rFonts w:ascii="Times New Roman" w:hAnsi="Times New Roman" w:cs="Times New Roman"/>
                <w:sz w:val="30"/>
                <w:szCs w:val="30"/>
                <w:lang w:val="ru-RU"/>
              </w:rPr>
            </w:pPr>
            <w:r>
              <w:rPr>
                <w:rFonts w:ascii="Times New Roman" w:hAnsi="Times New Roman" w:cs="Times New Roman"/>
                <w:b/>
                <w:bCs/>
                <w:sz w:val="28"/>
                <w:szCs w:val="28"/>
                <w:lang w:val="ru-RU" w:eastAsia="uk-UA"/>
              </w:rPr>
              <w:t>Сталий розвиток:</w:t>
            </w:r>
            <w:r>
              <w:rPr>
                <w:rFonts w:ascii="Times New Roman" w:hAnsi="Times New Roman" w:cs="Times New Roman"/>
                <w:sz w:val="28"/>
                <w:szCs w:val="28"/>
                <w:lang w:val="ru-RU" w:eastAsia="uk-UA"/>
              </w:rPr>
              <w:t xml:space="preserve"> в</w:t>
            </w:r>
            <w:r>
              <w:rPr>
                <w:rFonts w:ascii="Times New Roman" w:hAnsi="Times New Roman" w:cs="Times New Roman"/>
                <w:sz w:val="30"/>
                <w:szCs w:val="30"/>
              </w:rPr>
              <w:t>рахув</w:t>
            </w:r>
            <w:r>
              <w:rPr>
                <w:rFonts w:ascii="Times New Roman" w:hAnsi="Times New Roman" w:cs="Times New Roman"/>
                <w:sz w:val="30"/>
                <w:szCs w:val="30"/>
              </w:rPr>
              <w:t>ання потреб</w:t>
            </w:r>
            <w:r>
              <w:rPr>
                <w:rFonts w:ascii="Times New Roman" w:hAnsi="Times New Roman" w:cs="Times New Roman"/>
                <w:sz w:val="30"/>
                <w:szCs w:val="30"/>
                <w:lang w:val="ru-RU"/>
              </w:rPr>
              <w:t xml:space="preserve"> </w:t>
            </w:r>
            <w:r>
              <w:rPr>
                <w:rFonts w:ascii="Times New Roman" w:hAnsi="Times New Roman" w:cs="Times New Roman"/>
                <w:sz w:val="30"/>
                <w:szCs w:val="30"/>
              </w:rPr>
              <w:t>та правок споживачів з урахуванням дбайливого ставлення до навколишнього середовища</w:t>
            </w:r>
            <w:r>
              <w:rPr>
                <w:rFonts w:ascii="Times New Roman" w:hAnsi="Times New Roman" w:cs="Times New Roman"/>
                <w:sz w:val="30"/>
                <w:szCs w:val="30"/>
                <w:lang w:val="ru-RU"/>
              </w:rPr>
              <w:t>.</w:t>
            </w:r>
          </w:p>
        </w:tc>
        <w:tc>
          <w:tcPr>
            <w:tcW w:w="4770" w:type="dxa"/>
          </w:tcPr>
          <w:p w:rsidR="006B0DE8" w:rsidRDefault="006E1F63">
            <w:pPr>
              <w:spacing w:after="0" w:line="360" w:lineRule="auto"/>
              <w:jc w:val="center"/>
              <w:rPr>
                <w:rFonts w:ascii="Times New Roman" w:hAnsi="Times New Roman" w:cs="Times New Roman"/>
                <w:b/>
                <w:bCs/>
                <w:sz w:val="28"/>
                <w:szCs w:val="28"/>
                <w:lang w:eastAsia="uk-UA"/>
              </w:rPr>
            </w:pPr>
            <w:r>
              <w:rPr>
                <w:rFonts w:ascii="Times New Roman" w:hAnsi="Times New Roman" w:cs="Times New Roman"/>
                <w:b/>
                <w:bCs/>
                <w:sz w:val="28"/>
                <w:szCs w:val="28"/>
                <w:lang w:eastAsia="uk-UA"/>
              </w:rPr>
              <w:t>Слабкі сторони</w:t>
            </w:r>
          </w:p>
          <w:p w:rsidR="006B0DE8" w:rsidRDefault="006E1F63">
            <w:pPr>
              <w:pStyle w:val="af4"/>
              <w:rPr>
                <w:sz w:val="28"/>
                <w:szCs w:val="28"/>
                <w:lang w:val="ru-RU"/>
              </w:rPr>
            </w:pPr>
            <w:r>
              <w:rPr>
                <w:rStyle w:val="af5"/>
                <w:sz w:val="28"/>
                <w:szCs w:val="28"/>
                <w:lang w:val="ru-RU"/>
              </w:rPr>
              <w:t>Високі капіталовкладення:</w:t>
            </w:r>
            <w:r>
              <w:rPr>
                <w:sz w:val="28"/>
                <w:szCs w:val="28"/>
                <w:lang w:val="ru-RU"/>
              </w:rPr>
              <w:t xml:space="preserve"> реалізація проекту вимагає значних інвестицій, що може збільшити ризик інвесторів та вплинути на фінансову стійкість проекту.</w:t>
            </w:r>
          </w:p>
          <w:p w:rsidR="006B0DE8" w:rsidRDefault="006E1F63">
            <w:pPr>
              <w:pStyle w:val="af4"/>
              <w:rPr>
                <w:sz w:val="28"/>
                <w:szCs w:val="28"/>
                <w:lang w:val="ru-RU"/>
              </w:rPr>
            </w:pPr>
            <w:r>
              <w:rPr>
                <w:b/>
                <w:bCs/>
                <w:sz w:val="28"/>
                <w:szCs w:val="28"/>
                <w:lang w:val="ru-RU"/>
              </w:rPr>
              <w:t>Висока ціна за продукт</w:t>
            </w:r>
            <w:r>
              <w:rPr>
                <w:sz w:val="28"/>
                <w:szCs w:val="28"/>
                <w:lang w:val="ru-RU"/>
              </w:rPr>
              <w:t>: з урахуванням всіх капіталовкладень та фінансів для утримань комплексу, собівартість продукту буде мати з</w:t>
            </w:r>
            <w:r>
              <w:rPr>
                <w:sz w:val="28"/>
                <w:szCs w:val="28"/>
                <w:lang w:val="ru-RU"/>
              </w:rPr>
              <w:t>авищену ціну.</w:t>
            </w:r>
          </w:p>
          <w:p w:rsidR="006B0DE8" w:rsidRDefault="006E1F63">
            <w:pPr>
              <w:pStyle w:val="af4"/>
              <w:rPr>
                <w:sz w:val="28"/>
                <w:szCs w:val="28"/>
                <w:lang w:val="ru-RU"/>
              </w:rPr>
            </w:pPr>
            <w:r>
              <w:rPr>
                <w:rStyle w:val="af5"/>
                <w:sz w:val="28"/>
                <w:szCs w:val="28"/>
                <w:lang w:val="ru-RU"/>
              </w:rPr>
              <w:t>Ризик технологічних вирішень:</w:t>
            </w:r>
            <w:r>
              <w:rPr>
                <w:sz w:val="28"/>
                <w:szCs w:val="28"/>
                <w:lang w:val="ru-RU"/>
              </w:rPr>
              <w:t xml:space="preserve"> застосування новітніх технологій у виробництві енергії може бути пов'язано з технічними або технологічними проблемами, що потребують постійного моніторингу та підтримки.</w:t>
            </w:r>
          </w:p>
          <w:p w:rsidR="006B0DE8" w:rsidRDefault="006E1F63">
            <w:pPr>
              <w:pStyle w:val="af4"/>
              <w:rPr>
                <w:sz w:val="28"/>
                <w:szCs w:val="28"/>
                <w:lang w:val="ru-RU"/>
              </w:rPr>
            </w:pPr>
            <w:r>
              <w:rPr>
                <w:rStyle w:val="af5"/>
                <w:sz w:val="28"/>
                <w:szCs w:val="28"/>
                <w:lang w:val="ru-RU"/>
              </w:rPr>
              <w:t>Потреба у висококваліфікованому персоналі:</w:t>
            </w:r>
            <w:r>
              <w:rPr>
                <w:sz w:val="28"/>
                <w:szCs w:val="28"/>
                <w:lang w:val="ru-RU"/>
              </w:rPr>
              <w:t xml:space="preserve"> ефективне управління проектом вимагає наявності висококваліфікованого персоналу, що може бути важкодоступним та витратним ресурсом.</w:t>
            </w:r>
          </w:p>
          <w:p w:rsidR="006B0DE8" w:rsidRDefault="006E1F63">
            <w:pPr>
              <w:pStyle w:val="af4"/>
              <w:rPr>
                <w:sz w:val="28"/>
                <w:szCs w:val="28"/>
                <w:lang w:val="ru-RU"/>
              </w:rPr>
            </w:pPr>
            <w:r>
              <w:rPr>
                <w:rStyle w:val="af5"/>
                <w:sz w:val="28"/>
                <w:szCs w:val="28"/>
                <w:lang w:val="ru-RU"/>
              </w:rPr>
              <w:t>Сезонність агроекологічного комплексу:</w:t>
            </w:r>
            <w:r>
              <w:rPr>
                <w:sz w:val="28"/>
                <w:szCs w:val="28"/>
                <w:lang w:val="ru-RU"/>
              </w:rPr>
              <w:t xml:space="preserve"> деякі аспекти агропродукції та рекреаційних послуг можуть бути сезонними, що призвод</w:t>
            </w:r>
            <w:r>
              <w:rPr>
                <w:sz w:val="28"/>
                <w:szCs w:val="28"/>
                <w:lang w:val="ru-RU"/>
              </w:rPr>
              <w:t>ить до нестабільного додатк</w:t>
            </w:r>
            <w:r>
              <w:rPr>
                <w:sz w:val="28"/>
                <w:szCs w:val="28"/>
              </w:rPr>
              <w:t>о</w:t>
            </w:r>
            <w:r>
              <w:rPr>
                <w:sz w:val="28"/>
                <w:szCs w:val="28"/>
                <w:lang w:val="ru-RU"/>
              </w:rPr>
              <w:t>вого доходу протягом року.</w:t>
            </w:r>
          </w:p>
        </w:tc>
      </w:tr>
      <w:tr w:rsidR="006B0DE8">
        <w:tc>
          <w:tcPr>
            <w:tcW w:w="5610" w:type="dxa"/>
          </w:tcPr>
          <w:p w:rsidR="006B0DE8" w:rsidRDefault="006E1F63">
            <w:pPr>
              <w:spacing w:after="0" w:line="360" w:lineRule="auto"/>
              <w:jc w:val="center"/>
              <w:rPr>
                <w:rFonts w:ascii="Times New Roman" w:hAnsi="Times New Roman" w:cs="Times New Roman"/>
                <w:b/>
                <w:bCs/>
                <w:sz w:val="28"/>
                <w:szCs w:val="28"/>
                <w:lang w:val="ru-RU" w:eastAsia="uk-UA"/>
              </w:rPr>
            </w:pPr>
            <w:r>
              <w:rPr>
                <w:rFonts w:ascii="Times New Roman" w:hAnsi="Times New Roman" w:cs="Times New Roman"/>
                <w:b/>
                <w:bCs/>
                <w:sz w:val="28"/>
                <w:szCs w:val="28"/>
                <w:lang w:val="ru-RU" w:eastAsia="uk-UA"/>
              </w:rPr>
              <w:lastRenderedPageBreak/>
              <w:t>Можливості</w:t>
            </w:r>
          </w:p>
          <w:p w:rsidR="006B0DE8" w:rsidRDefault="006E1F63">
            <w:pPr>
              <w:spacing w:after="0" w:line="360" w:lineRule="auto"/>
              <w:jc w:val="both"/>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Зростання попиту на альтернативну:</w:t>
            </w:r>
            <w:r>
              <w:rPr>
                <w:rFonts w:ascii="Times New Roman" w:hAnsi="Times New Roman" w:cs="Times New Roman"/>
                <w:sz w:val="28"/>
                <w:szCs w:val="28"/>
                <w:lang w:val="ru-RU" w:eastAsia="uk-UA"/>
              </w:rPr>
              <w:t xml:space="preserve"> збільшення попиту на альтернативну енергію внаслідок  скорочення процесів глобального потепління, зменшення викопних ресурсів та вплив на навколишнє середовище (парникових газів </w:t>
            </w:r>
            <w:r>
              <w:rPr>
                <w:rFonts w:ascii="Times New Roman" w:hAnsi="Times New Roman" w:cs="Times New Roman"/>
                <w:sz w:val="28"/>
                <w:szCs w:val="28"/>
                <w:lang w:val="en-US" w:eastAsia="uk-UA"/>
              </w:rPr>
              <w:t>CO</w:t>
            </w:r>
            <w:r>
              <w:rPr>
                <w:rFonts w:ascii="Times New Roman" w:hAnsi="Times New Roman" w:cs="Times New Roman"/>
                <w:sz w:val="28"/>
                <w:szCs w:val="28"/>
                <w:lang w:val="ru-RU" w:eastAsia="uk-UA"/>
              </w:rPr>
              <w:t>2, шламу та золи) та розвиток "зелених" технологій.</w:t>
            </w:r>
          </w:p>
          <w:p w:rsidR="006B0DE8" w:rsidRDefault="006E1F63">
            <w:pPr>
              <w:spacing w:after="0" w:line="360" w:lineRule="auto"/>
              <w:jc w:val="both"/>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 xml:space="preserve">Збільшення підтримки з </w:t>
            </w:r>
            <w:r>
              <w:rPr>
                <w:rFonts w:ascii="Times New Roman" w:hAnsi="Times New Roman" w:cs="Times New Roman"/>
                <w:b/>
                <w:bCs/>
                <w:sz w:val="28"/>
                <w:szCs w:val="28"/>
                <w:lang w:val="ru-RU" w:eastAsia="uk-UA"/>
              </w:rPr>
              <w:t>боку держави, міжнародних агенцій:</w:t>
            </w:r>
            <w:r>
              <w:rPr>
                <w:rFonts w:ascii="Times New Roman" w:hAnsi="Times New Roman" w:cs="Times New Roman"/>
                <w:sz w:val="28"/>
                <w:szCs w:val="28"/>
                <w:lang w:val="ru-RU" w:eastAsia="uk-UA"/>
              </w:rPr>
              <w:t xml:space="preserve"> збільшення фінансування та підтримки для проектів у галузі альтернативної енергії та екологічної сфери.</w:t>
            </w:r>
          </w:p>
          <w:p w:rsidR="006B0DE8" w:rsidRDefault="006E1F63">
            <w:pPr>
              <w:spacing w:after="0" w:line="360" w:lineRule="auto"/>
              <w:jc w:val="both"/>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Зростання екологічної свідомості споживачів:</w:t>
            </w:r>
            <w:r>
              <w:rPr>
                <w:rFonts w:ascii="Times New Roman" w:hAnsi="Times New Roman" w:cs="Times New Roman"/>
                <w:sz w:val="28"/>
                <w:szCs w:val="28"/>
                <w:lang w:val="ru-RU" w:eastAsia="uk-UA"/>
              </w:rPr>
              <w:t xml:space="preserve"> збільшення фінансування та підтримки для проектів у галузі альтернативно</w:t>
            </w:r>
            <w:r>
              <w:rPr>
                <w:rFonts w:ascii="Times New Roman" w:hAnsi="Times New Roman" w:cs="Times New Roman"/>
                <w:sz w:val="28"/>
                <w:szCs w:val="28"/>
                <w:lang w:val="ru-RU" w:eastAsia="uk-UA"/>
              </w:rPr>
              <w:t>ї енергії та екологічної сфери.</w:t>
            </w:r>
          </w:p>
          <w:p w:rsidR="006B0DE8" w:rsidRDefault="006E1F63">
            <w:pPr>
              <w:spacing w:after="0" w:line="360" w:lineRule="auto"/>
              <w:jc w:val="both"/>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Зростання екологічної свідомості споживачів</w:t>
            </w:r>
            <w:r>
              <w:rPr>
                <w:rFonts w:ascii="Times New Roman" w:hAnsi="Times New Roman" w:cs="Times New Roman"/>
                <w:sz w:val="28"/>
                <w:szCs w:val="28"/>
                <w:lang w:val="ru-RU" w:eastAsia="uk-UA"/>
              </w:rPr>
              <w:t>: збільшення інтересу споживачів до екологічно чистих продуктів та послуг.</w:t>
            </w:r>
          </w:p>
          <w:p w:rsidR="006B0DE8" w:rsidRDefault="006E1F63">
            <w:pPr>
              <w:spacing w:after="0" w:line="360" w:lineRule="auto"/>
              <w:jc w:val="both"/>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Розширення ринків збуту:</w:t>
            </w:r>
            <w:r>
              <w:rPr>
                <w:rFonts w:ascii="Times New Roman" w:hAnsi="Times New Roman" w:cs="Times New Roman"/>
                <w:sz w:val="28"/>
                <w:szCs w:val="28"/>
                <w:lang w:val="ru-RU" w:eastAsia="uk-UA"/>
              </w:rPr>
              <w:t xml:space="preserve"> вихід на нові ринки, партнерство з іншими компаніями для реалізації власної проду</w:t>
            </w:r>
            <w:r>
              <w:rPr>
                <w:rFonts w:ascii="Times New Roman" w:hAnsi="Times New Roman" w:cs="Times New Roman"/>
                <w:sz w:val="28"/>
                <w:szCs w:val="28"/>
                <w:lang w:val="ru-RU" w:eastAsia="uk-UA"/>
              </w:rPr>
              <w:t>кції.</w:t>
            </w:r>
          </w:p>
          <w:p w:rsidR="006B0DE8" w:rsidRDefault="006E1F63">
            <w:pPr>
              <w:spacing w:after="0" w:line="360" w:lineRule="auto"/>
              <w:jc w:val="both"/>
              <w:rPr>
                <w:rFonts w:ascii="Times New Roman" w:hAnsi="Times New Roman" w:cs="Times New Roman"/>
                <w:sz w:val="28"/>
                <w:szCs w:val="28"/>
                <w:lang w:val="ru-RU" w:eastAsia="uk-UA"/>
              </w:rPr>
            </w:pPr>
            <w:r>
              <w:rPr>
                <w:rFonts w:ascii="Times New Roman" w:hAnsi="Times New Roman" w:cs="Times New Roman"/>
                <w:b/>
                <w:bCs/>
                <w:sz w:val="28"/>
                <w:szCs w:val="28"/>
                <w:lang w:val="ru-RU" w:eastAsia="uk-UA"/>
              </w:rPr>
              <w:t>Розвиток нових технологій:</w:t>
            </w:r>
            <w:r>
              <w:rPr>
                <w:rFonts w:ascii="Times New Roman" w:hAnsi="Times New Roman" w:cs="Times New Roman"/>
                <w:sz w:val="28"/>
                <w:szCs w:val="28"/>
                <w:lang w:val="ru-RU" w:eastAsia="uk-UA"/>
              </w:rPr>
              <w:t xml:space="preserve"> поява нових технологій у галузі альтернативної енергії та агроекології.</w:t>
            </w:r>
          </w:p>
        </w:tc>
        <w:tc>
          <w:tcPr>
            <w:tcW w:w="4770" w:type="dxa"/>
          </w:tcPr>
          <w:p w:rsidR="006B0DE8" w:rsidRDefault="006E1F63">
            <w:pPr>
              <w:pStyle w:val="af4"/>
              <w:jc w:val="center"/>
              <w:rPr>
                <w:rStyle w:val="af5"/>
                <w:sz w:val="28"/>
                <w:szCs w:val="28"/>
              </w:rPr>
            </w:pPr>
            <w:r>
              <w:rPr>
                <w:rStyle w:val="af5"/>
                <w:sz w:val="28"/>
                <w:szCs w:val="28"/>
                <w:lang w:val="ru-RU"/>
              </w:rPr>
              <w:t>З</w:t>
            </w:r>
            <w:r>
              <w:rPr>
                <w:rStyle w:val="af5"/>
                <w:sz w:val="28"/>
                <w:szCs w:val="28"/>
              </w:rPr>
              <w:t>агрози</w:t>
            </w:r>
          </w:p>
          <w:p w:rsidR="006B0DE8" w:rsidRDefault="006E1F63">
            <w:pPr>
              <w:pStyle w:val="af4"/>
              <w:rPr>
                <w:sz w:val="28"/>
                <w:szCs w:val="28"/>
                <w:lang w:val="ru-RU"/>
              </w:rPr>
            </w:pPr>
            <w:r>
              <w:rPr>
                <w:rStyle w:val="af5"/>
                <w:sz w:val="28"/>
                <w:szCs w:val="28"/>
                <w:lang w:val="ru-RU"/>
              </w:rPr>
              <w:t>Залежність від зовнішніх факторів:</w:t>
            </w:r>
            <w:r>
              <w:rPr>
                <w:sz w:val="28"/>
                <w:szCs w:val="28"/>
                <w:lang w:val="ru-RU"/>
              </w:rPr>
              <w:t xml:space="preserve"> пошкодження чи втрата об'єктів через непередбачувані обставини, такі як стихійні лиха або воєнні конфлікти, може вплинути на стабільність та функціонування комплексу.</w:t>
            </w:r>
          </w:p>
          <w:p w:rsidR="006B0DE8" w:rsidRDefault="006E1F63">
            <w:pPr>
              <w:pStyle w:val="af4"/>
              <w:rPr>
                <w:sz w:val="28"/>
                <w:szCs w:val="28"/>
                <w:lang w:val="ru-RU"/>
              </w:rPr>
            </w:pPr>
            <w:r>
              <w:rPr>
                <w:rStyle w:val="af5"/>
                <w:sz w:val="28"/>
                <w:szCs w:val="28"/>
                <w:lang w:val="ru-RU"/>
              </w:rPr>
              <w:t>Необхідність довгострокових угод:</w:t>
            </w:r>
            <w:r>
              <w:rPr>
                <w:sz w:val="28"/>
                <w:szCs w:val="28"/>
                <w:lang w:val="ru-RU"/>
              </w:rPr>
              <w:t xml:space="preserve"> для забезпечення сталого виробництва енергії та управл</w:t>
            </w:r>
            <w:r>
              <w:rPr>
                <w:sz w:val="28"/>
                <w:szCs w:val="28"/>
                <w:lang w:val="ru-RU"/>
              </w:rPr>
              <w:t>іння агроекологічним комплексом може бути необхідно укладати довгострокові угоди з постачальниками та споживачами, що призводить до ризиків у випадку змін ринкових умов.</w:t>
            </w:r>
          </w:p>
          <w:p w:rsidR="006B0DE8" w:rsidRDefault="006B0DE8">
            <w:pPr>
              <w:spacing w:after="0" w:line="360" w:lineRule="auto"/>
              <w:jc w:val="both"/>
              <w:rPr>
                <w:rFonts w:ascii="Times New Roman" w:hAnsi="Times New Roman" w:cs="Times New Roman"/>
                <w:sz w:val="28"/>
                <w:szCs w:val="28"/>
                <w:lang w:val="ru-RU" w:eastAsia="uk-UA"/>
              </w:rPr>
            </w:pPr>
          </w:p>
        </w:tc>
      </w:tr>
    </w:tbl>
    <w:p w:rsidR="006B0DE8" w:rsidRDefault="006B0DE8">
      <w:pPr>
        <w:pBdr>
          <w:top w:val="single" w:sz="6" w:space="1" w:color="auto"/>
        </w:pBdr>
        <w:spacing w:after="0" w:line="360" w:lineRule="auto"/>
        <w:jc w:val="both"/>
        <w:rPr>
          <w:rFonts w:ascii="Times New Roman" w:hAnsi="Times New Roman"/>
          <w:sz w:val="28"/>
          <w:szCs w:val="28"/>
        </w:rPr>
      </w:pPr>
    </w:p>
    <w:p w:rsidR="006B0DE8" w:rsidRDefault="006E1F63">
      <w:pPr>
        <w:pBdr>
          <w:top w:val="single" w:sz="6" w:space="1" w:color="auto"/>
        </w:pBdr>
        <w:spacing w:after="0" w:line="360" w:lineRule="auto"/>
        <w:ind w:firstLineChars="150" w:firstLine="420"/>
        <w:jc w:val="both"/>
        <w:rPr>
          <w:rFonts w:ascii="Times New Roman" w:hAnsi="Times New Roman" w:cs="Times New Roman"/>
          <w:sz w:val="28"/>
          <w:szCs w:val="28"/>
          <w:lang w:eastAsia="uk-UA"/>
        </w:rPr>
      </w:pPr>
      <w:r>
        <w:rPr>
          <w:rFonts w:ascii="Times New Roman" w:hAnsi="Times New Roman" w:cs="Times New Roman"/>
          <w:sz w:val="28"/>
          <w:szCs w:val="28"/>
        </w:rPr>
        <w:lastRenderedPageBreak/>
        <w:t xml:space="preserve">В наступній таблиці продемонстровано стратегію впровадження проекту </w:t>
      </w:r>
      <w:r>
        <w:rPr>
          <w:rFonts w:ascii="Times New Roman" w:hAnsi="Times New Roman" w:cs="Times New Roman"/>
          <w:sz w:val="28"/>
          <w:szCs w:val="28"/>
        </w:rPr>
        <w:t>"Еко-Обрій Сервіс-99,9". Розписані дії та строки реалізації фінансування для стабільного входження на ринок.</w:t>
      </w:r>
    </w:p>
    <w:p w:rsidR="006B0DE8" w:rsidRDefault="006E1F63">
      <w:pPr>
        <w:pStyle w:val="3"/>
        <w:spacing w:line="360" w:lineRule="auto"/>
        <w:ind w:left="563" w:firstLine="709"/>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t>Табл. 4.13.</w:t>
      </w:r>
    </w:p>
    <w:p w:rsidR="006B0DE8" w:rsidRDefault="006E1F63">
      <w:pPr>
        <w:pStyle w:val="3"/>
        <w:spacing w:line="360" w:lineRule="auto"/>
        <w:jc w:val="center"/>
        <w:rPr>
          <w:rFonts w:ascii="Times New Roman" w:hAnsi="Times New Roman" w:cs="Times New Roman"/>
          <w:b/>
          <w:bCs/>
          <w:i/>
          <w:iCs/>
          <w:color w:val="auto"/>
          <w:sz w:val="28"/>
          <w:szCs w:val="28"/>
        </w:rPr>
      </w:pPr>
      <w:r>
        <w:rPr>
          <w:rFonts w:ascii="Times New Roman" w:hAnsi="Times New Roman" w:cs="Times New Roman"/>
          <w:color w:val="auto"/>
          <w:sz w:val="28"/>
          <w:szCs w:val="28"/>
        </w:rPr>
        <w:t>Альтернативи ринкового впровадження стартап‐проекту</w:t>
      </w:r>
    </w:p>
    <w:tbl>
      <w:tblPr>
        <w:tblW w:w="9918" w:type="dxa"/>
        <w:tblInd w:w="2" w:type="dxa"/>
        <w:tblCellMar>
          <w:top w:w="53" w:type="dxa"/>
          <w:right w:w="56" w:type="dxa"/>
        </w:tblCellMar>
        <w:tblLook w:val="04A0" w:firstRow="1" w:lastRow="0" w:firstColumn="1" w:lastColumn="0" w:noHBand="0" w:noVBand="1"/>
      </w:tblPr>
      <w:tblGrid>
        <w:gridCol w:w="543"/>
        <w:gridCol w:w="3097"/>
        <w:gridCol w:w="3097"/>
        <w:gridCol w:w="3181"/>
      </w:tblGrid>
      <w:tr w:rsidR="006B0DE8">
        <w:trPr>
          <w:trHeight w:val="812"/>
        </w:trPr>
        <w:tc>
          <w:tcPr>
            <w:tcW w:w="500"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5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304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65" w:firstLine="4"/>
              <w:rPr>
                <w:rFonts w:ascii="Times New Roman" w:hAnsi="Times New Roman" w:cs="Times New Roman"/>
                <w:sz w:val="28"/>
                <w:szCs w:val="28"/>
                <w:lang w:eastAsia="uk-UA"/>
              </w:rPr>
            </w:pPr>
            <w:r>
              <w:rPr>
                <w:rFonts w:ascii="Times New Roman" w:hAnsi="Times New Roman" w:cs="Times New Roman"/>
                <w:sz w:val="28"/>
                <w:szCs w:val="28"/>
                <w:lang w:eastAsia="uk-UA"/>
              </w:rPr>
              <w:t xml:space="preserve">Альтернатива (орієнтовний комплекс заходів) ринкової поведінки </w:t>
            </w:r>
          </w:p>
        </w:tc>
        <w:tc>
          <w:tcPr>
            <w:tcW w:w="3043"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Ймовірність</w:t>
            </w:r>
          </w:p>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Отримання</w:t>
            </w:r>
          </w:p>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ресурсів </w:t>
            </w:r>
          </w:p>
        </w:tc>
        <w:tc>
          <w:tcPr>
            <w:tcW w:w="3332"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right="54"/>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Строки реалізації </w:t>
            </w:r>
          </w:p>
        </w:tc>
      </w:tr>
      <w:tr w:rsidR="006B0DE8">
        <w:trPr>
          <w:trHeight w:val="277"/>
        </w:trPr>
        <w:tc>
          <w:tcPr>
            <w:tcW w:w="500"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043" w:type="dxa"/>
            <w:tcBorders>
              <w:top w:val="single" w:sz="4" w:space="0" w:color="000000"/>
              <w:left w:val="single" w:sz="4" w:space="0" w:color="000000"/>
              <w:bottom w:val="single" w:sz="4" w:space="0" w:color="000000"/>
              <w:right w:val="single" w:sz="4" w:space="0" w:color="000000"/>
            </w:tcBorders>
            <w:vAlign w:val="center"/>
          </w:tcPr>
          <w:tbl>
            <w:tblPr>
              <w:tblW w:w="2933" w:type="dxa"/>
              <w:tblCellSpacing w:w="15" w:type="dxa"/>
              <w:tblCellMar>
                <w:top w:w="15" w:type="dxa"/>
                <w:left w:w="15" w:type="dxa"/>
                <w:bottom w:w="15" w:type="dxa"/>
                <w:right w:w="15" w:type="dxa"/>
              </w:tblCellMar>
              <w:tblLook w:val="04A0" w:firstRow="1" w:lastRow="0" w:firstColumn="1" w:lastColumn="0" w:noHBand="0" w:noVBand="1"/>
            </w:tblPr>
            <w:tblGrid>
              <w:gridCol w:w="2933"/>
            </w:tblGrid>
            <w:tr w:rsidR="006B0DE8">
              <w:trPr>
                <w:trHeight w:val="493"/>
                <w:tblCellSpacing w:w="15" w:type="dxa"/>
              </w:trPr>
              <w:tc>
                <w:tcPr>
                  <w:tcW w:w="2873" w:type="dxa"/>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Залучення інвестицій від потенційних інвесторів та фондів.</w:t>
                  </w:r>
                </w:p>
              </w:tc>
            </w:tr>
          </w:tbl>
          <w:p w:rsidR="006B0DE8" w:rsidRDefault="006B0DE8">
            <w:pPr>
              <w:spacing w:after="0"/>
              <w:rPr>
                <w:rFonts w:ascii="Times New Roman" w:hAnsi="Times New Roman" w:cs="Times New Roman"/>
                <w:sz w:val="28"/>
                <w:szCs w:val="28"/>
                <w:lang w:eastAsia="uk-UA"/>
              </w:rPr>
            </w:pPr>
          </w:p>
        </w:tc>
        <w:tc>
          <w:tcPr>
            <w:tcW w:w="3043" w:type="dxa"/>
            <w:tcBorders>
              <w:top w:val="single" w:sz="4" w:space="0" w:color="000000"/>
              <w:left w:val="single" w:sz="4" w:space="0" w:color="000000"/>
              <w:bottom w:val="single" w:sz="4" w:space="0" w:color="000000"/>
              <w:right w:val="single" w:sz="4" w:space="0" w:color="000000"/>
            </w:tcBorders>
            <w:vAlign w:val="center"/>
          </w:tcPr>
          <w:tbl>
            <w:tblPr>
              <w:tblW w:w="2933" w:type="dxa"/>
              <w:tblCellSpacing w:w="15" w:type="dxa"/>
              <w:tblCellMar>
                <w:top w:w="15" w:type="dxa"/>
                <w:left w:w="15" w:type="dxa"/>
                <w:bottom w:w="15" w:type="dxa"/>
                <w:right w:w="15" w:type="dxa"/>
              </w:tblCellMar>
              <w:tblLook w:val="04A0" w:firstRow="1" w:lastRow="0" w:firstColumn="1" w:lastColumn="0" w:noHBand="0" w:noVBand="1"/>
            </w:tblPr>
            <w:tblGrid>
              <w:gridCol w:w="2933"/>
            </w:tblGrid>
            <w:tr w:rsidR="006B0DE8">
              <w:trPr>
                <w:trHeight w:val="241"/>
                <w:tblCellSpacing w:w="15" w:type="dxa"/>
              </w:trPr>
              <w:tc>
                <w:tcPr>
                  <w:tcW w:w="2873" w:type="dxa"/>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Висока</w:t>
                  </w:r>
                </w:p>
              </w:tc>
            </w:tr>
          </w:tbl>
          <w:p w:rsidR="006B0DE8" w:rsidRDefault="006B0DE8">
            <w:pPr>
              <w:spacing w:after="0"/>
              <w:rPr>
                <w:rFonts w:ascii="Times New Roman" w:hAnsi="Times New Roman" w:cs="Times New Roman"/>
                <w:sz w:val="28"/>
                <w:szCs w:val="28"/>
                <w:lang w:eastAsia="uk-UA"/>
              </w:rPr>
            </w:pPr>
          </w:p>
        </w:tc>
        <w:tc>
          <w:tcPr>
            <w:tcW w:w="3332" w:type="dxa"/>
            <w:tcBorders>
              <w:top w:val="single" w:sz="4" w:space="0" w:color="000000"/>
              <w:left w:val="single" w:sz="4" w:space="0" w:color="000000"/>
              <w:bottom w:val="single" w:sz="4" w:space="0" w:color="000000"/>
              <w:right w:val="single" w:sz="4" w:space="0" w:color="000000"/>
            </w:tcBorders>
            <w:vAlign w:val="center"/>
          </w:tcPr>
          <w:tbl>
            <w:tblPr>
              <w:tblW w:w="2933" w:type="dxa"/>
              <w:tblCellSpacing w:w="15" w:type="dxa"/>
              <w:tblCellMar>
                <w:top w:w="15" w:type="dxa"/>
                <w:left w:w="15" w:type="dxa"/>
                <w:bottom w:w="15" w:type="dxa"/>
                <w:right w:w="15" w:type="dxa"/>
              </w:tblCellMar>
              <w:tblLook w:val="04A0" w:firstRow="1" w:lastRow="0" w:firstColumn="1" w:lastColumn="0" w:noHBand="0" w:noVBand="1"/>
            </w:tblPr>
            <w:tblGrid>
              <w:gridCol w:w="2933"/>
            </w:tblGrid>
            <w:tr w:rsidR="006B0DE8">
              <w:trPr>
                <w:trHeight w:val="241"/>
                <w:tblCellSpacing w:w="15" w:type="dxa"/>
              </w:trPr>
              <w:tc>
                <w:tcPr>
                  <w:tcW w:w="0" w:type="auto"/>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1-2 роки</w:t>
                  </w:r>
                </w:p>
              </w:tc>
            </w:tr>
          </w:tbl>
          <w:p w:rsidR="006B0DE8" w:rsidRDefault="006B0DE8">
            <w:pPr>
              <w:spacing w:after="0"/>
              <w:rPr>
                <w:rFonts w:ascii="Times New Roman" w:hAnsi="Times New Roman" w:cs="Times New Roman"/>
                <w:sz w:val="28"/>
                <w:szCs w:val="28"/>
                <w:lang w:eastAsia="uk-UA"/>
              </w:rPr>
            </w:pPr>
          </w:p>
        </w:tc>
      </w:tr>
      <w:tr w:rsidR="006B0DE8">
        <w:trPr>
          <w:trHeight w:val="277"/>
        </w:trPr>
        <w:tc>
          <w:tcPr>
            <w:tcW w:w="500"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3043"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Укладання партнерських угод та співпраця з </w:t>
            </w:r>
            <w:r>
              <w:rPr>
                <w:rFonts w:ascii="Times New Roman" w:hAnsi="Times New Roman" w:cs="Times New Roman"/>
                <w:sz w:val="28"/>
                <w:szCs w:val="28"/>
                <w:lang w:eastAsia="uk-UA"/>
              </w:rPr>
              <w:t>існуючими енергетичними компаніями.</w:t>
            </w:r>
          </w:p>
        </w:tc>
        <w:tc>
          <w:tcPr>
            <w:tcW w:w="3043" w:type="dxa"/>
            <w:tcBorders>
              <w:top w:val="single" w:sz="4" w:space="0" w:color="000000"/>
              <w:left w:val="single" w:sz="4" w:space="0" w:color="000000"/>
              <w:bottom w:val="single" w:sz="4" w:space="0" w:color="000000"/>
              <w:right w:val="single" w:sz="4" w:space="0" w:color="000000"/>
            </w:tcBorders>
            <w:vAlign w:val="center"/>
          </w:tcPr>
          <w:tbl>
            <w:tblPr>
              <w:tblW w:w="2933" w:type="dxa"/>
              <w:tblCellSpacing w:w="15" w:type="dxa"/>
              <w:tblCellMar>
                <w:top w:w="15" w:type="dxa"/>
                <w:left w:w="15" w:type="dxa"/>
                <w:bottom w:w="15" w:type="dxa"/>
                <w:right w:w="15" w:type="dxa"/>
              </w:tblCellMar>
              <w:tblLook w:val="04A0" w:firstRow="1" w:lastRow="0" w:firstColumn="1" w:lastColumn="0" w:noHBand="0" w:noVBand="1"/>
            </w:tblPr>
            <w:tblGrid>
              <w:gridCol w:w="2933"/>
            </w:tblGrid>
            <w:tr w:rsidR="006B0DE8">
              <w:trPr>
                <w:trHeight w:val="241"/>
                <w:tblCellSpacing w:w="15" w:type="dxa"/>
              </w:trPr>
              <w:tc>
                <w:tcPr>
                  <w:tcW w:w="2873" w:type="dxa"/>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Середня</w:t>
                  </w:r>
                </w:p>
              </w:tc>
            </w:tr>
            <w:tr w:rsidR="006B0DE8">
              <w:trPr>
                <w:trHeight w:hRule="exact" w:val="10"/>
                <w:tblCellSpacing w:w="15" w:type="dxa"/>
              </w:trPr>
              <w:tc>
                <w:tcPr>
                  <w:tcW w:w="2873" w:type="dxa"/>
                  <w:vAlign w:val="center"/>
                </w:tcPr>
                <w:p w:rsidR="006B0DE8" w:rsidRDefault="006B0DE8">
                  <w:pPr>
                    <w:spacing w:after="0" w:line="240" w:lineRule="auto"/>
                    <w:rPr>
                      <w:rFonts w:ascii="Times New Roman" w:hAnsi="Times New Roman" w:cs="Times New Roman"/>
                      <w:sz w:val="28"/>
                      <w:szCs w:val="28"/>
                      <w:lang w:eastAsia="uk-UA"/>
                    </w:rPr>
                  </w:pPr>
                </w:p>
              </w:tc>
            </w:tr>
          </w:tbl>
          <w:p w:rsidR="006B0DE8" w:rsidRDefault="006B0DE8">
            <w:pPr>
              <w:spacing w:after="0" w:line="240" w:lineRule="auto"/>
              <w:rPr>
                <w:rFonts w:ascii="Times New Roman" w:hAnsi="Times New Roman" w:cs="Times New Roman"/>
                <w:sz w:val="28"/>
                <w:szCs w:val="28"/>
                <w:lang w:eastAsia="uk-UA"/>
              </w:rPr>
            </w:pPr>
          </w:p>
        </w:tc>
        <w:tc>
          <w:tcPr>
            <w:tcW w:w="3332"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1-3 роки</w:t>
            </w:r>
          </w:p>
          <w:p w:rsidR="006B0DE8" w:rsidRDefault="006B0DE8">
            <w:pPr>
              <w:spacing w:after="0" w:line="240" w:lineRule="auto"/>
              <w:rPr>
                <w:rFonts w:ascii="Times New Roman" w:hAnsi="Times New Roman" w:cs="Times New Roman"/>
                <w:sz w:val="28"/>
                <w:szCs w:val="28"/>
                <w:lang w:eastAsia="uk-UA"/>
              </w:rPr>
            </w:pPr>
          </w:p>
        </w:tc>
      </w:tr>
      <w:tr w:rsidR="006B0DE8">
        <w:trPr>
          <w:trHeight w:val="277"/>
        </w:trPr>
        <w:tc>
          <w:tcPr>
            <w:tcW w:w="500"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3</w:t>
            </w:r>
          </w:p>
        </w:tc>
        <w:tc>
          <w:tcPr>
            <w:tcW w:w="3043"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Проведення краудфандингової кампанії для привертання фінансування від громадськості.</w:t>
            </w:r>
          </w:p>
        </w:tc>
        <w:tc>
          <w:tcPr>
            <w:tcW w:w="3043" w:type="dxa"/>
            <w:tcBorders>
              <w:top w:val="single" w:sz="4" w:space="0" w:color="000000"/>
              <w:left w:val="single" w:sz="4" w:space="0" w:color="000000"/>
              <w:bottom w:val="single" w:sz="4" w:space="0" w:color="000000"/>
              <w:right w:val="single" w:sz="4" w:space="0" w:color="000000"/>
            </w:tcBorders>
            <w:vAlign w:val="center"/>
          </w:tcPr>
          <w:tbl>
            <w:tblPr>
              <w:tblW w:w="2933" w:type="dxa"/>
              <w:tblCellSpacing w:w="15" w:type="dxa"/>
              <w:tblCellMar>
                <w:top w:w="15" w:type="dxa"/>
                <w:left w:w="15" w:type="dxa"/>
                <w:bottom w:w="15" w:type="dxa"/>
                <w:right w:w="15" w:type="dxa"/>
              </w:tblCellMar>
              <w:tblLook w:val="04A0" w:firstRow="1" w:lastRow="0" w:firstColumn="1" w:lastColumn="0" w:noHBand="0" w:noVBand="1"/>
            </w:tblPr>
            <w:tblGrid>
              <w:gridCol w:w="2933"/>
            </w:tblGrid>
            <w:tr w:rsidR="006B0DE8">
              <w:trPr>
                <w:trHeight w:hRule="exact" w:val="10"/>
                <w:tblCellSpacing w:w="15" w:type="dxa"/>
              </w:trPr>
              <w:tc>
                <w:tcPr>
                  <w:tcW w:w="2873" w:type="dxa"/>
                  <w:vAlign w:val="center"/>
                </w:tcPr>
                <w:p w:rsidR="006B0DE8" w:rsidRDefault="006B0DE8">
                  <w:pPr>
                    <w:spacing w:after="0" w:line="240" w:lineRule="auto"/>
                    <w:rPr>
                      <w:rFonts w:ascii="Times New Roman" w:hAnsi="Times New Roman" w:cs="Times New Roman"/>
                      <w:sz w:val="28"/>
                      <w:szCs w:val="28"/>
                      <w:lang w:eastAsia="uk-UA"/>
                    </w:rPr>
                  </w:pPr>
                </w:p>
              </w:tc>
            </w:tr>
            <w:tr w:rsidR="006B0DE8">
              <w:trPr>
                <w:trHeight w:val="241"/>
                <w:tblCellSpacing w:w="15" w:type="dxa"/>
              </w:trPr>
              <w:tc>
                <w:tcPr>
                  <w:tcW w:w="2873" w:type="dxa"/>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Висока</w:t>
                  </w:r>
                </w:p>
              </w:tc>
            </w:tr>
          </w:tbl>
          <w:p w:rsidR="006B0DE8" w:rsidRDefault="006B0DE8">
            <w:pPr>
              <w:spacing w:after="0" w:line="240" w:lineRule="auto"/>
              <w:rPr>
                <w:rFonts w:ascii="Times New Roman" w:hAnsi="Times New Roman" w:cs="Times New Roman"/>
                <w:sz w:val="28"/>
                <w:szCs w:val="28"/>
                <w:lang w:eastAsia="uk-UA"/>
              </w:rPr>
            </w:pPr>
          </w:p>
        </w:tc>
        <w:tc>
          <w:tcPr>
            <w:tcW w:w="3332"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6-12 місяців</w:t>
            </w:r>
          </w:p>
          <w:p w:rsidR="006B0DE8" w:rsidRDefault="006B0DE8">
            <w:pPr>
              <w:spacing w:after="0" w:line="240" w:lineRule="auto"/>
              <w:rPr>
                <w:rFonts w:ascii="Times New Roman" w:hAnsi="Times New Roman" w:cs="Times New Roman"/>
                <w:sz w:val="28"/>
                <w:szCs w:val="28"/>
                <w:lang w:eastAsia="uk-UA"/>
              </w:rPr>
            </w:pPr>
          </w:p>
        </w:tc>
      </w:tr>
    </w:tbl>
    <w:p w:rsidR="006B0DE8" w:rsidRDefault="006B0DE8">
      <w:pPr>
        <w:pBdr>
          <w:top w:val="single" w:sz="6" w:space="1" w:color="auto"/>
        </w:pBdr>
        <w:spacing w:after="0" w:line="240" w:lineRule="auto"/>
        <w:jc w:val="center"/>
        <w:rPr>
          <w:rFonts w:ascii="Times New Roman" w:hAnsi="Times New Roman" w:cs="Times New Roman"/>
          <w:sz w:val="24"/>
          <w:szCs w:val="24"/>
          <w:lang w:eastAsia="uk-UA"/>
        </w:rPr>
      </w:pP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Проект має потенціал для успішного входу на ринок, оскільки наразі </w:t>
      </w:r>
      <w:r>
        <w:rPr>
          <w:rFonts w:ascii="Times New Roman" w:hAnsi="Times New Roman" w:cs="Times New Roman"/>
          <w:sz w:val="28"/>
          <w:szCs w:val="28"/>
        </w:rPr>
        <w:t>практично немає прямих конкурентів. Проте, важливо уважно слідкувати за конкурентним середовищем та забезпечити постійне вдосконалення продукту для збереження конкурентоспроможності у майбутньому.</w:t>
      </w:r>
    </w:p>
    <w:p w:rsidR="006B0DE8" w:rsidRDefault="006B0DE8">
      <w:pPr>
        <w:spacing w:after="0" w:line="360" w:lineRule="auto"/>
        <w:ind w:firstLine="709"/>
        <w:jc w:val="both"/>
        <w:rPr>
          <w:rFonts w:ascii="Times New Roman" w:hAnsi="Times New Roman"/>
          <w:sz w:val="28"/>
          <w:szCs w:val="28"/>
          <w:lang w:eastAsia="uk-UA"/>
        </w:rPr>
      </w:pPr>
    </w:p>
    <w:p w:rsidR="006B0DE8" w:rsidRDefault="006E1F63">
      <w:pPr>
        <w:pStyle w:val="afa"/>
        <w:numPr>
          <w:ilvl w:val="1"/>
          <w:numId w:val="14"/>
        </w:numPr>
        <w:spacing w:after="0" w:line="360" w:lineRule="auto"/>
        <w:contextualSpacing w:val="0"/>
        <w:jc w:val="center"/>
        <w:rPr>
          <w:rFonts w:ascii="Times New Roman" w:hAnsi="Times New Roman" w:cs="Times New Roman"/>
          <w:b/>
          <w:bCs/>
          <w:sz w:val="28"/>
          <w:szCs w:val="28"/>
        </w:rPr>
      </w:pPr>
      <w:r>
        <w:rPr>
          <w:rFonts w:ascii="Times New Roman" w:hAnsi="Times New Roman" w:cs="Times New Roman"/>
          <w:b/>
          <w:bCs/>
          <w:sz w:val="28"/>
          <w:szCs w:val="28"/>
        </w:rPr>
        <w:t xml:space="preserve">Розроблення ринкової стратегії проекту </w:t>
      </w:r>
      <w:r>
        <w:rPr>
          <w:rFonts w:ascii="Times New Roman" w:hAnsi="Times New Roman" w:cs="Times New Roman"/>
          <w:b/>
          <w:bCs/>
          <w:sz w:val="28"/>
          <w:szCs w:val="28"/>
        </w:rPr>
        <w:t>"Еко-Обрій Сервіс-99,9"</w:t>
      </w:r>
    </w:p>
    <w:p w:rsidR="006B0DE8" w:rsidRDefault="006B0DE8">
      <w:pPr>
        <w:pStyle w:val="afa"/>
        <w:spacing w:after="0" w:line="360" w:lineRule="auto"/>
        <w:ind w:left="0"/>
        <w:jc w:val="both"/>
        <w:rPr>
          <w:rFonts w:ascii="Times New Roman" w:hAnsi="Times New Roman" w:cs="Times New Roman"/>
          <w:b/>
          <w:bCs/>
          <w:sz w:val="28"/>
          <w:szCs w:val="28"/>
        </w:rPr>
      </w:pPr>
    </w:p>
    <w:p w:rsidR="006B0DE8" w:rsidRDefault="006E1F63">
      <w:pPr>
        <w:pStyle w:val="afa"/>
        <w:spacing w:after="0" w:line="360" w:lineRule="auto"/>
        <w:ind w:left="360" w:firstLine="709"/>
        <w:jc w:val="both"/>
        <w:rPr>
          <w:rFonts w:ascii="Times New Roman" w:hAnsi="Times New Roman" w:cs="Times New Roman"/>
          <w:sz w:val="28"/>
          <w:szCs w:val="28"/>
        </w:rPr>
      </w:pPr>
      <w:r>
        <w:rPr>
          <w:rFonts w:ascii="Times New Roman" w:hAnsi="Times New Roman" w:cs="Times New Roman"/>
          <w:sz w:val="28"/>
          <w:szCs w:val="28"/>
        </w:rPr>
        <w:t>Вибір цільових груп потенційних споживачів є важливим етапом розроблення ринкової стратегії проекту "Еко-Обрій Сервіс-99,9". В даній таблиці (Таблиця 4.14) представлено докладний аналіз різних груп цільових споживачів, з урахування</w:t>
      </w:r>
      <w:r>
        <w:rPr>
          <w:rFonts w:ascii="Times New Roman" w:hAnsi="Times New Roman" w:cs="Times New Roman"/>
          <w:sz w:val="28"/>
          <w:szCs w:val="28"/>
        </w:rPr>
        <w:t xml:space="preserve">м їхніх особливостей, потреб та можливостей для </w:t>
      </w:r>
      <w:r>
        <w:rPr>
          <w:rFonts w:ascii="Times New Roman" w:hAnsi="Times New Roman" w:cs="Times New Roman"/>
          <w:sz w:val="28"/>
          <w:szCs w:val="28"/>
        </w:rPr>
        <w:lastRenderedPageBreak/>
        <w:t>взаємовигідного співробітництва. Ця інформація служить основою для подальшого визначення маркетингових стратегій та побудови ефективних комунікацій з різними сегментами ринку.</w:t>
      </w:r>
    </w:p>
    <w:p w:rsidR="006B0DE8" w:rsidRDefault="006E1F6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 4.14.</w:t>
      </w:r>
    </w:p>
    <w:p w:rsidR="006B0DE8" w:rsidRDefault="006E1F63">
      <w:pPr>
        <w:spacing w:after="0" w:line="360" w:lineRule="auto"/>
        <w:ind w:firstLine="709"/>
        <w:jc w:val="center"/>
        <w:rPr>
          <w:rFonts w:ascii="Times New Roman" w:hAnsi="Times New Roman" w:cs="Times New Roman"/>
          <w:sz w:val="28"/>
          <w:szCs w:val="28"/>
          <w:lang w:eastAsia="uk-UA"/>
        </w:rPr>
      </w:pPr>
      <w:r>
        <w:rPr>
          <w:rFonts w:ascii="Times New Roman" w:hAnsi="Times New Roman" w:cs="Times New Roman"/>
          <w:sz w:val="28"/>
          <w:szCs w:val="28"/>
        </w:rPr>
        <w:t xml:space="preserve">Вибір цільових груп </w:t>
      </w:r>
      <w:r>
        <w:rPr>
          <w:rFonts w:ascii="Times New Roman" w:hAnsi="Times New Roman" w:cs="Times New Roman"/>
          <w:sz w:val="28"/>
          <w:szCs w:val="28"/>
        </w:rPr>
        <w:t>потенційних споживачів "Еко-Обрій Сервіс-99,9"</w:t>
      </w:r>
    </w:p>
    <w:tbl>
      <w:tblPr>
        <w:tblW w:w="9923" w:type="dxa"/>
        <w:tblInd w:w="2" w:type="dxa"/>
        <w:tblCellMar>
          <w:top w:w="53" w:type="dxa"/>
          <w:left w:w="107" w:type="dxa"/>
          <w:right w:w="54" w:type="dxa"/>
        </w:tblCellMar>
        <w:tblLook w:val="04A0" w:firstRow="1" w:lastRow="0" w:firstColumn="1" w:lastColumn="0" w:noHBand="0" w:noVBand="1"/>
      </w:tblPr>
      <w:tblGrid>
        <w:gridCol w:w="557"/>
        <w:gridCol w:w="1859"/>
        <w:gridCol w:w="1865"/>
        <w:gridCol w:w="2036"/>
        <w:gridCol w:w="1858"/>
        <w:gridCol w:w="1748"/>
      </w:tblGrid>
      <w:tr w:rsidR="006B0DE8">
        <w:trPr>
          <w:trHeight w:val="1182"/>
        </w:trPr>
        <w:tc>
          <w:tcPr>
            <w:tcW w:w="560"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5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1872"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Опис профілю цільової групи </w:t>
            </w:r>
          </w:p>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потенційних клієнтів </w:t>
            </w:r>
          </w:p>
        </w:tc>
        <w:tc>
          <w:tcPr>
            <w:tcW w:w="1873" w:type="dxa"/>
            <w:tcBorders>
              <w:top w:val="single" w:sz="4" w:space="0" w:color="000000"/>
              <w:left w:val="single" w:sz="4" w:space="0" w:color="000000"/>
              <w:bottom w:val="single" w:sz="4" w:space="0" w:color="000000"/>
              <w:right w:val="single" w:sz="4" w:space="0" w:color="000000"/>
            </w:tcBorders>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Готовність споживачів сприйняти продукт </w:t>
            </w:r>
          </w:p>
        </w:tc>
        <w:tc>
          <w:tcPr>
            <w:tcW w:w="1873"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Орієнтовний попит в межах </w:t>
            </w:r>
          </w:p>
          <w:p w:rsidR="006B0DE8" w:rsidRDefault="006E1F63">
            <w:pPr>
              <w:spacing w:after="0"/>
              <w:ind w:right="55"/>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цільової групи </w:t>
            </w:r>
          </w:p>
          <w:p w:rsidR="006B0DE8" w:rsidRDefault="006E1F63">
            <w:pPr>
              <w:spacing w:after="0"/>
              <w:ind w:right="55"/>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(сегменту) </w:t>
            </w:r>
          </w:p>
        </w:tc>
        <w:tc>
          <w:tcPr>
            <w:tcW w:w="1872"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Інтенсивність конкуренції в сегменті </w:t>
            </w:r>
          </w:p>
        </w:tc>
        <w:tc>
          <w:tcPr>
            <w:tcW w:w="1873"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152" w:hanging="119"/>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Простота входу у сегмент </w:t>
            </w:r>
          </w:p>
        </w:tc>
      </w:tr>
      <w:tr w:rsidR="006B0DE8">
        <w:trPr>
          <w:trHeight w:val="302"/>
        </w:trPr>
        <w:tc>
          <w:tcPr>
            <w:tcW w:w="560"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tc>
        <w:tc>
          <w:tcPr>
            <w:tcW w:w="1872"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Власники невеликих</w:t>
            </w:r>
            <w:r>
              <w:rPr>
                <w:rFonts w:ascii="Times New Roman" w:hAnsi="Times New Roman" w:cs="Times New Roman"/>
                <w:sz w:val="28"/>
                <w:szCs w:val="28"/>
                <w:lang w:val="ru-RU" w:eastAsia="uk-UA"/>
              </w:rPr>
              <w:t xml:space="preserve"> господарств</w:t>
            </w:r>
            <w:r>
              <w:rPr>
                <w:rFonts w:ascii="Times New Roman" w:hAnsi="Times New Roman" w:cs="Times New Roman"/>
                <w:sz w:val="28"/>
                <w:szCs w:val="28"/>
                <w:lang w:eastAsia="uk-UA"/>
              </w:rPr>
              <w:t>, підприємств різних галузей</w:t>
            </w:r>
          </w:p>
        </w:tc>
        <w:tc>
          <w:tcPr>
            <w:tcW w:w="187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Готові інвестувати в ефективні та екологічно чисті технології</w:t>
            </w:r>
          </w:p>
        </w:tc>
        <w:tc>
          <w:tcPr>
            <w:tcW w:w="1873"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Запит на альтернативні джерела енергії та екологічно чисті продукти</w:t>
            </w:r>
          </w:p>
        </w:tc>
        <w:tc>
          <w:tcPr>
            <w:tcW w:w="1872"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Низька</w:t>
            </w:r>
          </w:p>
        </w:tc>
        <w:tc>
          <w:tcPr>
            <w:tcW w:w="1873"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Висока </w:t>
            </w:r>
          </w:p>
        </w:tc>
      </w:tr>
      <w:tr w:rsidR="006B0DE8">
        <w:trPr>
          <w:trHeight w:val="302"/>
        </w:trPr>
        <w:tc>
          <w:tcPr>
            <w:tcW w:w="560"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rPr>
                <w:rFonts w:ascii="Times New Roman" w:hAnsi="Times New Roman" w:cs="Times New Roman"/>
                <w:sz w:val="28"/>
                <w:szCs w:val="28"/>
                <w:lang w:eastAsia="uk-UA"/>
              </w:rPr>
            </w:pPr>
          </w:p>
        </w:tc>
        <w:tc>
          <w:tcPr>
            <w:tcW w:w="1872"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1"/>
              <w:rPr>
                <w:rFonts w:ascii="Times New Roman" w:hAnsi="Times New Roman" w:cs="Times New Roman"/>
                <w:sz w:val="28"/>
                <w:szCs w:val="28"/>
                <w:lang w:eastAsia="uk-UA"/>
              </w:rPr>
            </w:pPr>
            <w:r>
              <w:rPr>
                <w:rFonts w:ascii="Times New Roman" w:hAnsi="Times New Roman" w:cs="Times New Roman"/>
                <w:sz w:val="28"/>
                <w:szCs w:val="28"/>
                <w:lang w:eastAsia="uk-UA"/>
              </w:rPr>
              <w:t>Фермери, ресторани, супермаркети</w:t>
            </w:r>
          </w:p>
        </w:tc>
        <w:tc>
          <w:tcPr>
            <w:tcW w:w="1873"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1"/>
              <w:rPr>
                <w:rFonts w:ascii="Times New Roman" w:hAnsi="Times New Roman" w:cs="Times New Roman"/>
                <w:sz w:val="28"/>
                <w:szCs w:val="28"/>
                <w:lang w:eastAsia="uk-UA"/>
              </w:rPr>
            </w:pPr>
            <w:r>
              <w:rPr>
                <w:rFonts w:ascii="Times New Roman" w:hAnsi="Times New Roman" w:cs="Times New Roman"/>
                <w:sz w:val="28"/>
                <w:szCs w:val="28"/>
                <w:lang w:eastAsia="uk-UA"/>
              </w:rPr>
              <w:t>Сприйнятливі до інновацій у сфері зберігання продуктів і виробництва безпечної їжі</w:t>
            </w:r>
          </w:p>
        </w:tc>
        <w:tc>
          <w:tcPr>
            <w:tcW w:w="1873"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Попит на відновлювальні джерела енергії та органічні</w:t>
            </w:r>
            <w:r>
              <w:rPr>
                <w:rFonts w:ascii="Times New Roman" w:hAnsi="Times New Roman" w:cs="Times New Roman"/>
                <w:sz w:val="28"/>
                <w:szCs w:val="28"/>
                <w:lang w:eastAsia="uk-UA"/>
              </w:rPr>
              <w:t xml:space="preserve"> продукти</w:t>
            </w:r>
          </w:p>
        </w:tc>
        <w:tc>
          <w:tcPr>
            <w:tcW w:w="1872"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Висока</w:t>
            </w:r>
          </w:p>
        </w:tc>
        <w:tc>
          <w:tcPr>
            <w:tcW w:w="1873"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1"/>
              <w:rPr>
                <w:rFonts w:ascii="Times New Roman" w:hAnsi="Times New Roman" w:cs="Times New Roman"/>
                <w:sz w:val="28"/>
                <w:szCs w:val="28"/>
                <w:lang w:eastAsia="uk-UA"/>
              </w:rPr>
            </w:pPr>
            <w:r>
              <w:rPr>
                <w:rFonts w:ascii="Times New Roman" w:hAnsi="Times New Roman" w:cs="Times New Roman"/>
                <w:sz w:val="28"/>
                <w:szCs w:val="28"/>
                <w:lang w:eastAsia="uk-UA"/>
              </w:rPr>
              <w:t>Низька</w:t>
            </w:r>
          </w:p>
        </w:tc>
      </w:tr>
      <w:tr w:rsidR="006B0DE8">
        <w:trPr>
          <w:trHeight w:val="1876"/>
        </w:trPr>
        <w:tc>
          <w:tcPr>
            <w:tcW w:w="560" w:type="dxa"/>
            <w:tcBorders>
              <w:top w:val="single" w:sz="4" w:space="0" w:color="000000"/>
              <w:left w:val="single" w:sz="4" w:space="0" w:color="000000"/>
              <w:bottom w:val="single" w:sz="4" w:space="0" w:color="000000"/>
              <w:right w:val="single" w:sz="4" w:space="0" w:color="000000"/>
            </w:tcBorders>
          </w:tcPr>
          <w:p w:rsidR="006B0DE8" w:rsidRDefault="006B0DE8">
            <w:pPr>
              <w:spacing w:after="0" w:line="240" w:lineRule="auto"/>
              <w:ind w:left="1"/>
              <w:rPr>
                <w:rFonts w:ascii="Times New Roman" w:hAnsi="Times New Roman" w:cs="Times New Roman"/>
                <w:sz w:val="28"/>
                <w:szCs w:val="28"/>
                <w:lang w:eastAsia="uk-UA"/>
              </w:rPr>
            </w:pPr>
          </w:p>
        </w:tc>
        <w:tc>
          <w:tcPr>
            <w:tcW w:w="1872" w:type="dxa"/>
            <w:tcBorders>
              <w:top w:val="single" w:sz="4" w:space="0" w:color="000000"/>
              <w:left w:val="single" w:sz="4" w:space="0" w:color="000000"/>
              <w:bottom w:val="single" w:sz="4" w:space="0" w:color="auto"/>
              <w:right w:val="single" w:sz="4" w:space="0" w:color="000000"/>
            </w:tcBorders>
          </w:tcPr>
          <w:p w:rsidR="006B0DE8" w:rsidRDefault="006E1F63">
            <w:pPr>
              <w:spacing w:after="0" w:line="240" w:lineRule="auto"/>
              <w:ind w:left="1"/>
              <w:rPr>
                <w:rFonts w:ascii="Times New Roman" w:hAnsi="Times New Roman" w:cs="Times New Roman"/>
                <w:sz w:val="28"/>
                <w:szCs w:val="28"/>
                <w:lang w:eastAsia="uk-UA"/>
              </w:rPr>
            </w:pPr>
            <w:r>
              <w:rPr>
                <w:rFonts w:ascii="Times New Roman" w:hAnsi="Times New Roman" w:cs="Times New Roman"/>
                <w:sz w:val="28"/>
                <w:szCs w:val="28"/>
                <w:lang w:eastAsia="uk-UA"/>
              </w:rPr>
              <w:t>Туристи, люди, які шукають активний відпочинок</w:t>
            </w:r>
          </w:p>
        </w:tc>
        <w:tc>
          <w:tcPr>
            <w:tcW w:w="1873" w:type="dxa"/>
            <w:tcBorders>
              <w:top w:val="single" w:sz="4" w:space="0" w:color="000000"/>
              <w:left w:val="single" w:sz="4" w:space="0" w:color="000000"/>
              <w:bottom w:val="single" w:sz="4" w:space="0" w:color="auto"/>
              <w:right w:val="single" w:sz="4" w:space="0" w:color="000000"/>
            </w:tcBorders>
          </w:tcPr>
          <w:p w:rsidR="006B0DE8" w:rsidRDefault="006E1F63">
            <w:pPr>
              <w:spacing w:after="0" w:line="240" w:lineRule="auto"/>
              <w:ind w:left="1"/>
              <w:rPr>
                <w:rFonts w:ascii="Times New Roman" w:hAnsi="Times New Roman" w:cs="Times New Roman"/>
                <w:sz w:val="28"/>
                <w:szCs w:val="28"/>
                <w:lang w:eastAsia="uk-UA"/>
              </w:rPr>
            </w:pPr>
            <w:r>
              <w:rPr>
                <w:rFonts w:ascii="Times New Roman" w:hAnsi="Times New Roman" w:cs="Times New Roman"/>
                <w:sz w:val="28"/>
                <w:szCs w:val="28"/>
                <w:lang w:eastAsia="uk-UA"/>
              </w:rPr>
              <w:t>Цінують чисте повітря як важливий елемент комфорту та здоров'я</w:t>
            </w:r>
          </w:p>
        </w:tc>
        <w:tc>
          <w:tcPr>
            <w:tcW w:w="1873" w:type="dxa"/>
            <w:tcBorders>
              <w:top w:val="single" w:sz="4" w:space="0" w:color="000000"/>
              <w:left w:val="single" w:sz="4" w:space="0" w:color="000000"/>
              <w:bottom w:val="single" w:sz="4" w:space="0" w:color="auto"/>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Попит на екологічно чистий відпочинок</w:t>
            </w:r>
          </w:p>
        </w:tc>
        <w:tc>
          <w:tcPr>
            <w:tcW w:w="1872" w:type="dxa"/>
            <w:tcBorders>
              <w:top w:val="single" w:sz="4" w:space="0" w:color="000000"/>
              <w:left w:val="single" w:sz="4" w:space="0" w:color="000000"/>
              <w:bottom w:val="single" w:sz="4" w:space="0" w:color="auto"/>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Середня</w:t>
            </w:r>
          </w:p>
        </w:tc>
        <w:tc>
          <w:tcPr>
            <w:tcW w:w="1873" w:type="dxa"/>
            <w:tcBorders>
              <w:top w:val="single" w:sz="4" w:space="0" w:color="000000"/>
              <w:left w:val="single" w:sz="4" w:space="0" w:color="000000"/>
              <w:bottom w:val="single" w:sz="4" w:space="0" w:color="auto"/>
              <w:right w:val="single" w:sz="4" w:space="0" w:color="000000"/>
            </w:tcBorders>
          </w:tcPr>
          <w:p w:rsidR="006B0DE8" w:rsidRDefault="006E1F63">
            <w:pPr>
              <w:spacing w:after="0" w:line="240" w:lineRule="auto"/>
              <w:ind w:left="1"/>
              <w:rPr>
                <w:rFonts w:ascii="Times New Roman" w:hAnsi="Times New Roman" w:cs="Times New Roman"/>
                <w:sz w:val="28"/>
                <w:szCs w:val="28"/>
                <w:lang w:eastAsia="uk-UA"/>
              </w:rPr>
            </w:pPr>
            <w:r>
              <w:rPr>
                <w:rFonts w:ascii="Times New Roman" w:hAnsi="Times New Roman" w:cs="Times New Roman"/>
                <w:sz w:val="28"/>
                <w:szCs w:val="28"/>
                <w:lang w:eastAsia="uk-UA"/>
              </w:rPr>
              <w:t>Низька</w:t>
            </w:r>
          </w:p>
        </w:tc>
      </w:tr>
      <w:tr w:rsidR="006B0DE8">
        <w:trPr>
          <w:trHeight w:val="302"/>
        </w:trPr>
        <w:tc>
          <w:tcPr>
            <w:tcW w:w="9923" w:type="dxa"/>
            <w:gridSpan w:val="6"/>
            <w:tcBorders>
              <w:top w:val="single" w:sz="4" w:space="0" w:color="000000"/>
              <w:left w:val="single" w:sz="4" w:space="0" w:color="000000"/>
              <w:bottom w:val="single" w:sz="4" w:space="0" w:color="000000"/>
              <w:right w:val="single" w:sz="4" w:space="0" w:color="auto"/>
            </w:tcBorders>
          </w:tcPr>
          <w:p w:rsidR="006B0DE8" w:rsidRDefault="006E1F63">
            <w:pPr>
              <w:spacing w:after="0" w:line="240" w:lineRule="auto"/>
              <w:ind w:left="1"/>
              <w:rPr>
                <w:rFonts w:ascii="Times New Roman" w:hAnsi="Times New Roman" w:cs="Times New Roman"/>
                <w:sz w:val="28"/>
                <w:szCs w:val="28"/>
                <w:lang w:val="ru-RU" w:eastAsia="uk-UA"/>
              </w:rPr>
            </w:pPr>
            <w:r>
              <w:rPr>
                <w:rFonts w:ascii="Times New Roman" w:hAnsi="Times New Roman" w:cs="Times New Roman"/>
                <w:sz w:val="28"/>
                <w:szCs w:val="28"/>
                <w:lang w:eastAsia="uk-UA"/>
              </w:rPr>
              <w:t>Які</w:t>
            </w:r>
            <w:r>
              <w:rPr>
                <w:rFonts w:ascii="Times New Roman" w:hAnsi="Times New Roman" w:cs="Times New Roman"/>
                <w:sz w:val="28"/>
                <w:szCs w:val="28"/>
                <w:lang w:val="ru-RU" w:eastAsia="uk-UA"/>
              </w:rPr>
              <w:t xml:space="preserve"> цільові групи обрано: орієнтованість на в</w:t>
            </w:r>
            <w:r>
              <w:rPr>
                <w:rFonts w:ascii="Times New Roman" w:hAnsi="Times New Roman" w:cs="Times New Roman"/>
                <w:sz w:val="28"/>
                <w:szCs w:val="28"/>
                <w:lang w:eastAsia="uk-UA"/>
              </w:rPr>
              <w:t>ласників невеликих</w:t>
            </w:r>
            <w:r>
              <w:rPr>
                <w:rFonts w:ascii="Times New Roman" w:hAnsi="Times New Roman" w:cs="Times New Roman"/>
                <w:sz w:val="28"/>
                <w:szCs w:val="28"/>
                <w:lang w:val="ru-RU" w:eastAsia="uk-UA"/>
              </w:rPr>
              <w:t xml:space="preserve"> господарств</w:t>
            </w:r>
            <w:r>
              <w:rPr>
                <w:rFonts w:ascii="Times New Roman" w:hAnsi="Times New Roman" w:cs="Times New Roman"/>
                <w:sz w:val="28"/>
                <w:szCs w:val="28"/>
                <w:lang w:eastAsia="uk-UA"/>
              </w:rPr>
              <w:t>, підприємств різних галузей</w:t>
            </w:r>
          </w:p>
        </w:tc>
      </w:tr>
    </w:tbl>
    <w:p w:rsidR="006B0DE8" w:rsidRDefault="006B0DE8">
      <w:pPr>
        <w:pBdr>
          <w:top w:val="single" w:sz="6" w:space="1" w:color="auto"/>
        </w:pBdr>
        <w:spacing w:after="0" w:line="240" w:lineRule="auto"/>
        <w:rPr>
          <w:rFonts w:ascii="Times New Roman" w:hAnsi="Times New Roman" w:cs="Times New Roman"/>
          <w:sz w:val="24"/>
          <w:szCs w:val="24"/>
          <w:lang w:eastAsia="uk-UA"/>
        </w:rPr>
      </w:pPr>
    </w:p>
    <w:p w:rsidR="006B0DE8" w:rsidRDefault="006E1F63">
      <w:pPr>
        <w:pBdr>
          <w:top w:val="single" w:sz="6" w:space="1" w:color="auto"/>
        </w:pBd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Таблиця 4.15 надає важливі відомості щодо визначення базової стратегії розвитку проекту "Еко-Обрій Сервіс-99,9" й розкриває обрані стратегії </w:t>
      </w:r>
      <w:r>
        <w:rPr>
          <w:rFonts w:ascii="Times New Roman" w:hAnsi="Times New Roman" w:cs="Times New Roman"/>
          <w:sz w:val="28"/>
          <w:szCs w:val="28"/>
        </w:rPr>
        <w:t xml:space="preserve">розвитку, її основні аспекти, враховуючи фактори ринкового середовища та конкурентні переваги. Через аналіз цієї таблиці можна краще розуміти </w:t>
      </w:r>
      <w:r>
        <w:rPr>
          <w:rFonts w:ascii="Times New Roman" w:hAnsi="Times New Roman" w:cs="Times New Roman"/>
          <w:sz w:val="28"/>
          <w:szCs w:val="28"/>
        </w:rPr>
        <w:lastRenderedPageBreak/>
        <w:t>напрямки розвитку проекту та здійснювати обґрунтовані рішення для досягнення поставлених стратегічних цілей.</w:t>
      </w:r>
    </w:p>
    <w:p w:rsidR="006B0DE8" w:rsidRDefault="006B0DE8">
      <w:pPr>
        <w:pBdr>
          <w:top w:val="single" w:sz="6" w:space="1" w:color="auto"/>
        </w:pBdr>
        <w:spacing w:after="0" w:line="360" w:lineRule="auto"/>
        <w:ind w:firstLine="709"/>
        <w:jc w:val="both"/>
        <w:rPr>
          <w:rFonts w:ascii="Times New Roman" w:hAnsi="Times New Roman" w:cs="Times New Roman"/>
          <w:sz w:val="28"/>
          <w:szCs w:val="28"/>
        </w:rPr>
      </w:pPr>
    </w:p>
    <w:p w:rsidR="006B0DE8" w:rsidRDefault="006E1F6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w:t>
      </w:r>
      <w:r>
        <w:rPr>
          <w:rFonts w:ascii="Times New Roman" w:hAnsi="Times New Roman" w:cs="Times New Roman"/>
          <w:sz w:val="28"/>
          <w:szCs w:val="28"/>
        </w:rPr>
        <w:t>. 4.15.</w:t>
      </w:r>
    </w:p>
    <w:p w:rsidR="006B0DE8" w:rsidRDefault="006E1F63">
      <w:pPr>
        <w:spacing w:after="0" w:line="360" w:lineRule="auto"/>
        <w:ind w:firstLine="709"/>
        <w:jc w:val="center"/>
        <w:rPr>
          <w:rFonts w:ascii="Times New Roman" w:hAnsi="Times New Roman" w:cs="Times New Roman"/>
          <w:sz w:val="28"/>
          <w:szCs w:val="28"/>
          <w:lang w:eastAsia="uk-UA"/>
        </w:rPr>
      </w:pPr>
      <w:r>
        <w:rPr>
          <w:rFonts w:ascii="Times New Roman" w:hAnsi="Times New Roman" w:cs="Times New Roman"/>
          <w:sz w:val="28"/>
          <w:szCs w:val="28"/>
        </w:rPr>
        <w:t>Визначення базової стратегії розвитку "Еко-Обрій Сервіс-99,9"</w:t>
      </w:r>
    </w:p>
    <w:tbl>
      <w:tblPr>
        <w:tblW w:w="9923" w:type="dxa"/>
        <w:tblInd w:w="2" w:type="dxa"/>
        <w:tblCellMar>
          <w:top w:w="53" w:type="dxa"/>
          <w:right w:w="58" w:type="dxa"/>
        </w:tblCellMar>
        <w:tblLook w:val="04A0" w:firstRow="1" w:lastRow="0" w:firstColumn="1" w:lastColumn="0" w:noHBand="0" w:noVBand="1"/>
      </w:tblPr>
      <w:tblGrid>
        <w:gridCol w:w="559"/>
        <w:gridCol w:w="2192"/>
        <w:gridCol w:w="2220"/>
        <w:gridCol w:w="2837"/>
        <w:gridCol w:w="2115"/>
      </w:tblGrid>
      <w:tr w:rsidR="006B0DE8">
        <w:trPr>
          <w:trHeight w:val="1182"/>
        </w:trPr>
        <w:tc>
          <w:tcPr>
            <w:tcW w:w="56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53"/>
              <w:rPr>
                <w:rFonts w:ascii="Times New Roman" w:hAnsi="Times New Roman" w:cs="Times New Roman"/>
                <w:sz w:val="28"/>
                <w:szCs w:val="28"/>
                <w:lang w:eastAsia="uk-UA"/>
              </w:rPr>
            </w:pPr>
            <w:bookmarkStart w:id="2" w:name="_Hlk150996183"/>
            <w:r>
              <w:rPr>
                <w:rFonts w:ascii="Times New Roman" w:hAnsi="Times New Roman" w:cs="Times New Roman"/>
                <w:sz w:val="28"/>
                <w:szCs w:val="28"/>
                <w:lang w:eastAsia="uk-UA"/>
              </w:rPr>
              <w:t xml:space="preserve">№ </w:t>
            </w:r>
          </w:p>
          <w:p w:rsidR="006B0DE8" w:rsidRDefault="006E1F63">
            <w:pPr>
              <w:spacing w:after="0"/>
              <w:ind w:left="4"/>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233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261" w:hanging="172"/>
              <w:rPr>
                <w:rFonts w:ascii="Times New Roman" w:hAnsi="Times New Roman" w:cs="Times New Roman"/>
                <w:sz w:val="28"/>
                <w:szCs w:val="28"/>
                <w:lang w:eastAsia="uk-UA"/>
              </w:rPr>
            </w:pPr>
            <w:r>
              <w:rPr>
                <w:rFonts w:ascii="Times New Roman" w:hAnsi="Times New Roman" w:cs="Times New Roman"/>
                <w:sz w:val="28"/>
                <w:szCs w:val="28"/>
                <w:lang w:eastAsia="uk-UA"/>
              </w:rPr>
              <w:t xml:space="preserve">Обрана альтернатива розвитку проекту </w:t>
            </w:r>
          </w:p>
        </w:tc>
        <w:tc>
          <w:tcPr>
            <w:tcW w:w="2056"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296" w:hanging="244"/>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Стратегія охоплення ринку </w:t>
            </w:r>
          </w:p>
        </w:tc>
        <w:tc>
          <w:tcPr>
            <w:tcW w:w="2622"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Ключові конкурентоспроможні позиції від‐</w:t>
            </w:r>
          </w:p>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повідно до обраної альтернативи </w:t>
            </w:r>
          </w:p>
        </w:tc>
        <w:tc>
          <w:tcPr>
            <w:tcW w:w="233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Базова стратегія розвитку* </w:t>
            </w:r>
          </w:p>
        </w:tc>
      </w:tr>
      <w:tr w:rsidR="006B0DE8">
        <w:trPr>
          <w:trHeight w:val="304"/>
        </w:trPr>
        <w:tc>
          <w:tcPr>
            <w:tcW w:w="568"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tc>
        <w:tc>
          <w:tcPr>
            <w:tcW w:w="2339"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val="ru-RU" w:eastAsia="uk-UA"/>
              </w:rPr>
            </w:pPr>
            <w:r>
              <w:rPr>
                <w:rFonts w:ascii="Times New Roman" w:hAnsi="Times New Roman" w:cs="Times New Roman"/>
                <w:sz w:val="28"/>
                <w:szCs w:val="28"/>
                <w:lang w:eastAsia="uk-UA"/>
              </w:rPr>
              <w:t>Продаж</w:t>
            </w:r>
            <w:r>
              <w:rPr>
                <w:rFonts w:ascii="Times New Roman" w:hAnsi="Times New Roman" w:cs="Times New Roman"/>
                <w:sz w:val="28"/>
                <w:szCs w:val="28"/>
                <w:lang w:val="ru-RU" w:eastAsia="uk-UA"/>
              </w:rPr>
              <w:t xml:space="preserve"> франшизи та допомога в реалізації подібного проекту </w:t>
            </w:r>
          </w:p>
        </w:tc>
        <w:tc>
          <w:tcPr>
            <w:tcW w:w="2056"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val="ru-RU" w:eastAsia="uk-UA"/>
              </w:rPr>
            </w:pPr>
            <w:r>
              <w:rPr>
                <w:rFonts w:ascii="Times New Roman" w:hAnsi="Times New Roman" w:cs="Times New Roman"/>
                <w:sz w:val="28"/>
                <w:szCs w:val="28"/>
              </w:rPr>
              <w:t>Стратегію концентрованого маркетингу, п</w:t>
            </w:r>
            <w:r>
              <w:rPr>
                <w:rFonts w:ascii="Times New Roman" w:hAnsi="Times New Roman" w:cs="Times New Roman"/>
                <w:sz w:val="28"/>
                <w:szCs w:val="28"/>
                <w:lang w:eastAsia="uk-UA"/>
              </w:rPr>
              <w:t>артнерство з організаціями</w:t>
            </w:r>
            <w:r>
              <w:rPr>
                <w:rFonts w:ascii="Times New Roman" w:hAnsi="Times New Roman" w:cs="Times New Roman"/>
                <w:sz w:val="28"/>
                <w:szCs w:val="28"/>
                <w:lang w:val="ru-RU" w:eastAsia="uk-UA"/>
              </w:rPr>
              <w:t xml:space="preserve"> </w:t>
            </w:r>
          </w:p>
        </w:tc>
        <w:tc>
          <w:tcPr>
            <w:tcW w:w="2622"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Інноваційні технології та тестування на діючому проекті, розвинуті партнерські відносини з різним</w:t>
            </w:r>
            <w:r>
              <w:rPr>
                <w:rFonts w:ascii="Times New Roman" w:hAnsi="Times New Roman" w:cs="Times New Roman"/>
                <w:sz w:val="28"/>
                <w:szCs w:val="28"/>
                <w:lang w:eastAsia="uk-UA"/>
              </w:rPr>
              <w:t>и ринками та налагодження бартерних схем</w:t>
            </w:r>
          </w:p>
        </w:tc>
        <w:tc>
          <w:tcPr>
            <w:tcW w:w="2339"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Стратегія диференціації за допомогою інноваційних рішень</w:t>
            </w:r>
          </w:p>
        </w:tc>
      </w:tr>
    </w:tbl>
    <w:bookmarkEnd w:id="2"/>
    <w:p w:rsidR="006B0DE8" w:rsidRDefault="006E1F63">
      <w:pPr>
        <w:pBdr>
          <w:top w:val="single" w:sz="6" w:space="1" w:color="auto"/>
        </w:pBd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val="ru-RU" w:eastAsia="uk-UA"/>
        </w:rPr>
        <w:t>В наступній таблиці розривається конкурентна поведінка в існуючих умовах.</w:t>
      </w:r>
    </w:p>
    <w:p w:rsidR="006B0DE8" w:rsidRDefault="006E1F63">
      <w:pPr>
        <w:pStyle w:val="3"/>
        <w:spacing w:line="360" w:lineRule="auto"/>
        <w:ind w:firstLine="709"/>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t>Табл. 4.16.</w:t>
      </w:r>
    </w:p>
    <w:p w:rsidR="006B0DE8" w:rsidRDefault="006E1F63">
      <w:pPr>
        <w:pStyle w:val="3"/>
        <w:spacing w:line="360" w:lineRule="auto"/>
        <w:ind w:firstLine="709"/>
        <w:jc w:val="center"/>
        <w:rPr>
          <w:rFonts w:ascii="Times New Roman" w:hAnsi="Times New Roman" w:cs="Times New Roman"/>
          <w:b/>
          <w:bCs/>
          <w:i/>
          <w:iCs/>
          <w:sz w:val="28"/>
          <w:szCs w:val="28"/>
        </w:rPr>
      </w:pPr>
      <w:r>
        <w:rPr>
          <w:rFonts w:ascii="Times New Roman" w:hAnsi="Times New Roman" w:cs="Times New Roman"/>
          <w:color w:val="auto"/>
          <w:sz w:val="28"/>
          <w:szCs w:val="28"/>
        </w:rPr>
        <w:t xml:space="preserve">Визначення базової стратегії конкурентної поведінки </w:t>
      </w:r>
      <w:r>
        <w:rPr>
          <w:rFonts w:ascii="Times New Roman" w:hAnsi="Times New Roman" w:cs="Times New Roman"/>
          <w:color w:val="auto"/>
          <w:sz w:val="28"/>
          <w:szCs w:val="28"/>
        </w:rPr>
        <w:t>"Еко-Обрій Сервіс-99,9"</w:t>
      </w:r>
    </w:p>
    <w:tbl>
      <w:tblPr>
        <w:tblW w:w="9923" w:type="dxa"/>
        <w:tblInd w:w="2" w:type="dxa"/>
        <w:tblLayout w:type="fixed"/>
        <w:tblCellMar>
          <w:top w:w="53" w:type="dxa"/>
          <w:right w:w="58" w:type="dxa"/>
        </w:tblCellMar>
        <w:tblLook w:val="04A0" w:firstRow="1" w:lastRow="0" w:firstColumn="1" w:lastColumn="0" w:noHBand="0" w:noVBand="1"/>
      </w:tblPr>
      <w:tblGrid>
        <w:gridCol w:w="562"/>
        <w:gridCol w:w="2408"/>
        <w:gridCol w:w="2268"/>
        <w:gridCol w:w="2436"/>
        <w:gridCol w:w="2249"/>
      </w:tblGrid>
      <w:tr w:rsidR="006B0DE8">
        <w:trPr>
          <w:trHeight w:val="1475"/>
        </w:trPr>
        <w:tc>
          <w:tcPr>
            <w:tcW w:w="562"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53"/>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ind w:left="4"/>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2408"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162" w:hanging="37"/>
              <w:rPr>
                <w:rFonts w:ascii="Times New Roman" w:hAnsi="Times New Roman" w:cs="Times New Roman"/>
                <w:sz w:val="28"/>
                <w:szCs w:val="28"/>
                <w:lang w:eastAsia="uk-UA"/>
              </w:rPr>
            </w:pPr>
            <w:r>
              <w:rPr>
                <w:rFonts w:ascii="Times New Roman" w:hAnsi="Times New Roman" w:cs="Times New Roman"/>
                <w:sz w:val="28"/>
                <w:szCs w:val="28"/>
                <w:lang w:eastAsia="uk-UA"/>
              </w:rPr>
              <w:t xml:space="preserve">Чи є проект «першопрохідцем» на ринку? </w:t>
            </w:r>
          </w:p>
        </w:tc>
        <w:tc>
          <w:tcPr>
            <w:tcW w:w="2268"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79" w:firstLine="91"/>
              <w:rPr>
                <w:rFonts w:ascii="Times New Roman" w:hAnsi="Times New Roman" w:cs="Times New Roman"/>
                <w:sz w:val="28"/>
                <w:szCs w:val="28"/>
                <w:lang w:eastAsia="uk-UA"/>
              </w:rPr>
            </w:pPr>
            <w:r>
              <w:rPr>
                <w:rFonts w:ascii="Times New Roman" w:hAnsi="Times New Roman" w:cs="Times New Roman"/>
                <w:sz w:val="28"/>
                <w:szCs w:val="28"/>
                <w:lang w:eastAsia="uk-UA"/>
              </w:rPr>
              <w:t>Чи буде компанія шукати нових споживачів, або заби‐</w:t>
            </w:r>
          </w:p>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рати існуючих у конкурентів? </w:t>
            </w:r>
          </w:p>
        </w:tc>
        <w:tc>
          <w:tcPr>
            <w:tcW w:w="2436"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Чи буде компанія копіювати основні характеристики </w:t>
            </w:r>
          </w:p>
          <w:p w:rsidR="006B0DE8" w:rsidRDefault="006E1F63">
            <w:pPr>
              <w:spacing w:after="0"/>
              <w:ind w:right="50"/>
              <w:jc w:val="center"/>
              <w:rPr>
                <w:rFonts w:ascii="Times New Roman" w:hAnsi="Times New Roman" w:cs="Times New Roman"/>
                <w:sz w:val="28"/>
                <w:szCs w:val="28"/>
                <w:lang w:eastAsia="uk-UA"/>
              </w:rPr>
            </w:pPr>
            <w:r>
              <w:rPr>
                <w:rFonts w:ascii="Times New Roman" w:hAnsi="Times New Roman" w:cs="Times New Roman"/>
                <w:sz w:val="28"/>
                <w:szCs w:val="28"/>
                <w:lang w:eastAsia="uk-UA"/>
              </w:rPr>
              <w:t>товару конкурен‐</w:t>
            </w:r>
          </w:p>
          <w:p w:rsidR="006B0DE8" w:rsidRDefault="006E1F63">
            <w:pPr>
              <w:spacing w:after="0"/>
              <w:ind w:right="51"/>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та, і які? </w:t>
            </w:r>
          </w:p>
        </w:tc>
        <w:tc>
          <w:tcPr>
            <w:tcW w:w="2249"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34" w:firstLine="107"/>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Стратегія конкурентної поведінки* </w:t>
            </w:r>
          </w:p>
        </w:tc>
      </w:tr>
      <w:tr w:rsidR="006B0DE8">
        <w:trPr>
          <w:trHeight w:val="302"/>
        </w:trPr>
        <w:tc>
          <w:tcPr>
            <w:tcW w:w="562"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tc>
        <w:tc>
          <w:tcPr>
            <w:tcW w:w="2408"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Так, реалізація цього проекту на українському ринку</w:t>
            </w:r>
          </w:p>
        </w:tc>
        <w:tc>
          <w:tcPr>
            <w:tcW w:w="2268"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Шукати нових і підтягувати існуючих привабливими умовами</w:t>
            </w:r>
          </w:p>
        </w:tc>
        <w:tc>
          <w:tcPr>
            <w:tcW w:w="2436"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Не копіювати, а вдосконалювати й адаптувати відповідно до наших планів та умов ринку</w:t>
            </w:r>
          </w:p>
        </w:tc>
        <w:tc>
          <w:tcPr>
            <w:tcW w:w="2249"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Стратегія лідера за допомогою інновацій та взаємовигідних відносин </w:t>
            </w:r>
          </w:p>
        </w:tc>
      </w:tr>
    </w:tbl>
    <w:p w:rsidR="006B0DE8" w:rsidRDefault="006E1F63">
      <w:pPr>
        <w:pBdr>
          <w:top w:val="single" w:sz="6" w:space="1" w:color="auto"/>
        </w:pBdr>
        <w:spacing w:after="0" w:line="360" w:lineRule="auto"/>
        <w:jc w:val="both"/>
        <w:rPr>
          <w:rFonts w:ascii="Times New Roman" w:hAnsi="Times New Roman"/>
          <w:sz w:val="28"/>
          <w:szCs w:val="28"/>
          <w:lang w:eastAsia="uk-UA"/>
        </w:rPr>
      </w:pPr>
      <w:r>
        <w:rPr>
          <w:rFonts w:ascii="Times New Roman" w:hAnsi="Times New Roman" w:cs="Times New Roman"/>
          <w:sz w:val="28"/>
          <w:szCs w:val="28"/>
        </w:rPr>
        <w:lastRenderedPageBreak/>
        <w:t xml:space="preserve">Ця стратегічна спрямованість дозволяє "Еко-Обрій Сервіс-99,9" відзначитися серед </w:t>
      </w:r>
      <w:r>
        <w:rPr>
          <w:rFonts w:ascii="Times New Roman" w:hAnsi="Times New Roman" w:cs="Times New Roman"/>
          <w:sz w:val="28"/>
          <w:szCs w:val="28"/>
        </w:rPr>
        <w:t>конкурентів завдяки інноваційним рішенням та ефективному використанню партнерських зв'язків для розширення впливу на ринку у ролі лідера.</w:t>
      </w:r>
    </w:p>
    <w:p w:rsidR="006B0DE8" w:rsidRDefault="006E1F63">
      <w:pPr>
        <w:pBdr>
          <w:top w:val="single" w:sz="6" w:space="1" w:color="auto"/>
        </w:pBd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Через аналіз Таблиця 4.17 можна здійснити обґрунтований вибір стратегії позиціювання, що сприятиме ефективній взаємоді</w:t>
      </w:r>
      <w:r>
        <w:rPr>
          <w:rFonts w:ascii="Times New Roman" w:hAnsi="Times New Roman" w:cs="Times New Roman"/>
          <w:sz w:val="28"/>
          <w:szCs w:val="28"/>
        </w:rPr>
        <w:t>ї з цільовою аудиторією та конкуруванню на ринку.</w:t>
      </w:r>
    </w:p>
    <w:p w:rsidR="006B0DE8" w:rsidRDefault="006B0DE8">
      <w:pPr>
        <w:pBdr>
          <w:top w:val="single" w:sz="6" w:space="1" w:color="auto"/>
        </w:pBdr>
        <w:spacing w:after="0" w:line="360" w:lineRule="auto"/>
        <w:ind w:firstLine="709"/>
        <w:jc w:val="both"/>
        <w:rPr>
          <w:rFonts w:ascii="Times New Roman" w:hAnsi="Times New Roman"/>
          <w:sz w:val="28"/>
          <w:szCs w:val="28"/>
          <w:lang w:eastAsia="uk-UA"/>
        </w:rPr>
      </w:pPr>
    </w:p>
    <w:p w:rsidR="006B0DE8" w:rsidRDefault="006E1F6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 4.17.</w:t>
      </w:r>
    </w:p>
    <w:p w:rsidR="006B0DE8" w:rsidRDefault="006E1F63">
      <w:pPr>
        <w:spacing w:after="0" w:line="360" w:lineRule="auto"/>
        <w:ind w:firstLine="709"/>
        <w:jc w:val="center"/>
        <w:rPr>
          <w:rFonts w:ascii="Times New Roman" w:hAnsi="Times New Roman" w:cs="Times New Roman"/>
          <w:sz w:val="28"/>
          <w:szCs w:val="28"/>
          <w:lang w:eastAsia="uk-UA"/>
        </w:rPr>
      </w:pPr>
      <w:r>
        <w:rPr>
          <w:rFonts w:ascii="Times New Roman" w:hAnsi="Times New Roman" w:cs="Times New Roman"/>
          <w:sz w:val="28"/>
          <w:szCs w:val="28"/>
        </w:rPr>
        <w:t>Визначення стратегії позиціонування "Еко-Обрій Сервіс-99,9"</w:t>
      </w:r>
    </w:p>
    <w:tbl>
      <w:tblPr>
        <w:tblW w:w="10111" w:type="dxa"/>
        <w:tblInd w:w="-186" w:type="dxa"/>
        <w:tblLayout w:type="fixed"/>
        <w:tblCellMar>
          <w:top w:w="53" w:type="dxa"/>
          <w:right w:w="54" w:type="dxa"/>
        </w:tblCellMar>
        <w:tblLook w:val="04A0" w:firstRow="1" w:lastRow="0" w:firstColumn="1" w:lastColumn="0" w:noHBand="0" w:noVBand="1"/>
      </w:tblPr>
      <w:tblGrid>
        <w:gridCol w:w="585"/>
        <w:gridCol w:w="2145"/>
        <w:gridCol w:w="2241"/>
        <w:gridCol w:w="2344"/>
        <w:gridCol w:w="2796"/>
      </w:tblGrid>
      <w:tr w:rsidR="006B0DE8">
        <w:trPr>
          <w:trHeight w:val="1182"/>
        </w:trPr>
        <w:tc>
          <w:tcPr>
            <w:tcW w:w="585"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49"/>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2145"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20" w:firstLine="193"/>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Вимоги до товару цільової аудиторії </w:t>
            </w:r>
          </w:p>
        </w:tc>
        <w:tc>
          <w:tcPr>
            <w:tcW w:w="2241"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firstLine="11"/>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Базова стратегія розвитку </w:t>
            </w:r>
          </w:p>
        </w:tc>
        <w:tc>
          <w:tcPr>
            <w:tcW w:w="2344"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221" w:hanging="161"/>
              <w:rPr>
                <w:rFonts w:ascii="Times New Roman" w:hAnsi="Times New Roman" w:cs="Times New Roman"/>
                <w:sz w:val="28"/>
                <w:szCs w:val="28"/>
                <w:lang w:eastAsia="uk-UA"/>
              </w:rPr>
            </w:pPr>
            <w:r>
              <w:rPr>
                <w:rFonts w:ascii="Times New Roman" w:hAnsi="Times New Roman" w:cs="Times New Roman"/>
                <w:sz w:val="28"/>
                <w:szCs w:val="28"/>
                <w:lang w:eastAsia="uk-UA"/>
              </w:rPr>
              <w:t xml:space="preserve">Ключові конкурентоспроможні позиції </w:t>
            </w:r>
          </w:p>
          <w:p w:rsidR="006B0DE8" w:rsidRDefault="006E1F63">
            <w:pPr>
              <w:spacing w:after="0"/>
              <w:ind w:left="720" w:hanging="570"/>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власного стартап проекту </w:t>
            </w:r>
          </w:p>
        </w:tc>
        <w:tc>
          <w:tcPr>
            <w:tcW w:w="2796"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Вибір асоціацій, які мають сформувати комплексну позицію власного проекту (три ключо‐</w:t>
            </w:r>
          </w:p>
          <w:p w:rsidR="006B0DE8" w:rsidRDefault="006E1F63">
            <w:pPr>
              <w:spacing w:after="0"/>
              <w:ind w:right="55"/>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вих) </w:t>
            </w:r>
          </w:p>
        </w:tc>
      </w:tr>
      <w:tr w:rsidR="006B0DE8">
        <w:trPr>
          <w:trHeight w:val="302"/>
        </w:trPr>
        <w:tc>
          <w:tcPr>
            <w:tcW w:w="585"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1 </w:t>
            </w:r>
          </w:p>
        </w:tc>
        <w:tc>
          <w:tcPr>
            <w:tcW w:w="2145"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Підприємства, що шукають енергетичні та екологічні рішення для своєї інфраструктури</w:t>
            </w:r>
          </w:p>
        </w:tc>
        <w:tc>
          <w:tcPr>
            <w:tcW w:w="2241"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Розширення мережі ринків з  агропродукції та постачання чистої енергії для промислових об'єктів</w:t>
            </w:r>
          </w:p>
        </w:tc>
        <w:tc>
          <w:tcPr>
            <w:tcW w:w="2344"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Інтегроване енергетичне та агроекологічне рішення для промислових потреб</w:t>
            </w:r>
          </w:p>
        </w:tc>
        <w:tc>
          <w:tcPr>
            <w:tcW w:w="2796"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Енергетична ефективність, Сталість постачання, Промислова екологічність</w:t>
            </w:r>
          </w:p>
        </w:tc>
      </w:tr>
      <w:tr w:rsidR="006B0DE8">
        <w:trPr>
          <w:trHeight w:val="302"/>
        </w:trPr>
        <w:tc>
          <w:tcPr>
            <w:tcW w:w="585"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2145"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Споживачі, що прагнуть до зеленої енергії та екологічного господарювання</w:t>
            </w:r>
          </w:p>
        </w:tc>
        <w:tc>
          <w:tcPr>
            <w:tcW w:w="2241"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Інтеграція виробництва чистої енергії та агроекологічного господарювання</w:t>
            </w:r>
          </w:p>
        </w:tc>
        <w:tc>
          <w:tcPr>
            <w:tcW w:w="2344"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Гібридна </w:t>
            </w:r>
            <w:r>
              <w:rPr>
                <w:rFonts w:ascii="Times New Roman" w:hAnsi="Times New Roman" w:cs="Times New Roman"/>
                <w:sz w:val="28"/>
                <w:szCs w:val="28"/>
                <w:lang w:eastAsia="uk-UA"/>
              </w:rPr>
              <w:t>електростанція та агроекологічний комплекс, що об'єднує виробництво енергії та екологічне сільське господарство</w:t>
            </w:r>
          </w:p>
        </w:tc>
        <w:tc>
          <w:tcPr>
            <w:tcW w:w="2796"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Зелена енергія, Інноваційне агрогосподарство, Унікальна енергетично-екологічна інфраструктура</w:t>
            </w:r>
          </w:p>
        </w:tc>
      </w:tr>
    </w:tbl>
    <w:p w:rsidR="006B0DE8" w:rsidRDefault="006B0DE8">
      <w:pPr>
        <w:pBdr>
          <w:top w:val="single" w:sz="6" w:space="1" w:color="auto"/>
        </w:pBdr>
        <w:spacing w:after="0" w:line="360" w:lineRule="auto"/>
        <w:ind w:firstLine="709"/>
        <w:jc w:val="both"/>
        <w:rPr>
          <w:rFonts w:ascii="Times New Roman" w:hAnsi="Times New Roman"/>
          <w:sz w:val="28"/>
          <w:szCs w:val="28"/>
        </w:rPr>
      </w:pPr>
    </w:p>
    <w:p w:rsidR="006B0DE8" w:rsidRDefault="006E1F63">
      <w:pPr>
        <w:pBdr>
          <w:top w:val="single" w:sz="6" w:space="1" w:color="auto"/>
        </w:pBd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Підсумовуючи, розроблена ринкова стратегія врахо</w:t>
      </w:r>
      <w:r>
        <w:rPr>
          <w:rFonts w:ascii="Times New Roman" w:hAnsi="Times New Roman" w:cs="Times New Roman"/>
          <w:sz w:val="28"/>
          <w:szCs w:val="28"/>
        </w:rPr>
        <w:t>вує унікальність проекту, його конкурентоспроможність та потенціал для співпраці з різними групами споживачів, що створює підґрунтя для успішної комерціалізації.</w:t>
      </w:r>
    </w:p>
    <w:p w:rsidR="006B0DE8" w:rsidRDefault="006B0DE8">
      <w:pPr>
        <w:pBdr>
          <w:top w:val="single" w:sz="6" w:space="1" w:color="auto"/>
        </w:pBdr>
        <w:spacing w:after="0" w:line="360" w:lineRule="auto"/>
        <w:ind w:firstLine="709"/>
        <w:jc w:val="both"/>
        <w:rPr>
          <w:rFonts w:ascii="Times New Roman" w:hAnsi="Times New Roman"/>
          <w:sz w:val="28"/>
          <w:szCs w:val="28"/>
          <w:lang w:eastAsia="uk-UA"/>
        </w:rPr>
      </w:pPr>
    </w:p>
    <w:p w:rsidR="006B0DE8" w:rsidRDefault="006E1F63">
      <w:pPr>
        <w:pStyle w:val="afa"/>
        <w:numPr>
          <w:ilvl w:val="1"/>
          <w:numId w:val="14"/>
        </w:numPr>
        <w:pBdr>
          <w:top w:val="single" w:sz="6" w:space="1" w:color="auto"/>
        </w:pBdr>
        <w:spacing w:after="0" w:line="360" w:lineRule="auto"/>
        <w:contextualSpacing w:val="0"/>
        <w:jc w:val="center"/>
        <w:rPr>
          <w:rFonts w:ascii="Times New Roman" w:hAnsi="Times New Roman" w:cs="Times New Roman"/>
          <w:b/>
          <w:bCs/>
          <w:sz w:val="28"/>
          <w:szCs w:val="28"/>
          <w:lang w:eastAsia="uk-UA"/>
        </w:rPr>
      </w:pPr>
      <w:r>
        <w:rPr>
          <w:rFonts w:ascii="Times New Roman" w:hAnsi="Times New Roman" w:cs="Times New Roman"/>
          <w:b/>
          <w:bCs/>
          <w:sz w:val="28"/>
          <w:szCs w:val="28"/>
        </w:rPr>
        <w:t>Розроблення маркетингової програми стартап­проекту "Еко-Обрій Сервіс-99,9"</w:t>
      </w:r>
    </w:p>
    <w:p w:rsidR="006B0DE8" w:rsidRDefault="006B0DE8">
      <w:pPr>
        <w:pStyle w:val="afa"/>
        <w:pBdr>
          <w:top w:val="single" w:sz="6" w:space="1" w:color="auto"/>
        </w:pBdr>
        <w:spacing w:after="0" w:line="360" w:lineRule="auto"/>
        <w:ind w:left="0" w:firstLine="709"/>
        <w:jc w:val="both"/>
        <w:rPr>
          <w:rFonts w:ascii="Times New Roman" w:hAnsi="Times New Roman" w:cs="Times New Roman"/>
          <w:b/>
          <w:bCs/>
          <w:sz w:val="28"/>
          <w:szCs w:val="28"/>
          <w:lang w:eastAsia="uk-UA"/>
        </w:rPr>
      </w:pPr>
    </w:p>
    <w:p w:rsidR="006B0DE8" w:rsidRDefault="006E1F63">
      <w:pPr>
        <w:pStyle w:val="afa"/>
        <w:pBdr>
          <w:top w:val="single" w:sz="6" w:space="1" w:color="auto"/>
        </w:pBd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Один з </w:t>
      </w:r>
      <w:r>
        <w:rPr>
          <w:rFonts w:ascii="Times New Roman" w:hAnsi="Times New Roman" w:cs="Times New Roman"/>
          <w:sz w:val="28"/>
          <w:szCs w:val="28"/>
        </w:rPr>
        <w:t>основних важливих етапів</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реалізації стартап-проекту є розроблення маркетингової програми,  допомагає визначити ключові переваги концепції потенційного товару. </w:t>
      </w:r>
    </w:p>
    <w:p w:rsidR="006B0DE8" w:rsidRDefault="006E1F63">
      <w:pPr>
        <w:pStyle w:val="afa"/>
        <w:pBdr>
          <w:top w:val="single" w:sz="6" w:space="1" w:color="auto"/>
        </w:pBd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 розробці маркетингової програми, потрібно визначити унікальні характеристики товару та переваг</w:t>
      </w:r>
      <w:r>
        <w:rPr>
          <w:rFonts w:ascii="Times New Roman" w:hAnsi="Times New Roman" w:cs="Times New Roman"/>
          <w:sz w:val="28"/>
          <w:szCs w:val="28"/>
        </w:rPr>
        <w:t xml:space="preserve">и, які проект пропонує споживачам. Тому аналіз в Таблиці 4.18 сприятиме розробці ефективних стратегій продажу та комунікаційної взаємодії зі споживачами. </w:t>
      </w:r>
    </w:p>
    <w:p w:rsidR="006B0DE8" w:rsidRDefault="006B0DE8">
      <w:pPr>
        <w:pStyle w:val="afa"/>
        <w:pBdr>
          <w:top w:val="single" w:sz="6" w:space="1" w:color="auto"/>
        </w:pBdr>
        <w:spacing w:after="0" w:line="360" w:lineRule="auto"/>
        <w:ind w:left="0" w:firstLine="709"/>
        <w:jc w:val="both"/>
        <w:rPr>
          <w:rFonts w:ascii="Times New Roman" w:hAnsi="Times New Roman" w:cs="Times New Roman"/>
          <w:b/>
          <w:bCs/>
          <w:sz w:val="28"/>
          <w:szCs w:val="28"/>
          <w:lang w:eastAsia="uk-UA"/>
        </w:rPr>
      </w:pPr>
    </w:p>
    <w:p w:rsidR="006B0DE8" w:rsidRDefault="006E1F63">
      <w:pPr>
        <w:pStyle w:val="3"/>
        <w:spacing w:line="360" w:lineRule="auto"/>
        <w:ind w:left="563" w:firstLine="709"/>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t>Табл. 4.18.</w:t>
      </w:r>
    </w:p>
    <w:p w:rsidR="006B0DE8" w:rsidRDefault="006E1F63">
      <w:pPr>
        <w:pStyle w:val="3"/>
        <w:spacing w:line="360" w:lineRule="auto"/>
        <w:ind w:left="563" w:firstLine="709"/>
        <w:jc w:val="center"/>
        <w:rPr>
          <w:rFonts w:ascii="Times New Roman" w:hAnsi="Times New Roman" w:cs="Times New Roman"/>
          <w:b/>
          <w:bCs/>
          <w:i/>
          <w:iCs/>
          <w:color w:val="auto"/>
          <w:sz w:val="28"/>
          <w:szCs w:val="28"/>
        </w:rPr>
      </w:pPr>
      <w:r>
        <w:rPr>
          <w:rFonts w:ascii="Times New Roman" w:hAnsi="Times New Roman" w:cs="Times New Roman"/>
          <w:color w:val="auto"/>
          <w:sz w:val="28"/>
          <w:szCs w:val="28"/>
        </w:rPr>
        <w:t xml:space="preserve">Визначення ключових переваг концепції потенційного товару "Еко-Обрій </w:t>
      </w:r>
      <w:r>
        <w:rPr>
          <w:rFonts w:ascii="Times New Roman" w:hAnsi="Times New Roman" w:cs="Times New Roman"/>
          <w:color w:val="auto"/>
          <w:sz w:val="28"/>
          <w:szCs w:val="28"/>
        </w:rPr>
        <w:t>Сервіс-99,9"</w:t>
      </w:r>
    </w:p>
    <w:tbl>
      <w:tblPr>
        <w:tblW w:w="9923" w:type="dxa"/>
        <w:tblInd w:w="2" w:type="dxa"/>
        <w:tblCellMar>
          <w:top w:w="53" w:type="dxa"/>
          <w:right w:w="54" w:type="dxa"/>
        </w:tblCellMar>
        <w:tblLook w:val="04A0" w:firstRow="1" w:lastRow="0" w:firstColumn="1" w:lastColumn="0" w:noHBand="0" w:noVBand="1"/>
      </w:tblPr>
      <w:tblGrid>
        <w:gridCol w:w="556"/>
        <w:gridCol w:w="2091"/>
        <w:gridCol w:w="2108"/>
        <w:gridCol w:w="5168"/>
      </w:tblGrid>
      <w:tr w:rsidR="006B0DE8">
        <w:trPr>
          <w:trHeight w:val="595"/>
        </w:trPr>
        <w:tc>
          <w:tcPr>
            <w:tcW w:w="559"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49"/>
              <w:rPr>
                <w:rFonts w:ascii="Times New Roman" w:hAnsi="Times New Roman" w:cs="Times New Roman"/>
                <w:sz w:val="26"/>
                <w:szCs w:val="26"/>
                <w:lang w:eastAsia="uk-UA"/>
              </w:rPr>
            </w:pPr>
            <w:r>
              <w:rPr>
                <w:rFonts w:ascii="Times New Roman" w:hAnsi="Times New Roman" w:cs="Times New Roman"/>
                <w:sz w:val="26"/>
                <w:szCs w:val="26"/>
                <w:lang w:eastAsia="uk-UA"/>
              </w:rPr>
              <w:t xml:space="preserve">№ </w:t>
            </w:r>
          </w:p>
          <w:p w:rsidR="006B0DE8" w:rsidRDefault="006E1F63">
            <w:pPr>
              <w:spacing w:after="0"/>
              <w:rPr>
                <w:rFonts w:ascii="Times New Roman" w:hAnsi="Times New Roman" w:cs="Times New Roman"/>
                <w:sz w:val="26"/>
                <w:szCs w:val="26"/>
                <w:lang w:eastAsia="uk-UA"/>
              </w:rPr>
            </w:pPr>
            <w:r>
              <w:rPr>
                <w:rFonts w:ascii="Times New Roman" w:hAnsi="Times New Roman" w:cs="Times New Roman"/>
                <w:sz w:val="26"/>
                <w:szCs w:val="26"/>
                <w:lang w:eastAsia="uk-UA"/>
              </w:rPr>
              <w:t xml:space="preserve">п/п </w:t>
            </w:r>
          </w:p>
        </w:tc>
        <w:tc>
          <w:tcPr>
            <w:tcW w:w="1850"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right="54"/>
              <w:jc w:val="center"/>
              <w:rPr>
                <w:rFonts w:ascii="Times New Roman" w:hAnsi="Times New Roman" w:cs="Times New Roman"/>
                <w:sz w:val="26"/>
                <w:szCs w:val="26"/>
                <w:lang w:eastAsia="uk-UA"/>
              </w:rPr>
            </w:pPr>
            <w:r>
              <w:rPr>
                <w:rFonts w:ascii="Times New Roman" w:hAnsi="Times New Roman" w:cs="Times New Roman"/>
                <w:sz w:val="26"/>
                <w:szCs w:val="26"/>
                <w:lang w:eastAsia="uk-UA"/>
              </w:rPr>
              <w:t xml:space="preserve">Потреба </w:t>
            </w:r>
          </w:p>
        </w:tc>
        <w:tc>
          <w:tcPr>
            <w:tcW w:w="2126"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297" w:hanging="178"/>
              <w:rPr>
                <w:rFonts w:ascii="Times New Roman" w:hAnsi="Times New Roman" w:cs="Times New Roman"/>
                <w:sz w:val="26"/>
                <w:szCs w:val="26"/>
                <w:lang w:eastAsia="uk-UA"/>
              </w:rPr>
            </w:pPr>
            <w:r>
              <w:rPr>
                <w:rFonts w:ascii="Times New Roman" w:hAnsi="Times New Roman" w:cs="Times New Roman"/>
                <w:sz w:val="26"/>
                <w:szCs w:val="26"/>
                <w:lang w:eastAsia="uk-UA"/>
              </w:rPr>
              <w:t xml:space="preserve">Вигода, яку пропонує товар </w:t>
            </w:r>
          </w:p>
        </w:tc>
        <w:tc>
          <w:tcPr>
            <w:tcW w:w="5388" w:type="dxa"/>
            <w:tcBorders>
              <w:top w:val="single" w:sz="4" w:space="0" w:color="000000"/>
              <w:left w:val="single" w:sz="4" w:space="0" w:color="000000"/>
              <w:bottom w:val="single" w:sz="4" w:space="0" w:color="000000"/>
              <w:right w:val="single" w:sz="4" w:space="0" w:color="000000"/>
            </w:tcBorders>
          </w:tcPr>
          <w:p w:rsidR="006B0DE8" w:rsidRDefault="006E1F63">
            <w:pPr>
              <w:spacing w:after="0"/>
              <w:jc w:val="center"/>
              <w:rPr>
                <w:rFonts w:ascii="Times New Roman" w:hAnsi="Times New Roman" w:cs="Times New Roman"/>
                <w:sz w:val="26"/>
                <w:szCs w:val="26"/>
                <w:lang w:eastAsia="uk-UA"/>
              </w:rPr>
            </w:pPr>
            <w:r>
              <w:rPr>
                <w:rFonts w:ascii="Times New Roman" w:hAnsi="Times New Roman" w:cs="Times New Roman"/>
                <w:sz w:val="26"/>
                <w:szCs w:val="26"/>
                <w:lang w:eastAsia="uk-UA"/>
              </w:rPr>
              <w:t xml:space="preserve">Ключові переваги перед конкурентами (існуючі або такі, що потрібно створити </w:t>
            </w:r>
          </w:p>
        </w:tc>
      </w:tr>
      <w:tr w:rsidR="006B0DE8">
        <w:trPr>
          <w:trHeight w:val="304"/>
        </w:trPr>
        <w:tc>
          <w:tcPr>
            <w:tcW w:w="559"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6"/>
                <w:szCs w:val="26"/>
                <w:lang w:eastAsia="uk-UA"/>
              </w:rPr>
            </w:pPr>
            <w:r>
              <w:rPr>
                <w:rFonts w:ascii="Times New Roman" w:hAnsi="Times New Roman" w:cs="Times New Roman"/>
                <w:sz w:val="26"/>
                <w:szCs w:val="26"/>
                <w:lang w:eastAsia="uk-UA"/>
              </w:rPr>
              <w:t>1</w:t>
            </w:r>
          </w:p>
        </w:tc>
        <w:tc>
          <w:tcPr>
            <w:tcW w:w="1850"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6"/>
                <w:szCs w:val="26"/>
                <w:lang w:eastAsia="uk-UA"/>
              </w:rPr>
            </w:pPr>
            <w:r>
              <w:rPr>
                <w:rFonts w:ascii="Times New Roman" w:hAnsi="Times New Roman" w:cs="Times New Roman"/>
                <w:sz w:val="26"/>
                <w:szCs w:val="26"/>
                <w:lang w:eastAsia="uk-UA"/>
              </w:rPr>
              <w:t>Забезпечення енергією з відновлюваних джерел</w:t>
            </w:r>
          </w:p>
        </w:tc>
        <w:tc>
          <w:tcPr>
            <w:tcW w:w="2126"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6"/>
                <w:szCs w:val="26"/>
                <w:lang w:eastAsia="uk-UA"/>
              </w:rPr>
            </w:pPr>
            <w:r>
              <w:rPr>
                <w:rFonts w:ascii="Times New Roman" w:hAnsi="Times New Roman" w:cs="Times New Roman"/>
                <w:sz w:val="26"/>
                <w:szCs w:val="26"/>
                <w:lang w:eastAsia="uk-UA"/>
              </w:rPr>
              <w:t xml:space="preserve">Гарантовано-номінальна потужність 6 МГВАТ та можливість </w:t>
            </w:r>
            <w:r>
              <w:rPr>
                <w:rFonts w:ascii="Times New Roman" w:hAnsi="Times New Roman" w:cs="Times New Roman"/>
                <w:sz w:val="26"/>
                <w:szCs w:val="26"/>
                <w:lang w:eastAsia="uk-UA"/>
              </w:rPr>
              <w:t>реалізації надлишків за "Зеленим тарифом"</w:t>
            </w:r>
          </w:p>
        </w:tc>
        <w:tc>
          <w:tcPr>
            <w:tcW w:w="5388"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6"/>
                <w:szCs w:val="26"/>
                <w:lang w:eastAsia="uk-UA"/>
              </w:rPr>
            </w:pPr>
            <w:r>
              <w:rPr>
                <w:rFonts w:ascii="Times New Roman" w:hAnsi="Times New Roman" w:cs="Times New Roman"/>
                <w:sz w:val="26"/>
                <w:szCs w:val="26"/>
                <w:lang w:eastAsia="uk-UA"/>
              </w:rPr>
              <w:t>Інтеграція різних джерел енергії для стабільного постачання та конкурентних цін</w:t>
            </w:r>
          </w:p>
        </w:tc>
      </w:tr>
      <w:tr w:rsidR="006B0DE8">
        <w:trPr>
          <w:trHeight w:val="304"/>
        </w:trPr>
        <w:tc>
          <w:tcPr>
            <w:tcW w:w="559"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6"/>
                <w:szCs w:val="26"/>
                <w:lang w:eastAsia="uk-UA"/>
              </w:rPr>
            </w:pPr>
            <w:r>
              <w:rPr>
                <w:rFonts w:ascii="Times New Roman" w:hAnsi="Times New Roman" w:cs="Times New Roman"/>
                <w:sz w:val="26"/>
                <w:szCs w:val="26"/>
                <w:lang w:eastAsia="uk-UA"/>
              </w:rPr>
              <w:t>2</w:t>
            </w:r>
          </w:p>
        </w:tc>
        <w:tc>
          <w:tcPr>
            <w:tcW w:w="1850"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6"/>
                <w:szCs w:val="26"/>
                <w:lang w:eastAsia="uk-UA"/>
              </w:rPr>
            </w:pPr>
            <w:r>
              <w:rPr>
                <w:rFonts w:ascii="Times New Roman" w:hAnsi="Times New Roman" w:cs="Times New Roman"/>
                <w:sz w:val="26"/>
                <w:szCs w:val="26"/>
                <w:lang w:eastAsia="uk-UA"/>
              </w:rPr>
              <w:t>Організація сучасного агроекологічного комплексу</w:t>
            </w:r>
          </w:p>
        </w:tc>
        <w:tc>
          <w:tcPr>
            <w:tcW w:w="2126"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6"/>
                <w:szCs w:val="26"/>
                <w:lang w:eastAsia="uk-UA"/>
              </w:rPr>
            </w:pPr>
            <w:r>
              <w:rPr>
                <w:rFonts w:ascii="Times New Roman" w:hAnsi="Times New Roman" w:cs="Times New Roman"/>
                <w:sz w:val="26"/>
                <w:szCs w:val="26"/>
                <w:lang w:eastAsia="uk-UA"/>
              </w:rPr>
              <w:t xml:space="preserve">Органічна продукція з теплиць, зелені насадження в алеї та саду, в </w:t>
            </w:r>
            <w:r>
              <w:rPr>
                <w:rFonts w:ascii="Times New Roman" w:hAnsi="Times New Roman" w:cs="Times New Roman"/>
                <w:sz w:val="26"/>
                <w:szCs w:val="26"/>
                <w:lang w:eastAsia="uk-UA"/>
              </w:rPr>
              <w:t xml:space="preserve">перспективі </w:t>
            </w:r>
            <w:r>
              <w:rPr>
                <w:rFonts w:ascii="Times New Roman" w:hAnsi="Times New Roman" w:cs="Times New Roman"/>
                <w:sz w:val="26"/>
                <w:szCs w:val="26"/>
                <w:lang w:eastAsia="uk-UA"/>
              </w:rPr>
              <w:lastRenderedPageBreak/>
              <w:t>рибне господарство в ставку</w:t>
            </w:r>
          </w:p>
        </w:tc>
        <w:tc>
          <w:tcPr>
            <w:tcW w:w="5388"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6"/>
                <w:szCs w:val="26"/>
                <w:lang w:eastAsia="uk-UA"/>
              </w:rPr>
            </w:pPr>
            <w:r>
              <w:rPr>
                <w:rFonts w:ascii="Times New Roman" w:hAnsi="Times New Roman" w:cs="Times New Roman"/>
                <w:sz w:val="26"/>
                <w:szCs w:val="26"/>
                <w:lang w:eastAsia="uk-UA"/>
              </w:rPr>
              <w:lastRenderedPageBreak/>
              <w:t>Забезпечення повноцінного агроекологічного циклу для виробництва та рекреації</w:t>
            </w:r>
          </w:p>
        </w:tc>
      </w:tr>
      <w:tr w:rsidR="006B0DE8">
        <w:trPr>
          <w:trHeight w:val="304"/>
        </w:trPr>
        <w:tc>
          <w:tcPr>
            <w:tcW w:w="559"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6"/>
                <w:szCs w:val="26"/>
                <w:lang w:eastAsia="uk-UA"/>
              </w:rPr>
            </w:pPr>
            <w:r>
              <w:rPr>
                <w:rFonts w:ascii="Times New Roman" w:hAnsi="Times New Roman" w:cs="Times New Roman"/>
                <w:sz w:val="26"/>
                <w:szCs w:val="26"/>
                <w:lang w:eastAsia="uk-UA"/>
              </w:rPr>
              <w:t>3</w:t>
            </w:r>
          </w:p>
        </w:tc>
        <w:tc>
          <w:tcPr>
            <w:tcW w:w="1850"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6"/>
                <w:szCs w:val="26"/>
                <w:lang w:eastAsia="uk-UA"/>
              </w:rPr>
            </w:pPr>
            <w:r>
              <w:rPr>
                <w:rFonts w:ascii="Times New Roman" w:hAnsi="Times New Roman" w:cs="Times New Roman"/>
                <w:sz w:val="26"/>
                <w:szCs w:val="26"/>
                <w:lang w:eastAsia="uk-UA"/>
              </w:rPr>
              <w:t>Забезпечення транспортних потреб</w:t>
            </w:r>
          </w:p>
        </w:tc>
        <w:tc>
          <w:tcPr>
            <w:tcW w:w="2126"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6"/>
                <w:szCs w:val="26"/>
                <w:lang w:eastAsia="uk-UA"/>
              </w:rPr>
            </w:pPr>
            <w:r>
              <w:rPr>
                <w:rFonts w:ascii="Times New Roman" w:hAnsi="Times New Roman" w:cs="Times New Roman"/>
                <w:sz w:val="26"/>
                <w:szCs w:val="26"/>
                <w:lang w:eastAsia="uk-UA"/>
              </w:rPr>
              <w:t>Автозаправний комплекс з кафе та мотелем для відпочинку</w:t>
            </w:r>
          </w:p>
        </w:tc>
        <w:tc>
          <w:tcPr>
            <w:tcW w:w="5388"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6"/>
                <w:szCs w:val="26"/>
                <w:lang w:eastAsia="uk-UA"/>
              </w:rPr>
            </w:pPr>
            <w:r>
              <w:rPr>
                <w:rFonts w:ascii="Times New Roman" w:hAnsi="Times New Roman" w:cs="Times New Roman"/>
                <w:sz w:val="26"/>
                <w:szCs w:val="26"/>
                <w:lang w:eastAsia="uk-UA"/>
              </w:rPr>
              <w:t>Створення інфраструктури для екологічної та зр</w:t>
            </w:r>
            <w:r>
              <w:rPr>
                <w:rFonts w:ascii="Times New Roman" w:hAnsi="Times New Roman" w:cs="Times New Roman"/>
                <w:sz w:val="26"/>
                <w:szCs w:val="26"/>
                <w:lang w:eastAsia="uk-UA"/>
              </w:rPr>
              <w:t>учної зупинки</w:t>
            </w:r>
          </w:p>
        </w:tc>
      </w:tr>
    </w:tbl>
    <w:p w:rsidR="006B0DE8" w:rsidRDefault="006B0DE8">
      <w:pPr>
        <w:pBdr>
          <w:top w:val="single" w:sz="6" w:space="1" w:color="auto"/>
        </w:pBdr>
        <w:spacing w:after="0" w:line="240" w:lineRule="auto"/>
        <w:jc w:val="both"/>
        <w:rPr>
          <w:rFonts w:ascii="Times New Roman" w:hAnsi="Times New Roman" w:cs="Times New Roman"/>
          <w:sz w:val="24"/>
          <w:szCs w:val="24"/>
          <w:lang w:eastAsia="uk-UA"/>
        </w:rPr>
      </w:pPr>
    </w:p>
    <w:p w:rsidR="006B0DE8" w:rsidRDefault="006E1F63">
      <w:pPr>
        <w:pBdr>
          <w:top w:val="single" w:sz="6" w:space="1" w:color="auto"/>
        </w:pBdr>
        <w:spacing w:after="0" w:line="360" w:lineRule="auto"/>
        <w:ind w:firstLine="709"/>
        <w:jc w:val="both"/>
        <w:rPr>
          <w:rFonts w:ascii="Times New Roman" w:hAnsi="Times New Roman" w:cs="Times New Roman"/>
          <w:sz w:val="28"/>
          <w:szCs w:val="28"/>
          <w:lang w:val="ru-RU" w:eastAsia="uk-UA"/>
        </w:rPr>
      </w:pPr>
      <w:r>
        <w:rPr>
          <w:rFonts w:ascii="Times New Roman" w:hAnsi="Times New Roman" w:cs="Times New Roman"/>
          <w:sz w:val="28"/>
          <w:szCs w:val="28"/>
          <w:lang w:eastAsia="uk-UA"/>
        </w:rPr>
        <w:t>Далі</w:t>
      </w:r>
      <w:r>
        <w:rPr>
          <w:rFonts w:ascii="Times New Roman" w:hAnsi="Times New Roman" w:cs="Times New Roman"/>
          <w:sz w:val="28"/>
          <w:szCs w:val="28"/>
          <w:lang w:val="ru-RU" w:eastAsia="uk-UA"/>
        </w:rPr>
        <w:t xml:space="preserve"> описується товар, його сутність та складові, що ідентифікувати та відрізняти його на ринку. </w:t>
      </w:r>
    </w:p>
    <w:p w:rsidR="006B0DE8" w:rsidRDefault="006B0DE8">
      <w:pPr>
        <w:pBdr>
          <w:top w:val="single" w:sz="6" w:space="1" w:color="auto"/>
        </w:pBdr>
        <w:spacing w:after="0" w:line="360" w:lineRule="auto"/>
        <w:ind w:firstLine="709"/>
        <w:jc w:val="both"/>
        <w:rPr>
          <w:rFonts w:ascii="Times New Roman" w:hAnsi="Times New Roman" w:cs="Times New Roman"/>
          <w:sz w:val="28"/>
          <w:szCs w:val="28"/>
          <w:lang w:val="ru-RU" w:eastAsia="uk-UA"/>
        </w:rPr>
      </w:pPr>
    </w:p>
    <w:p w:rsidR="006B0DE8" w:rsidRDefault="006E1F63">
      <w:pPr>
        <w:pStyle w:val="3"/>
        <w:spacing w:line="360" w:lineRule="auto"/>
        <w:ind w:left="563" w:firstLine="709"/>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t>Табл. 4.19.</w:t>
      </w:r>
    </w:p>
    <w:p w:rsidR="006B0DE8" w:rsidRDefault="006E1F63">
      <w:pPr>
        <w:pStyle w:val="3"/>
        <w:spacing w:line="360" w:lineRule="auto"/>
        <w:ind w:left="563" w:firstLine="709"/>
        <w:jc w:val="center"/>
        <w:rPr>
          <w:rFonts w:ascii="Times New Roman" w:hAnsi="Times New Roman" w:cs="Times New Roman"/>
          <w:b/>
          <w:bCs/>
          <w:i/>
          <w:iCs/>
          <w:sz w:val="28"/>
          <w:szCs w:val="28"/>
        </w:rPr>
      </w:pPr>
      <w:r>
        <w:rPr>
          <w:rFonts w:ascii="Times New Roman" w:hAnsi="Times New Roman" w:cs="Times New Roman"/>
          <w:color w:val="auto"/>
          <w:sz w:val="28"/>
          <w:szCs w:val="28"/>
        </w:rPr>
        <w:t>Опис трьох рівнів моделі товару "Еко-Обрій Сервіс-99,9"</w:t>
      </w:r>
    </w:p>
    <w:tbl>
      <w:tblPr>
        <w:tblpPr w:leftFromText="180" w:rightFromText="180" w:vertAnchor="text" w:horzAnchor="page" w:tblpX="1079" w:tblpY="384"/>
        <w:tblOverlap w:val="never"/>
        <w:tblW w:w="10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3" w:type="dxa"/>
          <w:left w:w="107" w:type="dxa"/>
          <w:right w:w="115" w:type="dxa"/>
        </w:tblCellMar>
        <w:tblLook w:val="04A0" w:firstRow="1" w:lastRow="0" w:firstColumn="1" w:lastColumn="0" w:noHBand="0" w:noVBand="1"/>
      </w:tblPr>
      <w:tblGrid>
        <w:gridCol w:w="2494"/>
        <w:gridCol w:w="5132"/>
        <w:gridCol w:w="1439"/>
        <w:gridCol w:w="1747"/>
      </w:tblGrid>
      <w:tr w:rsidR="006B0DE8">
        <w:trPr>
          <w:trHeight w:val="302"/>
        </w:trPr>
        <w:tc>
          <w:tcPr>
            <w:tcW w:w="2157" w:type="dxa"/>
          </w:tcPr>
          <w:p w:rsidR="006B0DE8" w:rsidRDefault="006E1F63">
            <w:pPr>
              <w:spacing w:after="0"/>
              <w:ind w:left="8"/>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Рівні товару </w:t>
            </w:r>
          </w:p>
        </w:tc>
        <w:tc>
          <w:tcPr>
            <w:tcW w:w="8655" w:type="dxa"/>
            <w:gridSpan w:val="3"/>
          </w:tcPr>
          <w:p w:rsidR="006B0DE8" w:rsidRDefault="006E1F63">
            <w:pPr>
              <w:spacing w:after="0"/>
              <w:ind w:left="7"/>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Сутність та складові </w:t>
            </w:r>
          </w:p>
        </w:tc>
      </w:tr>
      <w:tr w:rsidR="006B0DE8">
        <w:trPr>
          <w:trHeight w:val="596"/>
        </w:trPr>
        <w:tc>
          <w:tcPr>
            <w:tcW w:w="2157" w:type="dxa"/>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І. Товар за заду‐</w:t>
            </w:r>
          </w:p>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мом</w:t>
            </w:r>
            <w:r>
              <w:rPr>
                <w:rFonts w:ascii="Times New Roman" w:hAnsi="Times New Roman" w:cs="Times New Roman"/>
                <w:sz w:val="28"/>
                <w:szCs w:val="28"/>
                <w:lang w:val="ru-RU" w:eastAsia="uk-UA"/>
              </w:rPr>
              <w:t>:</w:t>
            </w:r>
            <w:r>
              <w:rPr>
                <w:rFonts w:ascii="Times New Roman" w:hAnsi="Times New Roman" w:cs="Times New Roman"/>
                <w:sz w:val="28"/>
                <w:szCs w:val="28"/>
                <w:lang w:eastAsia="uk-UA"/>
              </w:rPr>
              <w:t xml:space="preserve"> </w:t>
            </w:r>
          </w:p>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Комплексна електростанція та агроекологічний комплекс</w:t>
            </w:r>
          </w:p>
        </w:tc>
        <w:tc>
          <w:tcPr>
            <w:tcW w:w="8655" w:type="dxa"/>
            <w:gridSpan w:val="3"/>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Опис базової потреби споживача, яку задовольняє товар (згідно концепції), її основної функціональної вигоди:</w:t>
            </w:r>
          </w:p>
          <w:p w:rsidR="006B0DE8" w:rsidRDefault="006E1F63">
            <w:pPr>
              <w:spacing w:after="0"/>
              <w:ind w:left="1"/>
              <w:rPr>
                <w:rFonts w:ascii="Times New Roman" w:hAnsi="Times New Roman" w:cs="Times New Roman"/>
                <w:sz w:val="28"/>
                <w:szCs w:val="28"/>
                <w:lang w:val="ru-RU" w:eastAsia="uk-UA"/>
              </w:rPr>
            </w:pPr>
            <w:r>
              <w:rPr>
                <w:rFonts w:ascii="Times New Roman" w:hAnsi="Times New Roman" w:cs="Times New Roman"/>
                <w:sz w:val="28"/>
                <w:szCs w:val="28"/>
                <w:lang w:eastAsia="uk-UA"/>
              </w:rPr>
              <w:t xml:space="preserve">Забезпечення стійкого джерела чистої енергії та розвинутого агроекологічного </w:t>
            </w:r>
            <w:r>
              <w:rPr>
                <w:rFonts w:ascii="Times New Roman" w:hAnsi="Times New Roman" w:cs="Times New Roman"/>
                <w:sz w:val="28"/>
                <w:szCs w:val="28"/>
                <w:lang w:eastAsia="uk-UA"/>
              </w:rPr>
              <w:t>комплексу для виробництва їжі та рекреації.</w:t>
            </w:r>
          </w:p>
        </w:tc>
      </w:tr>
      <w:tr w:rsidR="006B0DE8">
        <w:trPr>
          <w:trHeight w:val="449"/>
        </w:trPr>
        <w:tc>
          <w:tcPr>
            <w:tcW w:w="2157" w:type="dxa"/>
            <w:vMerge w:val="restart"/>
          </w:tcPr>
          <w:p w:rsidR="006B0DE8" w:rsidRDefault="006E1F63">
            <w:pPr>
              <w:spacing w:after="0"/>
              <w:ind w:left="1"/>
              <w:rPr>
                <w:rFonts w:ascii="Times New Roman" w:hAnsi="Times New Roman" w:cs="Times New Roman"/>
                <w:sz w:val="28"/>
                <w:szCs w:val="28"/>
                <w:lang w:val="ru-RU" w:eastAsia="uk-UA"/>
              </w:rPr>
            </w:pPr>
            <w:r>
              <w:rPr>
                <w:rFonts w:ascii="Times New Roman" w:hAnsi="Times New Roman" w:cs="Times New Roman"/>
                <w:sz w:val="28"/>
                <w:szCs w:val="28"/>
                <w:lang w:eastAsia="uk-UA"/>
              </w:rPr>
              <w:t>ІІ. Товар у реальному виконанні</w:t>
            </w:r>
            <w:r>
              <w:rPr>
                <w:rFonts w:ascii="Times New Roman" w:hAnsi="Times New Roman" w:cs="Times New Roman"/>
                <w:sz w:val="28"/>
                <w:szCs w:val="28"/>
                <w:lang w:val="ru-RU" w:eastAsia="uk-UA"/>
              </w:rPr>
              <w:t>:</w:t>
            </w:r>
          </w:p>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1. Комплексна електростанція</w:t>
            </w:r>
          </w:p>
          <w:p w:rsidR="006B0DE8" w:rsidRDefault="006E1F63">
            <w:pPr>
              <w:spacing w:after="0"/>
              <w:ind w:left="1"/>
              <w:rPr>
                <w:rFonts w:ascii="Times New Roman" w:hAnsi="Times New Roman" w:cs="Times New Roman"/>
                <w:sz w:val="28"/>
                <w:szCs w:val="28"/>
                <w:lang w:val="en-US" w:eastAsia="uk-UA"/>
              </w:rPr>
            </w:pPr>
            <w:r>
              <w:rPr>
                <w:rFonts w:ascii="Times New Roman" w:hAnsi="Times New Roman" w:cs="Times New Roman"/>
                <w:sz w:val="28"/>
                <w:szCs w:val="28"/>
                <w:lang w:eastAsia="uk-UA"/>
              </w:rPr>
              <w:t>2.Агроекологічний комплекс</w:t>
            </w:r>
          </w:p>
        </w:tc>
        <w:tc>
          <w:tcPr>
            <w:tcW w:w="4849" w:type="dxa"/>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Властивості/характеристики </w:t>
            </w:r>
          </w:p>
        </w:tc>
        <w:tc>
          <w:tcPr>
            <w:tcW w:w="1903" w:type="dxa"/>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М/Нм </w:t>
            </w:r>
          </w:p>
        </w:tc>
        <w:tc>
          <w:tcPr>
            <w:tcW w:w="1903" w:type="dxa"/>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Вр/Тх /Тл/Е/Ор </w:t>
            </w:r>
          </w:p>
        </w:tc>
      </w:tr>
      <w:tr w:rsidR="006B0DE8">
        <w:trPr>
          <w:trHeight w:val="596"/>
        </w:trPr>
        <w:tc>
          <w:tcPr>
            <w:tcW w:w="2157" w:type="dxa"/>
            <w:vMerge/>
          </w:tcPr>
          <w:p w:rsidR="006B0DE8" w:rsidRDefault="006B0DE8">
            <w:pPr>
              <w:rPr>
                <w:rFonts w:ascii="Times New Roman" w:hAnsi="Times New Roman" w:cs="Times New Roman"/>
                <w:sz w:val="28"/>
                <w:szCs w:val="28"/>
                <w:lang w:eastAsia="uk-UA"/>
              </w:rPr>
            </w:pPr>
          </w:p>
        </w:tc>
        <w:tc>
          <w:tcPr>
            <w:tcW w:w="4849" w:type="dxa"/>
          </w:tcPr>
          <w:p w:rsidR="006B0DE8" w:rsidRDefault="006E1F63">
            <w:pPr>
              <w:spacing w:after="0"/>
              <w:ind w:left="1" w:right="2976"/>
              <w:rPr>
                <w:rFonts w:ascii="Times New Roman" w:hAnsi="Times New Roman" w:cs="Times New Roman"/>
                <w:sz w:val="28"/>
                <w:szCs w:val="28"/>
                <w:lang w:eastAsia="uk-UA"/>
              </w:rPr>
            </w:pPr>
            <w:r>
              <w:rPr>
                <w:rFonts w:ascii="Times New Roman" w:hAnsi="Times New Roman" w:cs="Times New Roman"/>
                <w:sz w:val="28"/>
                <w:szCs w:val="28"/>
                <w:lang w:eastAsia="uk-UA"/>
              </w:rPr>
              <w:t xml:space="preserve">1.Потужність, типи енергії, ефективність, інтеграція з іншими </w:t>
            </w:r>
            <w:r>
              <w:rPr>
                <w:rFonts w:ascii="Times New Roman" w:hAnsi="Times New Roman" w:cs="Times New Roman"/>
                <w:sz w:val="28"/>
                <w:szCs w:val="28"/>
                <w:lang w:eastAsia="uk-UA"/>
              </w:rPr>
              <w:t>джерелами.</w:t>
            </w:r>
          </w:p>
          <w:p w:rsidR="006B0DE8" w:rsidRDefault="006E1F63">
            <w:pPr>
              <w:spacing w:after="0"/>
              <w:ind w:left="1" w:right="2976"/>
              <w:rPr>
                <w:rFonts w:ascii="Times New Roman" w:hAnsi="Times New Roman" w:cs="Times New Roman"/>
                <w:sz w:val="28"/>
                <w:szCs w:val="28"/>
                <w:lang w:eastAsia="uk-UA"/>
              </w:rPr>
            </w:pPr>
            <w:r>
              <w:rPr>
                <w:rFonts w:ascii="Times New Roman" w:hAnsi="Times New Roman" w:cs="Times New Roman"/>
                <w:sz w:val="28"/>
                <w:szCs w:val="28"/>
                <w:lang w:val="ru-RU" w:eastAsia="uk-UA"/>
              </w:rPr>
              <w:t>2.</w:t>
            </w:r>
            <w:r>
              <w:rPr>
                <w:rFonts w:ascii="Times New Roman" w:hAnsi="Times New Roman" w:cs="Times New Roman"/>
                <w:sz w:val="28"/>
                <w:szCs w:val="28"/>
                <w:lang w:eastAsia="uk-UA"/>
              </w:rPr>
              <w:t>Площа, види рослин, інфраструктура, технології вирощування.</w:t>
            </w:r>
          </w:p>
        </w:tc>
        <w:tc>
          <w:tcPr>
            <w:tcW w:w="1903" w:type="dxa"/>
          </w:tcPr>
          <w:p w:rsidR="006B0DE8" w:rsidRDefault="006B0DE8">
            <w:pPr>
              <w:spacing w:after="0"/>
              <w:ind w:left="1"/>
              <w:rPr>
                <w:rFonts w:ascii="Times New Roman" w:hAnsi="Times New Roman" w:cs="Times New Roman"/>
                <w:sz w:val="28"/>
                <w:szCs w:val="28"/>
                <w:lang w:eastAsia="uk-UA"/>
              </w:rPr>
            </w:pPr>
          </w:p>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Нм</w:t>
            </w:r>
          </w:p>
          <w:p w:rsidR="006B0DE8" w:rsidRDefault="006B0DE8">
            <w:pPr>
              <w:spacing w:after="0"/>
              <w:ind w:left="1"/>
              <w:rPr>
                <w:rFonts w:ascii="Times New Roman" w:hAnsi="Times New Roman" w:cs="Times New Roman"/>
                <w:sz w:val="28"/>
                <w:szCs w:val="28"/>
                <w:lang w:eastAsia="uk-UA"/>
              </w:rPr>
            </w:pPr>
          </w:p>
          <w:p w:rsidR="006B0DE8" w:rsidRDefault="006B0DE8">
            <w:pPr>
              <w:spacing w:after="0"/>
              <w:ind w:left="1"/>
              <w:rPr>
                <w:rFonts w:ascii="Times New Roman" w:hAnsi="Times New Roman" w:cs="Times New Roman"/>
                <w:sz w:val="28"/>
                <w:szCs w:val="28"/>
                <w:lang w:eastAsia="uk-UA"/>
              </w:rPr>
            </w:pPr>
          </w:p>
          <w:p w:rsidR="006B0DE8" w:rsidRDefault="006B0DE8">
            <w:pPr>
              <w:spacing w:after="0"/>
              <w:ind w:left="1"/>
              <w:rPr>
                <w:rFonts w:ascii="Times New Roman" w:hAnsi="Times New Roman" w:cs="Times New Roman"/>
                <w:sz w:val="28"/>
                <w:szCs w:val="28"/>
                <w:lang w:eastAsia="uk-UA"/>
              </w:rPr>
            </w:pPr>
          </w:p>
          <w:p w:rsidR="006B0DE8" w:rsidRDefault="006B0DE8">
            <w:pPr>
              <w:spacing w:after="0"/>
              <w:ind w:left="1"/>
              <w:rPr>
                <w:rFonts w:ascii="Times New Roman" w:hAnsi="Times New Roman" w:cs="Times New Roman"/>
                <w:sz w:val="28"/>
                <w:szCs w:val="28"/>
                <w:lang w:eastAsia="uk-UA"/>
              </w:rPr>
            </w:pPr>
          </w:p>
          <w:p w:rsidR="006B0DE8" w:rsidRDefault="006B0DE8">
            <w:pPr>
              <w:spacing w:after="0"/>
              <w:ind w:left="1"/>
              <w:rPr>
                <w:rFonts w:ascii="Times New Roman" w:hAnsi="Times New Roman" w:cs="Times New Roman"/>
                <w:sz w:val="28"/>
                <w:szCs w:val="28"/>
                <w:lang w:eastAsia="uk-UA"/>
              </w:rPr>
            </w:pPr>
          </w:p>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М</w:t>
            </w:r>
          </w:p>
        </w:tc>
        <w:tc>
          <w:tcPr>
            <w:tcW w:w="1903" w:type="dxa"/>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ind w:left="1"/>
              <w:rPr>
                <w:rFonts w:ascii="Times New Roman" w:hAnsi="Times New Roman" w:cs="Times New Roman"/>
                <w:sz w:val="28"/>
                <w:szCs w:val="28"/>
                <w:lang w:val="ru-RU" w:eastAsia="uk-UA"/>
              </w:rPr>
            </w:pPr>
            <w:r>
              <w:rPr>
                <w:rFonts w:ascii="Times New Roman" w:hAnsi="Times New Roman" w:cs="Times New Roman"/>
                <w:sz w:val="28"/>
                <w:szCs w:val="28"/>
                <w:lang w:eastAsia="uk-UA"/>
              </w:rPr>
              <w:t>Вр</w:t>
            </w:r>
            <w:r>
              <w:rPr>
                <w:rFonts w:ascii="Times New Roman" w:hAnsi="Times New Roman" w:cs="Times New Roman"/>
                <w:sz w:val="28"/>
                <w:szCs w:val="28"/>
                <w:lang w:val="ru-RU" w:eastAsia="uk-UA"/>
              </w:rPr>
              <w:t>/Тх/Тл/Е</w:t>
            </w:r>
          </w:p>
          <w:p w:rsidR="006B0DE8" w:rsidRDefault="006B0DE8">
            <w:pPr>
              <w:spacing w:after="0"/>
              <w:ind w:left="1"/>
              <w:rPr>
                <w:rFonts w:ascii="Times New Roman" w:hAnsi="Times New Roman" w:cs="Times New Roman"/>
                <w:sz w:val="28"/>
                <w:szCs w:val="28"/>
                <w:lang w:val="ru-RU" w:eastAsia="uk-UA"/>
              </w:rPr>
            </w:pPr>
          </w:p>
          <w:p w:rsidR="006B0DE8" w:rsidRDefault="006B0DE8">
            <w:pPr>
              <w:spacing w:after="0"/>
              <w:ind w:left="1"/>
              <w:rPr>
                <w:rFonts w:ascii="Times New Roman" w:hAnsi="Times New Roman" w:cs="Times New Roman"/>
                <w:sz w:val="28"/>
                <w:szCs w:val="28"/>
                <w:lang w:val="ru-RU" w:eastAsia="uk-UA"/>
              </w:rPr>
            </w:pPr>
          </w:p>
          <w:p w:rsidR="006B0DE8" w:rsidRDefault="006B0DE8">
            <w:pPr>
              <w:spacing w:after="0"/>
              <w:ind w:left="1"/>
              <w:rPr>
                <w:rFonts w:ascii="Times New Roman" w:hAnsi="Times New Roman" w:cs="Times New Roman"/>
                <w:sz w:val="28"/>
                <w:szCs w:val="28"/>
                <w:lang w:val="ru-RU" w:eastAsia="uk-UA"/>
              </w:rPr>
            </w:pPr>
          </w:p>
          <w:p w:rsidR="006B0DE8" w:rsidRDefault="006B0DE8">
            <w:pPr>
              <w:spacing w:after="0"/>
              <w:ind w:left="1"/>
              <w:rPr>
                <w:rFonts w:ascii="Times New Roman" w:hAnsi="Times New Roman" w:cs="Times New Roman"/>
                <w:sz w:val="28"/>
                <w:szCs w:val="28"/>
                <w:lang w:val="ru-RU" w:eastAsia="uk-UA"/>
              </w:rPr>
            </w:pPr>
          </w:p>
          <w:p w:rsidR="006B0DE8" w:rsidRDefault="006B0DE8">
            <w:pPr>
              <w:spacing w:after="0"/>
              <w:ind w:left="1"/>
              <w:rPr>
                <w:rFonts w:ascii="Times New Roman" w:hAnsi="Times New Roman" w:cs="Times New Roman"/>
                <w:sz w:val="28"/>
                <w:szCs w:val="28"/>
                <w:lang w:val="ru-RU" w:eastAsia="uk-UA"/>
              </w:rPr>
            </w:pPr>
          </w:p>
          <w:p w:rsidR="006B0DE8" w:rsidRDefault="006E1F63">
            <w:pPr>
              <w:spacing w:after="0"/>
              <w:ind w:left="1"/>
              <w:rPr>
                <w:rFonts w:ascii="Times New Roman" w:hAnsi="Times New Roman" w:cs="Times New Roman"/>
                <w:sz w:val="28"/>
                <w:szCs w:val="28"/>
                <w:lang w:val="ru-RU" w:eastAsia="uk-UA"/>
              </w:rPr>
            </w:pPr>
            <w:r>
              <w:rPr>
                <w:rFonts w:ascii="Times New Roman" w:hAnsi="Times New Roman" w:cs="Times New Roman"/>
                <w:sz w:val="28"/>
                <w:szCs w:val="28"/>
                <w:lang w:val="ru-RU" w:eastAsia="uk-UA"/>
              </w:rPr>
              <w:t>Вр/Тл/Е</w:t>
            </w:r>
          </w:p>
        </w:tc>
      </w:tr>
      <w:tr w:rsidR="006B0DE8">
        <w:trPr>
          <w:trHeight w:val="302"/>
        </w:trPr>
        <w:tc>
          <w:tcPr>
            <w:tcW w:w="2157" w:type="dxa"/>
            <w:vMerge/>
          </w:tcPr>
          <w:p w:rsidR="006B0DE8" w:rsidRDefault="006B0DE8">
            <w:pPr>
              <w:rPr>
                <w:rFonts w:ascii="Times New Roman" w:hAnsi="Times New Roman" w:cs="Times New Roman"/>
                <w:sz w:val="28"/>
                <w:szCs w:val="28"/>
                <w:lang w:eastAsia="uk-UA"/>
              </w:rPr>
            </w:pPr>
          </w:p>
        </w:tc>
        <w:tc>
          <w:tcPr>
            <w:tcW w:w="8655" w:type="dxa"/>
            <w:gridSpan w:val="3"/>
          </w:tcPr>
          <w:p w:rsidR="006B0DE8" w:rsidRDefault="006E1F63">
            <w:pPr>
              <w:spacing w:after="0"/>
              <w:ind w:left="1"/>
              <w:rPr>
                <w:rFonts w:ascii="Times New Roman" w:hAnsi="Times New Roman" w:cs="Times New Roman"/>
                <w:sz w:val="28"/>
                <w:szCs w:val="28"/>
                <w:lang w:val="en-US" w:eastAsia="uk-UA"/>
              </w:rPr>
            </w:pPr>
            <w:r>
              <w:rPr>
                <w:rFonts w:ascii="Times New Roman" w:hAnsi="Times New Roman" w:cs="Times New Roman"/>
                <w:sz w:val="28"/>
                <w:szCs w:val="28"/>
                <w:lang w:eastAsia="uk-UA"/>
              </w:rPr>
              <w:t>Якість:</w:t>
            </w:r>
            <w:r>
              <w:rPr>
                <w:rFonts w:ascii="Times New Roman" w:hAnsi="Times New Roman" w:cs="Times New Roman"/>
                <w:sz w:val="28"/>
                <w:szCs w:val="28"/>
                <w:lang w:val="en-US" w:eastAsia="uk-UA"/>
              </w:rPr>
              <w:t xml:space="preserve"> </w:t>
            </w:r>
            <w:r>
              <w:rPr>
                <w:rFonts w:ascii="Times New Roman" w:hAnsi="Times New Roman" w:cs="Times New Roman"/>
                <w:sz w:val="28"/>
                <w:szCs w:val="28"/>
                <w:lang w:eastAsia="uk-UA"/>
              </w:rPr>
              <w:t>за "Зеленим тарифом"</w:t>
            </w:r>
          </w:p>
        </w:tc>
      </w:tr>
      <w:tr w:rsidR="006B0DE8">
        <w:trPr>
          <w:trHeight w:val="304"/>
        </w:trPr>
        <w:tc>
          <w:tcPr>
            <w:tcW w:w="2157" w:type="dxa"/>
            <w:vMerge/>
          </w:tcPr>
          <w:p w:rsidR="006B0DE8" w:rsidRDefault="006B0DE8">
            <w:pPr>
              <w:rPr>
                <w:rFonts w:ascii="Times New Roman" w:hAnsi="Times New Roman" w:cs="Times New Roman"/>
                <w:sz w:val="28"/>
                <w:szCs w:val="28"/>
                <w:lang w:eastAsia="uk-UA"/>
              </w:rPr>
            </w:pPr>
          </w:p>
        </w:tc>
        <w:tc>
          <w:tcPr>
            <w:tcW w:w="8655" w:type="dxa"/>
            <w:gridSpan w:val="3"/>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Пакування</w:t>
            </w:r>
            <w:r>
              <w:rPr>
                <w:rFonts w:ascii="Times New Roman" w:hAnsi="Times New Roman" w:cs="Times New Roman"/>
                <w:sz w:val="28"/>
                <w:szCs w:val="28"/>
                <w:lang w:val="ru-RU" w:eastAsia="uk-UA"/>
              </w:rPr>
              <w:t xml:space="preserve">: </w:t>
            </w:r>
            <w:r>
              <w:rPr>
                <w:rFonts w:ascii="Times New Roman" w:hAnsi="Times New Roman" w:cs="Times New Roman"/>
                <w:sz w:val="28"/>
                <w:szCs w:val="28"/>
                <w:lang w:eastAsia="uk-UA"/>
              </w:rPr>
              <w:t>Відновідно до сучасних умов та стандартів</w:t>
            </w:r>
          </w:p>
        </w:tc>
      </w:tr>
      <w:tr w:rsidR="006B0DE8">
        <w:trPr>
          <w:trHeight w:val="302"/>
        </w:trPr>
        <w:tc>
          <w:tcPr>
            <w:tcW w:w="2157" w:type="dxa"/>
            <w:vMerge/>
          </w:tcPr>
          <w:p w:rsidR="006B0DE8" w:rsidRDefault="006B0DE8">
            <w:pPr>
              <w:rPr>
                <w:rFonts w:ascii="Times New Roman" w:hAnsi="Times New Roman" w:cs="Times New Roman"/>
                <w:sz w:val="28"/>
                <w:szCs w:val="28"/>
                <w:lang w:eastAsia="uk-UA"/>
              </w:rPr>
            </w:pPr>
          </w:p>
        </w:tc>
        <w:tc>
          <w:tcPr>
            <w:tcW w:w="8655" w:type="dxa"/>
            <w:gridSpan w:val="3"/>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Марка: Еко-Обрій-Сервіс-99,9</w:t>
            </w:r>
          </w:p>
        </w:tc>
      </w:tr>
      <w:tr w:rsidR="006B0DE8">
        <w:trPr>
          <w:trHeight w:val="304"/>
        </w:trPr>
        <w:tc>
          <w:tcPr>
            <w:tcW w:w="2157" w:type="dxa"/>
            <w:vMerge w:val="restart"/>
          </w:tcPr>
          <w:p w:rsidR="006B0DE8" w:rsidRDefault="006E1F63">
            <w:pPr>
              <w:spacing w:after="0"/>
              <w:ind w:left="1"/>
              <w:rPr>
                <w:rFonts w:ascii="Times New Roman" w:hAnsi="Times New Roman" w:cs="Times New Roman"/>
                <w:sz w:val="28"/>
                <w:szCs w:val="28"/>
                <w:lang w:eastAsia="uk-UA"/>
              </w:rPr>
            </w:pPr>
            <w:r>
              <w:rPr>
                <w:rFonts w:ascii="Times New Roman" w:hAnsi="Times New Roman" w:cs="Times New Roman"/>
                <w:sz w:val="28"/>
                <w:szCs w:val="28"/>
                <w:lang w:eastAsia="uk-UA"/>
              </w:rPr>
              <w:t>ІІІ. Товар із підкрі‐</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пленням </w:t>
            </w:r>
          </w:p>
        </w:tc>
        <w:tc>
          <w:tcPr>
            <w:tcW w:w="8655" w:type="dxa"/>
            <w:gridSpan w:val="3"/>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До продажу</w:t>
            </w:r>
            <w:r>
              <w:rPr>
                <w:rFonts w:ascii="Times New Roman" w:hAnsi="Times New Roman" w:cs="Times New Roman"/>
                <w:sz w:val="28"/>
                <w:szCs w:val="28"/>
                <w:lang w:val="ru-RU" w:eastAsia="uk-UA"/>
              </w:rPr>
              <w:t>:</w:t>
            </w:r>
            <w:r>
              <w:rPr>
                <w:rFonts w:ascii="Times New Roman" w:hAnsi="Times New Roman" w:cs="Times New Roman"/>
                <w:sz w:val="28"/>
                <w:szCs w:val="28"/>
                <w:lang w:eastAsia="uk-UA"/>
              </w:rPr>
              <w:t xml:space="preserve"> Знанням технологій та принципів функціонування.</w:t>
            </w:r>
          </w:p>
        </w:tc>
      </w:tr>
      <w:tr w:rsidR="006B0DE8">
        <w:trPr>
          <w:trHeight w:val="304"/>
        </w:trPr>
        <w:tc>
          <w:tcPr>
            <w:tcW w:w="2157" w:type="dxa"/>
            <w:vMerge/>
          </w:tcPr>
          <w:p w:rsidR="006B0DE8" w:rsidRDefault="006B0DE8">
            <w:pPr>
              <w:spacing w:after="0"/>
              <w:rPr>
                <w:rFonts w:ascii="Times New Roman" w:hAnsi="Times New Roman" w:cs="Times New Roman"/>
                <w:sz w:val="28"/>
                <w:szCs w:val="28"/>
                <w:lang w:eastAsia="uk-UA"/>
              </w:rPr>
            </w:pPr>
          </w:p>
        </w:tc>
        <w:tc>
          <w:tcPr>
            <w:tcW w:w="8655" w:type="dxa"/>
            <w:gridSpan w:val="3"/>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Після продажу</w:t>
            </w:r>
            <w:r>
              <w:rPr>
                <w:rFonts w:ascii="Times New Roman" w:hAnsi="Times New Roman" w:cs="Times New Roman"/>
                <w:sz w:val="28"/>
                <w:szCs w:val="28"/>
                <w:lang w:val="ru-RU" w:eastAsia="uk-UA"/>
              </w:rPr>
              <w:t>:</w:t>
            </w:r>
            <w:r>
              <w:rPr>
                <w:rFonts w:ascii="Times New Roman" w:hAnsi="Times New Roman" w:cs="Times New Roman"/>
                <w:sz w:val="28"/>
                <w:szCs w:val="28"/>
                <w:lang w:eastAsia="uk-UA"/>
              </w:rPr>
              <w:t xml:space="preserve"> Гарантійний термін, обслуговування, технічна підтримка.</w:t>
            </w:r>
          </w:p>
        </w:tc>
      </w:tr>
      <w:tr w:rsidR="006B0DE8">
        <w:trPr>
          <w:trHeight w:val="596"/>
        </w:trPr>
        <w:tc>
          <w:tcPr>
            <w:tcW w:w="10812" w:type="dxa"/>
            <w:gridSpan w:val="4"/>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За рахунок чого потенційний товар буде захищено від копіювання: Впроваджень ноу-хау та доробок відповідно до потреб </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tc>
      </w:tr>
    </w:tbl>
    <w:p w:rsidR="006B0DE8" w:rsidRDefault="006B0DE8">
      <w:pPr>
        <w:pBdr>
          <w:top w:val="single" w:sz="6" w:space="0" w:color="auto"/>
        </w:pBdr>
        <w:spacing w:after="0" w:line="240" w:lineRule="auto"/>
        <w:rPr>
          <w:rFonts w:ascii="SimSun" w:hAnsi="SimSun"/>
          <w:sz w:val="24"/>
          <w:szCs w:val="24"/>
        </w:rPr>
      </w:pPr>
    </w:p>
    <w:p w:rsidR="006B0DE8" w:rsidRDefault="006E1F63">
      <w:pPr>
        <w:pBdr>
          <w:top w:val="single" w:sz="6" w:space="0" w:color="auto"/>
        </w:pBd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розроблена маркетингова програма визначає чіткі стратегії комунікації та позиціювання, що сприяє успішному виведенню </w:t>
      </w:r>
      <w:r>
        <w:rPr>
          <w:rFonts w:ascii="Times New Roman" w:hAnsi="Times New Roman" w:cs="Times New Roman"/>
          <w:sz w:val="28"/>
          <w:szCs w:val="28"/>
        </w:rPr>
        <w:t>проекту на ринок та взаємодії з потенційними клієнтами.</w:t>
      </w:r>
    </w:p>
    <w:p w:rsidR="006B0DE8" w:rsidRDefault="006B0DE8">
      <w:pPr>
        <w:pStyle w:val="af4"/>
        <w:spacing w:before="0" w:beforeAutospacing="0" w:after="0" w:afterAutospacing="0" w:line="360" w:lineRule="auto"/>
        <w:ind w:firstLine="709"/>
        <w:jc w:val="both"/>
        <w:rPr>
          <w:sz w:val="28"/>
          <w:szCs w:val="28"/>
        </w:rPr>
      </w:pPr>
    </w:p>
    <w:p w:rsidR="006B0DE8" w:rsidRDefault="006E1F63">
      <w:pPr>
        <w:pStyle w:val="3"/>
        <w:spacing w:line="360" w:lineRule="auto"/>
        <w:ind w:left="563" w:firstLine="709"/>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t xml:space="preserve">Табл. 4.20. </w:t>
      </w:r>
    </w:p>
    <w:p w:rsidR="006B0DE8" w:rsidRDefault="006E1F63">
      <w:pPr>
        <w:pStyle w:val="3"/>
        <w:spacing w:line="360" w:lineRule="auto"/>
        <w:ind w:left="563" w:firstLine="709"/>
        <w:jc w:val="center"/>
        <w:rPr>
          <w:rFonts w:ascii="Times New Roman" w:hAnsi="Times New Roman" w:cs="Times New Roman"/>
          <w:b/>
          <w:bCs/>
          <w:i/>
          <w:iCs/>
          <w:color w:val="auto"/>
          <w:sz w:val="28"/>
          <w:szCs w:val="28"/>
        </w:rPr>
      </w:pPr>
      <w:r>
        <w:rPr>
          <w:rFonts w:ascii="Times New Roman" w:hAnsi="Times New Roman" w:cs="Times New Roman"/>
          <w:color w:val="auto"/>
          <w:sz w:val="28"/>
          <w:szCs w:val="28"/>
        </w:rPr>
        <w:t>Формування системи збуту "Еко-Обрій Сервіс-99,9"</w:t>
      </w:r>
    </w:p>
    <w:tbl>
      <w:tblPr>
        <w:tblW w:w="9923" w:type="dxa"/>
        <w:tblInd w:w="2" w:type="dxa"/>
        <w:tblCellMar>
          <w:top w:w="53" w:type="dxa"/>
          <w:right w:w="54" w:type="dxa"/>
        </w:tblCellMar>
        <w:tblLook w:val="04A0" w:firstRow="1" w:lastRow="0" w:firstColumn="1" w:lastColumn="0" w:noHBand="0" w:noVBand="1"/>
      </w:tblPr>
      <w:tblGrid>
        <w:gridCol w:w="560"/>
        <w:gridCol w:w="2814"/>
        <w:gridCol w:w="2822"/>
        <w:gridCol w:w="1824"/>
        <w:gridCol w:w="1903"/>
      </w:tblGrid>
      <w:tr w:rsidR="006B0DE8">
        <w:trPr>
          <w:trHeight w:val="889"/>
        </w:trPr>
        <w:tc>
          <w:tcPr>
            <w:tcW w:w="560"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49"/>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2839"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70" w:hanging="20"/>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Специфіка закупівельної поведінки цільових клієнтів </w:t>
            </w:r>
          </w:p>
        </w:tc>
        <w:tc>
          <w:tcPr>
            <w:tcW w:w="2839" w:type="dxa"/>
            <w:tcBorders>
              <w:top w:val="single" w:sz="4" w:space="0" w:color="000000"/>
              <w:left w:val="single" w:sz="4" w:space="0" w:color="000000"/>
              <w:bottom w:val="single" w:sz="4" w:space="0" w:color="000000"/>
              <w:right w:val="single" w:sz="4" w:space="0" w:color="000000"/>
            </w:tcBorders>
          </w:tcPr>
          <w:p w:rsidR="006B0DE8" w:rsidRDefault="006E1F63">
            <w:pPr>
              <w:spacing w:after="0"/>
              <w:ind w:left="53" w:firstLine="119"/>
              <w:rPr>
                <w:rFonts w:ascii="Times New Roman" w:hAnsi="Times New Roman" w:cs="Times New Roman"/>
                <w:sz w:val="28"/>
                <w:szCs w:val="28"/>
                <w:lang w:eastAsia="uk-UA"/>
              </w:rPr>
            </w:pPr>
            <w:r>
              <w:rPr>
                <w:rFonts w:ascii="Times New Roman" w:hAnsi="Times New Roman" w:cs="Times New Roman"/>
                <w:sz w:val="28"/>
                <w:szCs w:val="28"/>
                <w:lang w:eastAsia="uk-UA"/>
              </w:rPr>
              <w:t xml:space="preserve">Функції збуту, які має виконувати постачальник товару </w:t>
            </w:r>
          </w:p>
        </w:tc>
        <w:tc>
          <w:tcPr>
            <w:tcW w:w="1842"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Глибина каналу збуту </w:t>
            </w:r>
          </w:p>
        </w:tc>
        <w:tc>
          <w:tcPr>
            <w:tcW w:w="1843"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13" w:firstLine="118"/>
              <w:rPr>
                <w:rFonts w:ascii="Times New Roman" w:hAnsi="Times New Roman" w:cs="Times New Roman"/>
                <w:sz w:val="28"/>
                <w:szCs w:val="28"/>
                <w:lang w:eastAsia="uk-UA"/>
              </w:rPr>
            </w:pPr>
            <w:r>
              <w:rPr>
                <w:rFonts w:ascii="Times New Roman" w:hAnsi="Times New Roman" w:cs="Times New Roman"/>
                <w:sz w:val="28"/>
                <w:szCs w:val="28"/>
                <w:lang w:eastAsia="uk-UA"/>
              </w:rPr>
              <w:t>Оптимальна система збуту</w:t>
            </w:r>
          </w:p>
        </w:tc>
      </w:tr>
      <w:tr w:rsidR="006B0DE8">
        <w:trPr>
          <w:trHeight w:val="302"/>
        </w:trPr>
        <w:tc>
          <w:tcPr>
            <w:tcW w:w="560" w:type="dxa"/>
            <w:tcBorders>
              <w:top w:val="single" w:sz="4" w:space="0" w:color="000000"/>
              <w:left w:val="single" w:sz="4" w:space="0" w:color="000000"/>
              <w:bottom w:val="single" w:sz="4" w:space="0" w:color="000000"/>
              <w:right w:val="single" w:sz="4" w:space="0" w:color="000000"/>
            </w:tcBorders>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2839"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Висока екологічна свідомість споживачів, орієнтованих на зелені технології</w:t>
            </w:r>
          </w:p>
        </w:tc>
        <w:tc>
          <w:tcPr>
            <w:tcW w:w="2839"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Посилення маркетингу навколишнього середовища, надання консультацій з пита</w:t>
            </w:r>
            <w:r>
              <w:rPr>
                <w:rFonts w:ascii="Times New Roman" w:hAnsi="Times New Roman" w:cs="Times New Roman"/>
                <w:sz w:val="28"/>
                <w:szCs w:val="28"/>
                <w:lang w:eastAsia="uk-UA"/>
              </w:rPr>
              <w:t>нь сталого розвитку</w:t>
            </w:r>
          </w:p>
        </w:tc>
        <w:tc>
          <w:tcPr>
            <w:tcW w:w="1842"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Прямий канал збуту</w:t>
            </w:r>
          </w:p>
        </w:tc>
        <w:tc>
          <w:tcPr>
            <w:tcW w:w="1843"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Продаж безпосередньо через електричні лінії передач</w:t>
            </w:r>
          </w:p>
        </w:tc>
      </w:tr>
      <w:tr w:rsidR="006B0DE8">
        <w:trPr>
          <w:trHeight w:val="302"/>
        </w:trPr>
        <w:tc>
          <w:tcPr>
            <w:tcW w:w="560"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2839"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Забезпечення доступності та інформаційної прозорості продукції</w:t>
            </w:r>
          </w:p>
        </w:tc>
        <w:tc>
          <w:tcPr>
            <w:tcW w:w="2839"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Підтримка інформаційного простору, створення мультимедійних матеріалів та </w:t>
            </w:r>
            <w:r>
              <w:rPr>
                <w:rFonts w:ascii="Times New Roman" w:hAnsi="Times New Roman" w:cs="Times New Roman"/>
                <w:sz w:val="28"/>
                <w:szCs w:val="28"/>
                <w:lang w:eastAsia="uk-UA"/>
              </w:rPr>
              <w:t>розповсюдження інформації про продукт</w:t>
            </w:r>
          </w:p>
        </w:tc>
        <w:tc>
          <w:tcPr>
            <w:tcW w:w="1842"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Прямий канал збуту</w:t>
            </w:r>
          </w:p>
        </w:tc>
        <w:tc>
          <w:tcPr>
            <w:tcW w:w="1843"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Продаж безпосередньо через електричні лінії передач</w:t>
            </w:r>
          </w:p>
        </w:tc>
      </w:tr>
    </w:tbl>
    <w:p w:rsidR="006B0DE8" w:rsidRDefault="006B0DE8">
      <w:pPr>
        <w:pStyle w:val="af4"/>
        <w:spacing w:before="0" w:beforeAutospacing="0" w:after="0" w:afterAutospacing="0" w:line="360" w:lineRule="auto"/>
        <w:ind w:firstLine="709"/>
        <w:jc w:val="both"/>
        <w:rPr>
          <w:sz w:val="28"/>
          <w:szCs w:val="28"/>
        </w:rPr>
      </w:pPr>
    </w:p>
    <w:p w:rsidR="006B0DE8" w:rsidRDefault="006B0DE8">
      <w:pPr>
        <w:pStyle w:val="af4"/>
        <w:spacing w:before="0" w:beforeAutospacing="0" w:after="0" w:afterAutospacing="0" w:line="360" w:lineRule="auto"/>
        <w:jc w:val="both"/>
        <w:rPr>
          <w:sz w:val="28"/>
          <w:szCs w:val="28"/>
        </w:rPr>
      </w:pPr>
    </w:p>
    <w:p w:rsidR="006B0DE8" w:rsidRDefault="006E1F63">
      <w:pPr>
        <w:pStyle w:val="afa"/>
        <w:numPr>
          <w:ilvl w:val="1"/>
          <w:numId w:val="14"/>
        </w:numPr>
        <w:spacing w:after="0" w:line="360" w:lineRule="auto"/>
        <w:contextualSpacing w:val="0"/>
        <w:jc w:val="center"/>
        <w:rPr>
          <w:rFonts w:ascii="Times New Roman" w:hAnsi="Times New Roman" w:cs="Times New Roman"/>
          <w:b/>
          <w:bCs/>
          <w:sz w:val="28"/>
          <w:szCs w:val="28"/>
          <w:lang w:eastAsia="uk-UA"/>
        </w:rPr>
      </w:pPr>
      <w:r>
        <w:rPr>
          <w:rFonts w:ascii="Times New Roman" w:hAnsi="Times New Roman" w:cs="Times New Roman"/>
          <w:b/>
          <w:bCs/>
          <w:sz w:val="28"/>
          <w:szCs w:val="28"/>
          <w:lang w:eastAsia="uk-UA"/>
        </w:rPr>
        <w:t>Цінова політика</w:t>
      </w:r>
      <w:r>
        <w:rPr>
          <w:rFonts w:ascii="Times New Roman" w:hAnsi="Times New Roman" w:cs="Times New Roman"/>
          <w:b/>
          <w:bCs/>
          <w:sz w:val="28"/>
          <w:szCs w:val="28"/>
          <w:lang w:val="ru-RU" w:eastAsia="uk-UA"/>
        </w:rPr>
        <w:t xml:space="preserve"> </w:t>
      </w:r>
      <w:r>
        <w:rPr>
          <w:rFonts w:ascii="Times New Roman" w:hAnsi="Times New Roman" w:cs="Times New Roman"/>
          <w:b/>
          <w:bCs/>
          <w:sz w:val="28"/>
          <w:szCs w:val="28"/>
        </w:rPr>
        <w:t>"Еко-Обрій Сервіс-99,9"</w:t>
      </w:r>
    </w:p>
    <w:p w:rsidR="006B0DE8" w:rsidRDefault="006B0DE8">
      <w:pPr>
        <w:pStyle w:val="afa"/>
        <w:spacing w:after="0" w:line="360" w:lineRule="auto"/>
        <w:ind w:left="0" w:firstLine="709"/>
        <w:jc w:val="both"/>
        <w:rPr>
          <w:rFonts w:ascii="Times New Roman" w:hAnsi="Times New Roman" w:cs="Times New Roman"/>
          <w:bCs/>
          <w:sz w:val="28"/>
          <w:szCs w:val="28"/>
          <w:lang w:eastAsia="uk-UA"/>
        </w:rPr>
      </w:pPr>
    </w:p>
    <w:p w:rsidR="006B0DE8" w:rsidRDefault="006E1F63">
      <w:pPr>
        <w:pStyle w:val="af4"/>
        <w:spacing w:before="0" w:beforeAutospacing="0" w:after="0" w:afterAutospacing="0" w:line="360" w:lineRule="auto"/>
        <w:ind w:firstLine="709"/>
        <w:jc w:val="both"/>
        <w:rPr>
          <w:sz w:val="28"/>
          <w:szCs w:val="28"/>
        </w:rPr>
      </w:pPr>
      <w:r>
        <w:rPr>
          <w:sz w:val="28"/>
          <w:szCs w:val="28"/>
        </w:rPr>
        <w:t xml:space="preserve">Стартап - проект "Еко-Обрій Сервіс-99,9” визначає цінові межі, керуючись кількома ключовими аспектами. </w:t>
      </w:r>
    </w:p>
    <w:p w:rsidR="006B0DE8" w:rsidRDefault="006E1F63">
      <w:pPr>
        <w:pStyle w:val="af4"/>
        <w:spacing w:before="0" w:beforeAutospacing="0" w:after="0" w:afterAutospacing="0" w:line="360" w:lineRule="auto"/>
        <w:ind w:firstLine="709"/>
        <w:jc w:val="both"/>
        <w:rPr>
          <w:sz w:val="28"/>
          <w:szCs w:val="28"/>
        </w:rPr>
      </w:pPr>
      <w:r>
        <w:rPr>
          <w:sz w:val="28"/>
          <w:szCs w:val="28"/>
        </w:rPr>
        <w:lastRenderedPageBreak/>
        <w:t>По-перше, цінова стратегія стартапу орієнтується на покриття витрат виробництва та повернення капіталовкладень, зокрема враховуючи витрати на будівництв</w:t>
      </w:r>
      <w:r>
        <w:rPr>
          <w:sz w:val="28"/>
          <w:szCs w:val="28"/>
        </w:rPr>
        <w:t>о електростанцій та інфраструктуру.</w:t>
      </w:r>
    </w:p>
    <w:p w:rsidR="006B0DE8" w:rsidRDefault="006E1F63">
      <w:pPr>
        <w:pStyle w:val="af4"/>
        <w:spacing w:before="0" w:beforeAutospacing="0" w:after="0" w:afterAutospacing="0" w:line="360" w:lineRule="auto"/>
        <w:ind w:firstLine="709"/>
        <w:jc w:val="both"/>
        <w:rPr>
          <w:sz w:val="28"/>
          <w:szCs w:val="28"/>
        </w:rPr>
      </w:pPr>
      <w:r>
        <w:rPr>
          <w:sz w:val="28"/>
          <w:szCs w:val="28"/>
        </w:rPr>
        <w:t>До цього ж, урахування законодавчих вимог щодо зеленого тарифу в Україні є важливим аспектом. Проект визначає свою цінову політику відповідно до ставок зеленого тарифу, забезпечуючи конкурентоспроможність на ринку віднов</w:t>
      </w:r>
      <w:r>
        <w:rPr>
          <w:sz w:val="28"/>
          <w:szCs w:val="28"/>
        </w:rPr>
        <w:t>люваної енергії.</w:t>
      </w:r>
    </w:p>
    <w:p w:rsidR="006B0DE8" w:rsidRDefault="006E1F63">
      <w:pPr>
        <w:pStyle w:val="af4"/>
        <w:spacing w:before="0" w:beforeAutospacing="0" w:after="0" w:afterAutospacing="0" w:line="360" w:lineRule="auto"/>
        <w:ind w:firstLine="709"/>
        <w:jc w:val="both"/>
        <w:rPr>
          <w:sz w:val="28"/>
          <w:szCs w:val="28"/>
        </w:rPr>
      </w:pPr>
      <w:r>
        <w:rPr>
          <w:sz w:val="28"/>
          <w:szCs w:val="28"/>
        </w:rPr>
        <w:t>Окрім того, цінове позиціонування враховує попит на "зелену" енергію та конкурентні стратегії на ринку. Стартап розглядає ціну як вартість інновацій та новаторства, що вносить в галузь зелених технологій.</w:t>
      </w:r>
    </w:p>
    <w:p w:rsidR="006B0DE8" w:rsidRDefault="006E1F63">
      <w:pPr>
        <w:pStyle w:val="af4"/>
        <w:spacing w:before="0" w:beforeAutospacing="0" w:after="0" w:afterAutospacing="0" w:line="360" w:lineRule="auto"/>
        <w:ind w:firstLine="709"/>
        <w:jc w:val="both"/>
        <w:rPr>
          <w:sz w:val="28"/>
          <w:szCs w:val="28"/>
        </w:rPr>
      </w:pPr>
      <w:r>
        <w:rPr>
          <w:sz w:val="28"/>
          <w:szCs w:val="28"/>
        </w:rPr>
        <w:t>Стратегія поступового зростання ці</w:t>
      </w:r>
      <w:r>
        <w:rPr>
          <w:sz w:val="28"/>
          <w:szCs w:val="28"/>
        </w:rPr>
        <w:t>н застосовується для врахування витрат та змін на ринку відновлюваної енергії. Також враховуються екологічні та соціальні фактори, сприяючи збереженню довкілля та соціальному розвитку.</w:t>
      </w:r>
    </w:p>
    <w:p w:rsidR="006B0DE8" w:rsidRDefault="006E1F63">
      <w:pPr>
        <w:pStyle w:val="af4"/>
        <w:spacing w:before="0" w:beforeAutospacing="0" w:after="0" w:afterAutospacing="0" w:line="360" w:lineRule="auto"/>
        <w:ind w:firstLine="709"/>
        <w:jc w:val="both"/>
      </w:pPr>
      <w:r>
        <w:rPr>
          <w:sz w:val="28"/>
          <w:szCs w:val="28"/>
        </w:rPr>
        <w:t>Кінцева цінова політика стартапу спрямована на привабливість для інвест</w:t>
      </w:r>
      <w:r>
        <w:rPr>
          <w:sz w:val="28"/>
          <w:szCs w:val="28"/>
        </w:rPr>
        <w:t>орів через конкурентоспроможну стратегію. Враховуючи всі ці аспекти, стартап має за мету забезпечити не тільки власну стійкість, але й активну участь у ринку відновлюваної енергії в Україні.</w:t>
      </w:r>
    </w:p>
    <w:p w:rsidR="006B0DE8" w:rsidRDefault="006E1F63">
      <w:pPr>
        <w:pStyle w:val="3"/>
        <w:spacing w:line="360" w:lineRule="auto"/>
        <w:ind w:left="563" w:firstLine="709"/>
        <w:jc w:val="right"/>
        <w:rPr>
          <w:rFonts w:ascii="Times New Roman" w:hAnsi="Times New Roman" w:cs="Times New Roman"/>
          <w:b/>
          <w:bCs/>
          <w:i/>
          <w:iCs/>
          <w:color w:val="auto"/>
          <w:sz w:val="28"/>
          <w:szCs w:val="28"/>
        </w:rPr>
      </w:pPr>
      <w:r>
        <w:rPr>
          <w:rFonts w:ascii="Times New Roman" w:hAnsi="Times New Roman" w:cs="Times New Roman"/>
          <w:color w:val="auto"/>
          <w:sz w:val="28"/>
          <w:szCs w:val="28"/>
        </w:rPr>
        <w:t>Табл. 4.</w:t>
      </w:r>
      <w:r>
        <w:rPr>
          <w:rFonts w:ascii="Times New Roman" w:hAnsi="Times New Roman" w:cs="Times New Roman"/>
          <w:color w:val="auto"/>
          <w:sz w:val="28"/>
          <w:szCs w:val="28"/>
          <w:lang w:val="ru-RU"/>
        </w:rPr>
        <w:t>2</w:t>
      </w:r>
      <w:r>
        <w:rPr>
          <w:rFonts w:ascii="Times New Roman" w:hAnsi="Times New Roman" w:cs="Times New Roman"/>
          <w:color w:val="auto"/>
          <w:sz w:val="28"/>
          <w:szCs w:val="28"/>
        </w:rPr>
        <w:t>1.</w:t>
      </w:r>
    </w:p>
    <w:p w:rsidR="006B0DE8" w:rsidRDefault="006E1F63">
      <w:pPr>
        <w:pStyle w:val="3"/>
        <w:spacing w:line="360" w:lineRule="auto"/>
        <w:ind w:left="563" w:firstLine="709"/>
        <w:jc w:val="both"/>
        <w:rPr>
          <w:rFonts w:ascii="Times New Roman" w:hAnsi="Times New Roman" w:cs="Times New Roman"/>
          <w:b/>
          <w:bCs/>
          <w:i/>
          <w:iCs/>
          <w:sz w:val="28"/>
          <w:szCs w:val="28"/>
        </w:rPr>
      </w:pPr>
      <w:r>
        <w:rPr>
          <w:rFonts w:ascii="Times New Roman" w:hAnsi="Times New Roman" w:cs="Times New Roman"/>
          <w:color w:val="auto"/>
          <w:sz w:val="28"/>
          <w:szCs w:val="28"/>
        </w:rPr>
        <w:t>Концепція маркетингових комунікацій "Еко-Обрій Сервіс</w:t>
      </w:r>
      <w:r>
        <w:rPr>
          <w:rFonts w:ascii="Times New Roman" w:hAnsi="Times New Roman" w:cs="Times New Roman"/>
          <w:color w:val="auto"/>
          <w:sz w:val="28"/>
          <w:szCs w:val="28"/>
        </w:rPr>
        <w:t>-99,9"</w:t>
      </w:r>
    </w:p>
    <w:tbl>
      <w:tblPr>
        <w:tblW w:w="11070" w:type="dxa"/>
        <w:tblInd w:w="-846" w:type="dxa"/>
        <w:tblLayout w:type="fixed"/>
        <w:tblCellMar>
          <w:top w:w="53" w:type="dxa"/>
          <w:right w:w="58" w:type="dxa"/>
        </w:tblCellMar>
        <w:tblLook w:val="04A0" w:firstRow="1" w:lastRow="0" w:firstColumn="1" w:lastColumn="0" w:noHBand="0" w:noVBand="1"/>
      </w:tblPr>
      <w:tblGrid>
        <w:gridCol w:w="585"/>
        <w:gridCol w:w="2130"/>
        <w:gridCol w:w="2024"/>
        <w:gridCol w:w="2157"/>
        <w:gridCol w:w="1804"/>
        <w:gridCol w:w="2370"/>
      </w:tblGrid>
      <w:tr w:rsidR="006B0DE8">
        <w:trPr>
          <w:trHeight w:val="1182"/>
        </w:trPr>
        <w:tc>
          <w:tcPr>
            <w:tcW w:w="585"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53"/>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p>
          <w:p w:rsidR="006B0DE8" w:rsidRDefault="006E1F63">
            <w:pPr>
              <w:spacing w:after="0"/>
              <w:ind w:left="4"/>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п/п </w:t>
            </w:r>
          </w:p>
        </w:tc>
        <w:tc>
          <w:tcPr>
            <w:tcW w:w="2130"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107" w:hanging="5"/>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Специфіка поведінки цільових клієнтів </w:t>
            </w:r>
          </w:p>
        </w:tc>
        <w:tc>
          <w:tcPr>
            <w:tcW w:w="2024"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ind w:left="183" w:hanging="137"/>
              <w:rPr>
                <w:rFonts w:ascii="Times New Roman" w:hAnsi="Times New Roman" w:cs="Times New Roman"/>
                <w:sz w:val="28"/>
                <w:szCs w:val="28"/>
                <w:lang w:eastAsia="uk-UA"/>
              </w:rPr>
            </w:pPr>
            <w:r>
              <w:rPr>
                <w:rFonts w:ascii="Times New Roman" w:hAnsi="Times New Roman" w:cs="Times New Roman"/>
                <w:sz w:val="28"/>
                <w:szCs w:val="28"/>
                <w:lang w:eastAsia="uk-UA"/>
              </w:rPr>
              <w:t xml:space="preserve">Канали комунікацій, якими </w:t>
            </w:r>
          </w:p>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користуються цільові клієнти </w:t>
            </w:r>
          </w:p>
        </w:tc>
        <w:tc>
          <w:tcPr>
            <w:tcW w:w="2157"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18" w:firstLine="92"/>
              <w:rPr>
                <w:rFonts w:ascii="Times New Roman" w:hAnsi="Times New Roman" w:cs="Times New Roman"/>
                <w:sz w:val="28"/>
                <w:szCs w:val="28"/>
                <w:lang w:eastAsia="uk-UA"/>
              </w:rPr>
            </w:pPr>
            <w:r>
              <w:rPr>
                <w:rFonts w:ascii="Times New Roman" w:hAnsi="Times New Roman" w:cs="Times New Roman"/>
                <w:sz w:val="28"/>
                <w:szCs w:val="28"/>
                <w:lang w:eastAsia="uk-UA"/>
              </w:rPr>
              <w:t xml:space="preserve">Ключові позиції, обрані для позиціонування </w:t>
            </w:r>
          </w:p>
        </w:tc>
        <w:tc>
          <w:tcPr>
            <w:tcW w:w="1804"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52" w:firstLine="53"/>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Завдання рекламного повідомлення </w:t>
            </w:r>
          </w:p>
        </w:tc>
        <w:tc>
          <w:tcPr>
            <w:tcW w:w="2370" w:type="dxa"/>
            <w:tcBorders>
              <w:top w:val="single" w:sz="4" w:space="0" w:color="000000"/>
              <w:left w:val="single" w:sz="4" w:space="0" w:color="000000"/>
              <w:bottom w:val="single" w:sz="4" w:space="0" w:color="000000"/>
              <w:right w:val="single" w:sz="4" w:space="0" w:color="000000"/>
            </w:tcBorders>
            <w:vAlign w:val="center"/>
          </w:tcPr>
          <w:p w:rsidR="006B0DE8" w:rsidRDefault="006E1F63">
            <w:pPr>
              <w:spacing w:after="0"/>
              <w:ind w:left="97" w:hanging="31"/>
              <w:rPr>
                <w:rFonts w:ascii="Times New Roman" w:hAnsi="Times New Roman" w:cs="Times New Roman"/>
                <w:sz w:val="28"/>
                <w:szCs w:val="28"/>
                <w:lang w:eastAsia="uk-UA"/>
              </w:rPr>
            </w:pPr>
            <w:r>
              <w:rPr>
                <w:rFonts w:ascii="Times New Roman" w:hAnsi="Times New Roman" w:cs="Times New Roman"/>
                <w:sz w:val="28"/>
                <w:szCs w:val="28"/>
                <w:lang w:eastAsia="uk-UA"/>
              </w:rPr>
              <w:t xml:space="preserve">Концепція рекламного звернення </w:t>
            </w:r>
          </w:p>
        </w:tc>
      </w:tr>
      <w:tr w:rsidR="006B0DE8">
        <w:trPr>
          <w:trHeight w:val="304"/>
        </w:trPr>
        <w:tc>
          <w:tcPr>
            <w:tcW w:w="585" w:type="dxa"/>
            <w:tcBorders>
              <w:top w:val="single" w:sz="4" w:space="0" w:color="000000"/>
              <w:left w:val="single" w:sz="4" w:space="0" w:color="000000"/>
              <w:bottom w:val="single" w:sz="4" w:space="0" w:color="000000"/>
              <w:right w:val="single" w:sz="4" w:space="0" w:color="000000"/>
            </w:tcBorders>
          </w:tcPr>
          <w:p w:rsidR="006B0DE8" w:rsidRDefault="006E1F63">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2130"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Зацікавленість у використанні екологічно чистих енергетичних рішень</w:t>
            </w:r>
          </w:p>
        </w:tc>
        <w:tc>
          <w:tcPr>
            <w:tcW w:w="2024"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Онлайн-платформи екоспілок, соціальні мережі, форуми зелених технологій</w:t>
            </w:r>
          </w:p>
        </w:tc>
        <w:tc>
          <w:tcPr>
            <w:tcW w:w="2157"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"Зелена" та екологічно безпечна енергія, інноваційні рішення</w:t>
            </w:r>
          </w:p>
        </w:tc>
        <w:tc>
          <w:tcPr>
            <w:tcW w:w="1804"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t xml:space="preserve"> Позначення важливості збереження довкілля, інформув</w:t>
            </w:r>
            <w:r>
              <w:rPr>
                <w:rFonts w:ascii="Times New Roman" w:hAnsi="Times New Roman" w:cs="Times New Roman"/>
                <w:sz w:val="28"/>
                <w:szCs w:val="28"/>
                <w:lang w:eastAsia="uk-UA"/>
              </w:rPr>
              <w:t xml:space="preserve">ання про переваги </w:t>
            </w:r>
            <w:r>
              <w:rPr>
                <w:rFonts w:ascii="Times New Roman" w:hAnsi="Times New Roman" w:cs="Times New Roman"/>
                <w:sz w:val="28"/>
                <w:szCs w:val="28"/>
                <w:lang w:eastAsia="uk-UA"/>
              </w:rPr>
              <w:lastRenderedPageBreak/>
              <w:t>"Еко-Обрій Сервіс-99,9"</w:t>
            </w:r>
          </w:p>
        </w:tc>
        <w:tc>
          <w:tcPr>
            <w:tcW w:w="2370" w:type="dxa"/>
            <w:tcBorders>
              <w:top w:val="single" w:sz="4" w:space="0" w:color="000000"/>
              <w:left w:val="single" w:sz="4" w:space="0" w:color="000000"/>
              <w:bottom w:val="single" w:sz="4" w:space="0" w:color="000000"/>
              <w:right w:val="single" w:sz="4" w:space="0" w:color="000000"/>
            </w:tcBorders>
          </w:tcPr>
          <w:p w:rsidR="006B0DE8" w:rsidRDefault="006E1F63">
            <w:pPr>
              <w:spacing w:after="0"/>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 xml:space="preserve"> Екологічна відповідальність, інноваційні технології, благополуччя для нашої планети.</w:t>
            </w:r>
          </w:p>
        </w:tc>
      </w:tr>
      <w:tr w:rsidR="006B0DE8">
        <w:trPr>
          <w:trHeight w:val="304"/>
        </w:trPr>
        <w:tc>
          <w:tcPr>
            <w:tcW w:w="585"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2130"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Підвищення екологічної свідомості та готовність вкладати в сталість</w:t>
            </w:r>
          </w:p>
        </w:tc>
        <w:tc>
          <w:tcPr>
            <w:tcW w:w="2024"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Вебінари, інфографіка в медіа, спеціалізовані конференції</w:t>
            </w:r>
          </w:p>
        </w:tc>
        <w:tc>
          <w:tcPr>
            <w:tcW w:w="2157"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Сталість, інвестиції в зелені технології, соціальна відповідальність</w:t>
            </w:r>
          </w:p>
        </w:tc>
        <w:tc>
          <w:tcPr>
            <w:tcW w:w="1804"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Заохочення до участі в проектах зі сталого розвитку, підвищення обізнаності щодо позитивного впливу "Еко-Обрій Сервіс-99,9"</w:t>
            </w:r>
          </w:p>
        </w:tc>
        <w:tc>
          <w:tcPr>
            <w:tcW w:w="2370"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Інновації для сталого майбутнього, ваш внесок у </w:t>
            </w:r>
            <w:r>
              <w:rPr>
                <w:rFonts w:ascii="Times New Roman" w:hAnsi="Times New Roman" w:cs="Times New Roman"/>
                <w:sz w:val="28"/>
                <w:szCs w:val="28"/>
                <w:lang w:eastAsia="uk-UA"/>
              </w:rPr>
              <w:t>збереження планети</w:t>
            </w:r>
          </w:p>
        </w:tc>
      </w:tr>
      <w:tr w:rsidR="006B0DE8">
        <w:trPr>
          <w:trHeight w:val="304"/>
        </w:trPr>
        <w:tc>
          <w:tcPr>
            <w:tcW w:w="585"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3</w:t>
            </w:r>
          </w:p>
        </w:tc>
        <w:tc>
          <w:tcPr>
            <w:tcW w:w="2130"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Бажання використовувати екологічно чисті та незалежні джерела енергії</w:t>
            </w:r>
          </w:p>
        </w:tc>
        <w:tc>
          <w:tcPr>
            <w:tcW w:w="2024"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Телебачення, радіо, білборди в екологічних районах</w:t>
            </w:r>
          </w:p>
        </w:tc>
        <w:tc>
          <w:tcPr>
            <w:tcW w:w="2157"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Незалежність від традиційних джерел енергії, екологічна ефективність</w:t>
            </w:r>
          </w:p>
        </w:tc>
        <w:tc>
          <w:tcPr>
            <w:tcW w:w="1804"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Зацікавленість у встановленні "Еко-Обрій Сер</w:t>
            </w:r>
            <w:r>
              <w:rPr>
                <w:rFonts w:ascii="Times New Roman" w:hAnsi="Times New Roman" w:cs="Times New Roman"/>
                <w:sz w:val="28"/>
                <w:szCs w:val="28"/>
                <w:lang w:eastAsia="uk-UA"/>
              </w:rPr>
              <w:t>віс-99,9", стимулювання переходу до зелених технологій</w:t>
            </w:r>
          </w:p>
        </w:tc>
        <w:tc>
          <w:tcPr>
            <w:tcW w:w="2370" w:type="dxa"/>
            <w:tcBorders>
              <w:top w:val="single" w:sz="4" w:space="0" w:color="000000"/>
              <w:left w:val="single" w:sz="4" w:space="0" w:color="000000"/>
              <w:bottom w:val="single" w:sz="4" w:space="0" w:color="000000"/>
              <w:right w:val="single" w:sz="4" w:space="0" w:color="000000"/>
            </w:tcBorders>
          </w:tcPr>
          <w:p w:rsidR="006B0DE8" w:rsidRDefault="006E1F63">
            <w:pPr>
              <w:spacing w:after="0" w:line="240" w:lineRule="auto"/>
              <w:rPr>
                <w:rFonts w:ascii="Times New Roman" w:hAnsi="Times New Roman" w:cs="Times New Roman"/>
                <w:sz w:val="28"/>
                <w:szCs w:val="28"/>
                <w:lang w:eastAsia="uk-UA"/>
              </w:rPr>
            </w:pPr>
            <w:r>
              <w:rPr>
                <w:rFonts w:ascii="Times New Roman" w:hAnsi="Times New Roman" w:cs="Times New Roman"/>
                <w:sz w:val="28"/>
                <w:szCs w:val="28"/>
                <w:lang w:eastAsia="uk-UA"/>
              </w:rPr>
              <w:t>Використовуй енергія з користю не тільки для себе, а й планети - "Еко-Обрій Сервіс-99,9".</w:t>
            </w:r>
          </w:p>
        </w:tc>
      </w:tr>
    </w:tbl>
    <w:p w:rsidR="006B0DE8" w:rsidRDefault="006B0DE8">
      <w:pPr>
        <w:pBdr>
          <w:top w:val="single" w:sz="6" w:space="1" w:color="auto"/>
        </w:pBdr>
        <w:spacing w:after="0" w:line="360" w:lineRule="auto"/>
        <w:ind w:firstLine="709"/>
        <w:jc w:val="both"/>
        <w:rPr>
          <w:rFonts w:ascii="Times New Roman" w:hAnsi="Times New Roman" w:cs="Times New Roman"/>
          <w:sz w:val="28"/>
          <w:szCs w:val="28"/>
        </w:rPr>
      </w:pPr>
    </w:p>
    <w:p w:rsidR="006B0DE8" w:rsidRDefault="006E1F63">
      <w:pPr>
        <w:pBdr>
          <w:top w:val="single" w:sz="6" w:space="1" w:color="auto"/>
        </w:pBd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rPr>
        <w:t xml:space="preserve">Концепція маркетингових комунікацій для стартап-проекту "Еко-Обрій Сервіс-99,9" визначає специфіку поведінки </w:t>
      </w:r>
      <w:r>
        <w:rPr>
          <w:rFonts w:ascii="Times New Roman" w:hAnsi="Times New Roman" w:cs="Times New Roman"/>
          <w:sz w:val="28"/>
          <w:szCs w:val="28"/>
        </w:rPr>
        <w:t xml:space="preserve">цільових клієнтів, канали комунікацій, ключові позиції для позиціонування, завдання рекламного повідомлення та концепцію рекламного звернення. </w:t>
      </w: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Стартап "Еко-Обрій Сервіс-99,9" базується на використанні СП (сонячних панелей) і ВГ </w:t>
      </w:r>
      <w:r>
        <w:rPr>
          <w:rFonts w:ascii="Times New Roman" w:hAnsi="Times New Roman" w:cs="Times New Roman"/>
          <w:sz w:val="28"/>
          <w:szCs w:val="28"/>
        </w:rPr>
        <w:t>(вітрогенераторів ) для виробництва електроенергії. Сонячні панелі перетворюють сонячне випромінювання на електричний струм, а вітрогенератори використовують кінетичну енергію вітру для генерації електроенергії.</w:t>
      </w: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Ефективність СП і ВГ,  визначаються рядом фа</w:t>
      </w:r>
      <w:r>
        <w:rPr>
          <w:rFonts w:ascii="Times New Roman" w:hAnsi="Times New Roman" w:cs="Times New Roman"/>
          <w:sz w:val="28"/>
          <w:szCs w:val="28"/>
        </w:rPr>
        <w:t>кторів, включаючи місцезнаходження, погодні умови, технічні характеристики обладнання та їх режимом експлуатації.</w:t>
      </w: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 в поєднанні з інноваційними технологіями, в тому числі, водневого генератора можна досягти високої стабільної ефективності виробництва елект</w:t>
      </w:r>
      <w:r>
        <w:rPr>
          <w:rFonts w:ascii="Times New Roman" w:hAnsi="Times New Roman" w:cs="Times New Roman"/>
          <w:sz w:val="28"/>
          <w:szCs w:val="28"/>
        </w:rPr>
        <w:t>роенергії.</w:t>
      </w: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"Еко-Обрій Сервіс-99,9" сприяє розвитку відновлювальної енергетики та зменшенню викидів парникових газів. Забезпечення стабільного виробництва електроенергії за допомогою , ВГ в поєднанні з водневим генератором може забезпечити максимальну відда</w:t>
      </w:r>
      <w:r>
        <w:rPr>
          <w:rFonts w:ascii="Times New Roman" w:hAnsi="Times New Roman" w:cs="Times New Roman"/>
          <w:sz w:val="28"/>
          <w:szCs w:val="28"/>
        </w:rPr>
        <w:t>чу потужності ВГ в незалежності від сили вітру. Використання даної ГЕС (гібридної електростанції) буде одночасно сприяти зниженню залежності від традиційних джерел енергії та покращенню екологічної ситуації в регіоні. Використання виробленої електроенергії</w:t>
      </w:r>
      <w:r>
        <w:rPr>
          <w:rFonts w:ascii="Times New Roman" w:hAnsi="Times New Roman" w:cs="Times New Roman"/>
          <w:sz w:val="28"/>
          <w:szCs w:val="28"/>
        </w:rPr>
        <w:t xml:space="preserve"> для власних потреб в тому числі агросектора і придорожньої інфраструктури, АЗС, АГВЗ (електро-газо-водневої заправки) буде агітувати інших виробників до переходу до більш екологічно чистих видів палива, знижуючи забруднення повітря та підтримуючи сталість</w:t>
      </w:r>
      <w:r>
        <w:rPr>
          <w:rFonts w:ascii="Times New Roman" w:hAnsi="Times New Roman" w:cs="Times New Roman"/>
          <w:sz w:val="28"/>
          <w:szCs w:val="28"/>
        </w:rPr>
        <w:t xml:space="preserve"> навколишнього середовища.</w:t>
      </w: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розрахунками, дана ГЕС гарантовано-номінальною потужністю 6 МГВТ може забезпечити електроенергією значну кількість місцевих виробників , споживачів та долучити вироблену енергію до загального енергетичного ринку, що користуєть</w:t>
      </w:r>
      <w:r>
        <w:rPr>
          <w:rFonts w:ascii="Times New Roman" w:hAnsi="Times New Roman" w:cs="Times New Roman"/>
          <w:sz w:val="28"/>
          <w:szCs w:val="28"/>
        </w:rPr>
        <w:t>ся великим попитом.</w:t>
      </w:r>
    </w:p>
    <w:p w:rsidR="006B0DE8" w:rsidRDefault="006E1F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отримання об'єктивної оцінки ефективності та потенціалу стартапу "Еко-Обрій Сервіс-99,9", було проведено аналіз різних аспектів проекту</w:t>
      </w:r>
      <w:r>
        <w:rPr>
          <w:rFonts w:ascii="Times New Roman" w:hAnsi="Times New Roman" w:cs="Times New Roman"/>
          <w:sz w:val="28"/>
          <w:szCs w:val="28"/>
          <w:lang w:val="ru-RU"/>
        </w:rPr>
        <w:t xml:space="preserve"> </w:t>
      </w:r>
      <w:r>
        <w:rPr>
          <w:rFonts w:ascii="Times New Roman" w:hAnsi="Times New Roman" w:cs="Times New Roman"/>
          <w:sz w:val="28"/>
          <w:szCs w:val="28"/>
        </w:rPr>
        <w:t>й визначено ключові переваги.</w:t>
      </w:r>
    </w:p>
    <w:p w:rsidR="006B0DE8" w:rsidRDefault="006B0DE8">
      <w:pPr>
        <w:spacing w:after="0" w:line="360" w:lineRule="auto"/>
        <w:ind w:firstLine="284"/>
        <w:rPr>
          <w:rFonts w:ascii="Times New Roman" w:hAnsi="Times New Roman" w:cs="Times New Roman"/>
          <w:sz w:val="24"/>
          <w:szCs w:val="24"/>
        </w:rPr>
      </w:pPr>
    </w:p>
    <w:p w:rsidR="006B0DE8" w:rsidRDefault="006E1F63">
      <w:pPr>
        <w:spacing w:after="0" w:line="360" w:lineRule="auto"/>
        <w:rPr>
          <w:rFonts w:ascii="Times New Roman" w:eastAsiaTheme="minorHAnsi" w:hAnsi="Times New Roman" w:cs="Times New Roman"/>
          <w:sz w:val="28"/>
          <w:szCs w:val="28"/>
          <w:lang w:val="zh-CN"/>
        </w:rPr>
      </w:pPr>
      <w:r>
        <w:rPr>
          <w:rFonts w:ascii="Times New Roman" w:hAnsi="Times New Roman"/>
          <w:sz w:val="28"/>
          <w:szCs w:val="28"/>
        </w:rPr>
        <w:br w:type="page"/>
      </w:r>
    </w:p>
    <w:p w:rsidR="006B0DE8" w:rsidRDefault="006E1F63">
      <w:pPr>
        <w:pStyle w:val="a3"/>
        <w:numPr>
          <w:ilvl w:val="0"/>
          <w:numId w:val="14"/>
        </w:numPr>
        <w:tabs>
          <w:tab w:val="left" w:pos="990"/>
        </w:tabs>
        <w:spacing w:after="0" w:line="360" w:lineRule="auto"/>
        <w:jc w:val="center"/>
        <w:rPr>
          <w:rFonts w:ascii="Times New Roman" w:hAnsi="Times New Roman"/>
          <w:sz w:val="28"/>
          <w:szCs w:val="28"/>
          <w:lang w:val="uk-UA"/>
        </w:rPr>
      </w:pPr>
      <w:r>
        <w:rPr>
          <w:rFonts w:ascii="Times New Roman" w:hAnsi="Times New Roman"/>
          <w:sz w:val="28"/>
          <w:szCs w:val="28"/>
          <w:lang w:val="uk-UA"/>
        </w:rPr>
        <w:lastRenderedPageBreak/>
        <w:t>ЗАХОДИ ЩОДО ОХОРОНИ ПРАЦІ</w:t>
      </w:r>
    </w:p>
    <w:p w:rsidR="006B0DE8" w:rsidRDefault="006B0DE8">
      <w:pPr>
        <w:pStyle w:val="a3"/>
        <w:tabs>
          <w:tab w:val="left" w:pos="990"/>
        </w:tabs>
        <w:spacing w:after="0" w:line="360" w:lineRule="auto"/>
        <w:ind w:firstLine="851"/>
        <w:jc w:val="both"/>
        <w:rPr>
          <w:rFonts w:ascii="Times New Roman" w:hAnsi="Times New Roman"/>
          <w:sz w:val="28"/>
          <w:szCs w:val="28"/>
          <w:lang w:val="uk-UA"/>
        </w:rPr>
      </w:pPr>
    </w:p>
    <w:p w:rsidR="006B0DE8" w:rsidRDefault="006E1F63">
      <w:pPr>
        <w:pStyle w:val="a3"/>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Під час виконання </w:t>
      </w:r>
      <w:r>
        <w:rPr>
          <w:rFonts w:ascii="Times New Roman" w:hAnsi="Times New Roman"/>
          <w:sz w:val="28"/>
          <w:szCs w:val="28"/>
          <w:lang w:val="uk-UA"/>
        </w:rPr>
        <w:t>експериментальних досліджень в хімічній лабораторії необхідно строго виконувати наступну інструкцію з охорони праці задля уникнення травмування та виникнення інших небезпечних ситуацій:</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Цю інструкцію повинні знати і суворо її дотримуватися всі співробітник</w:t>
      </w:r>
      <w:r>
        <w:rPr>
          <w:rFonts w:ascii="Times New Roman" w:hAnsi="Times New Roman"/>
          <w:sz w:val="28"/>
          <w:szCs w:val="28"/>
          <w:lang w:val="uk-UA"/>
        </w:rPr>
        <w:t>и хімічних лабораторій установи, а також співробітники сторонніх організацій при виконанні спільних з установою робіт.</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Загальна організація безпеки праці в хімічних лабораторіях покладається на наукового керівника.</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До роботи в хімічних лабораторіях допуска</w:t>
      </w:r>
      <w:r>
        <w:rPr>
          <w:rFonts w:ascii="Times New Roman" w:hAnsi="Times New Roman"/>
          <w:sz w:val="28"/>
          <w:szCs w:val="28"/>
          <w:lang w:val="uk-UA"/>
        </w:rPr>
        <w:t>ються особи не молодше 18 років, які пройшли попередній медичний огляд, одержали вступний і первинний інструктажі з охорони праці та пожежної безпеки. До робіт з підвищеною небезпекою допускаються особи, які пройшли крім того навчання і перевірку знань у п</w:t>
      </w:r>
      <w:r>
        <w:rPr>
          <w:rFonts w:ascii="Times New Roman" w:hAnsi="Times New Roman"/>
          <w:sz w:val="28"/>
          <w:szCs w:val="28"/>
          <w:lang w:val="uk-UA"/>
        </w:rPr>
        <w:t>орядку, визначеному відповідними діючими правилами.</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Особи, що допускаються до роботи в хімічних лабораторіях, повинні знати:</w:t>
      </w:r>
    </w:p>
    <w:p w:rsidR="006B0DE8" w:rsidRDefault="006E1F63">
      <w:pPr>
        <w:pStyle w:val="a3"/>
        <w:numPr>
          <w:ilvl w:val="0"/>
          <w:numId w:val="22"/>
        </w:numPr>
        <w:tabs>
          <w:tab w:val="left" w:pos="990"/>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властивості хімічних речовин, з якими проводяться роботи в лабораторії;</w:t>
      </w:r>
    </w:p>
    <w:p w:rsidR="006B0DE8" w:rsidRDefault="006E1F63">
      <w:pPr>
        <w:pStyle w:val="a3"/>
        <w:numPr>
          <w:ilvl w:val="0"/>
          <w:numId w:val="22"/>
        </w:numPr>
        <w:tabs>
          <w:tab w:val="left" w:pos="990"/>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властивості продуктів реакцій, насамперед, їх </w:t>
      </w:r>
      <w:r>
        <w:rPr>
          <w:rFonts w:ascii="Times New Roman" w:hAnsi="Times New Roman"/>
          <w:sz w:val="28"/>
          <w:szCs w:val="28"/>
          <w:lang w:val="uk-UA"/>
        </w:rPr>
        <w:t>токсичність, вогненебезпечність та вибухонебезпечність;</w:t>
      </w:r>
    </w:p>
    <w:p w:rsidR="006B0DE8" w:rsidRDefault="006E1F63">
      <w:pPr>
        <w:pStyle w:val="a3"/>
        <w:numPr>
          <w:ilvl w:val="0"/>
          <w:numId w:val="22"/>
        </w:numPr>
        <w:tabs>
          <w:tab w:val="left" w:pos="990"/>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небезпечні моменти при проведенні робіт в лабораторії та способи їх усунення;</w:t>
      </w:r>
    </w:p>
    <w:p w:rsidR="006B0DE8" w:rsidRDefault="006E1F63">
      <w:pPr>
        <w:pStyle w:val="a3"/>
        <w:numPr>
          <w:ilvl w:val="0"/>
          <w:numId w:val="22"/>
        </w:numPr>
        <w:tabs>
          <w:tab w:val="left" w:pos="990"/>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професійну шкідливість даної роботи і методи боротьби з нею;</w:t>
      </w:r>
    </w:p>
    <w:p w:rsidR="006B0DE8" w:rsidRDefault="006E1F63">
      <w:pPr>
        <w:pStyle w:val="a3"/>
        <w:numPr>
          <w:ilvl w:val="0"/>
          <w:numId w:val="22"/>
        </w:numPr>
        <w:tabs>
          <w:tab w:val="left" w:pos="990"/>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засоби надання першої (долікарської) допомоги при нещасних ви</w:t>
      </w:r>
      <w:r>
        <w:rPr>
          <w:rFonts w:ascii="Times New Roman" w:hAnsi="Times New Roman"/>
          <w:sz w:val="28"/>
          <w:szCs w:val="28"/>
          <w:lang w:val="uk-UA"/>
        </w:rPr>
        <w:t>падках;</w:t>
      </w:r>
    </w:p>
    <w:p w:rsidR="006B0DE8" w:rsidRDefault="006E1F63">
      <w:pPr>
        <w:pStyle w:val="a3"/>
        <w:numPr>
          <w:ilvl w:val="0"/>
          <w:numId w:val="22"/>
        </w:numPr>
        <w:tabs>
          <w:tab w:val="left" w:pos="990"/>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правила пожежної безпеки і прийоми користування протипожежним інвентарем.</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Особи, що працюють в хімічних лабораторіях, проходять повторний інструктаж 1 раз на півріччя, а на роботах з підвищеною небезпекою -- 1 раз у </w:t>
      </w:r>
      <w:r>
        <w:rPr>
          <w:rFonts w:ascii="Times New Roman" w:hAnsi="Times New Roman"/>
          <w:sz w:val="28"/>
          <w:szCs w:val="28"/>
          <w:lang w:val="uk-UA"/>
        </w:rPr>
        <w:lastRenderedPageBreak/>
        <w:t>квартал. Позаплановий інструктаж</w:t>
      </w:r>
      <w:r>
        <w:rPr>
          <w:rFonts w:ascii="Times New Roman" w:hAnsi="Times New Roman"/>
          <w:sz w:val="28"/>
          <w:szCs w:val="28"/>
          <w:lang w:val="uk-UA"/>
        </w:rPr>
        <w:t xml:space="preserve"> проводиться при зміні тематики науково-дослідних робіт, зміні технологічних процесів, а також при порушенні працюючим правил безпеки.</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Хімічні лабораторії повинні розташовуватися в приміщеннях з природним освітленням, повинні мати опалення, водопровід, кан</w:t>
      </w:r>
      <w:r>
        <w:rPr>
          <w:rFonts w:ascii="Times New Roman" w:hAnsi="Times New Roman"/>
          <w:sz w:val="28"/>
          <w:szCs w:val="28"/>
          <w:lang w:val="uk-UA"/>
        </w:rPr>
        <w:t>алізацію, припливно-витяжну вентиляцію. В приміщеннях мають бути первинні засоби пожежогасіння (вогнегасники, пісок, повстина, тощо), протигази, засоби індивідуального захисту, аптечки.</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Припливно-витяжна вентиляція в усіх приміщеннях хімічної лабораторії в</w:t>
      </w:r>
      <w:r>
        <w:rPr>
          <w:rFonts w:ascii="Times New Roman" w:hAnsi="Times New Roman"/>
          <w:sz w:val="28"/>
          <w:szCs w:val="28"/>
          <w:lang w:val="uk-UA"/>
        </w:rPr>
        <w:t>микається за 30 хвилин до початку роботи і вимикається після закінчення робочого дня. Проводити роботи при несправній або недіючій вентиляції забороняється.</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Працівники хімічних лабораторій повинні перед початком роботи надіти спецодяг і мати при собі засоб</w:t>
      </w:r>
      <w:r>
        <w:rPr>
          <w:rFonts w:ascii="Times New Roman" w:hAnsi="Times New Roman"/>
          <w:sz w:val="28"/>
          <w:szCs w:val="28"/>
          <w:lang w:val="uk-UA"/>
        </w:rPr>
        <w:t>и індивідуального захисту, що передбачені інструкціями.</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При проведенні робіт з хімічними речовинами працівники повинні додержуватися загальних правил безпеки лабораторних робіт, а також правил, які передбачені інструкціями для окремих шкідливих і небезпечн</w:t>
      </w:r>
      <w:r>
        <w:rPr>
          <w:rFonts w:ascii="Times New Roman" w:hAnsi="Times New Roman"/>
          <w:sz w:val="28"/>
          <w:szCs w:val="28"/>
          <w:lang w:val="uk-UA"/>
        </w:rPr>
        <w:t>их речовин (отруйних, сильнодіючих, вибухових, легкозаймистих, тощо). При виконанні робіт з хімічними речовинами, що можуть викликати спалах або вибух, присутність старшого наукового співробітника обов'язкова.</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Всі роботи, що пов'язані з виділенням шкідливи</w:t>
      </w:r>
      <w:r>
        <w:rPr>
          <w:rFonts w:ascii="Times New Roman" w:hAnsi="Times New Roman"/>
          <w:sz w:val="28"/>
          <w:szCs w:val="28"/>
          <w:lang w:val="uk-UA"/>
        </w:rPr>
        <w:t>х парів або газів, повинні проводитися у витяжних шафах.</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Всі реагенти в лабораторних приміщеннях повинні зберігатися з дотриманням правил сумісного зберігання, у тарі з етикеткою, що вказує на її вміст, дату виробництва, призначення, рівень небезпечності.</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Наприкінці робочого дня працівники хімічної лабораторії повинні привести в порядок робочі місця, вимкнути нагрівальні та інші прилади і апарати, перекрити водозбірні й газові крани, зачинити вікна і кватирки, </w:t>
      </w:r>
      <w:r>
        <w:rPr>
          <w:rFonts w:ascii="Times New Roman" w:hAnsi="Times New Roman"/>
          <w:sz w:val="28"/>
          <w:szCs w:val="28"/>
          <w:lang w:val="uk-UA"/>
        </w:rPr>
        <w:lastRenderedPageBreak/>
        <w:t>вимкнути вентиляцію і освітлення. Після чого за</w:t>
      </w:r>
      <w:r>
        <w:rPr>
          <w:rFonts w:ascii="Times New Roman" w:hAnsi="Times New Roman"/>
          <w:sz w:val="28"/>
          <w:szCs w:val="28"/>
          <w:lang w:val="uk-UA"/>
        </w:rPr>
        <w:t>мкнути приміщення і здати ключ черговому.</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 разі необхідності безперервної (від 24 годин і більше) роботи установок і апаратів, що залишаються в лабораторній кімнаті без нагляду, співробітник повинен одержати письмовий дозвіл від адміністрації закладу і за</w:t>
      </w:r>
      <w:r>
        <w:rPr>
          <w:rFonts w:ascii="Times New Roman" w:hAnsi="Times New Roman"/>
          <w:sz w:val="28"/>
          <w:szCs w:val="28"/>
          <w:lang w:val="uk-UA"/>
        </w:rPr>
        <w:t>безпечити гарантійне вимкнення з установки чи апарата при аварійних ситуаціях.</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Для зберігання спецодягу і особистого одягу працівників хімічної лабораторії повинні бути виділені ізольовані приміщення або спеціальні шафи. Прання і ремонт спецодягу забезпечу</w:t>
      </w:r>
      <w:r>
        <w:rPr>
          <w:rFonts w:ascii="Times New Roman" w:hAnsi="Times New Roman"/>
          <w:sz w:val="28"/>
          <w:szCs w:val="28"/>
          <w:lang w:val="uk-UA"/>
        </w:rPr>
        <w:t>є адміністрація закладу. Забороняється виносити спецодяг з лабораторії чи йти в ньому додому.</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 приміщеннях хімічної лабораторії забороняється:</w:t>
      </w:r>
    </w:p>
    <w:p w:rsidR="006B0DE8" w:rsidRDefault="006E1F63">
      <w:pPr>
        <w:pStyle w:val="a3"/>
        <w:numPr>
          <w:ilvl w:val="0"/>
          <w:numId w:val="23"/>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uk-UA"/>
        </w:rPr>
        <w:t>захаращувати проходи, коридори, запасні виходи і підступи до засобів пожежогасіння;</w:t>
      </w:r>
    </w:p>
    <w:p w:rsidR="006B0DE8" w:rsidRDefault="006E1F63">
      <w:pPr>
        <w:pStyle w:val="a3"/>
        <w:numPr>
          <w:ilvl w:val="0"/>
          <w:numId w:val="23"/>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прибирати випадково розлиті </w:t>
      </w:r>
      <w:r>
        <w:rPr>
          <w:rFonts w:ascii="Times New Roman" w:hAnsi="Times New Roman"/>
          <w:sz w:val="28"/>
          <w:szCs w:val="28"/>
          <w:lang w:val="uk-UA"/>
        </w:rPr>
        <w:t>вогненебезпечні рідини при запалених газових пальниках і ввімкнутих електронагрівальних приладах;</w:t>
      </w:r>
    </w:p>
    <w:p w:rsidR="006B0DE8" w:rsidRDefault="006E1F63">
      <w:pPr>
        <w:pStyle w:val="a3"/>
        <w:numPr>
          <w:ilvl w:val="0"/>
          <w:numId w:val="23"/>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зберігати і приймати їжу, палити, використовувати електронагрівальні прилади для приготування їжі та обігрівання; </w:t>
      </w:r>
    </w:p>
    <w:p w:rsidR="006B0DE8" w:rsidRDefault="006E1F63">
      <w:pPr>
        <w:pStyle w:val="a3"/>
        <w:numPr>
          <w:ilvl w:val="0"/>
          <w:numId w:val="23"/>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працювати після закінчення робочого дня, а </w:t>
      </w:r>
      <w:r>
        <w:rPr>
          <w:rFonts w:ascii="Times New Roman" w:hAnsi="Times New Roman"/>
          <w:sz w:val="28"/>
          <w:szCs w:val="28"/>
          <w:lang w:val="uk-UA"/>
        </w:rPr>
        <w:t>також у вихідні і святкові дні без спеціального письмового дозволу адміністрації закладу.</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 виключних випадках при проведенні робіт з письмового дозволу адміністрації закладу у вечірній або нічний час в лабораторії повинно знаходитися не менше двох осіб, о</w:t>
      </w:r>
      <w:r>
        <w:rPr>
          <w:rFonts w:ascii="Times New Roman" w:hAnsi="Times New Roman"/>
          <w:sz w:val="28"/>
          <w:szCs w:val="28"/>
          <w:lang w:val="uk-UA"/>
        </w:rPr>
        <w:t>дин з них призначається старшим.</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Ремонтні та інші роботи в приміщеннях хімічної лабораторії з використанням вогню (газо- і електрозварювальні роботи) можуть проводитися лише з дозволу адміністрації закладу, погодженого зі службами пожежної безпеки та охоро</w:t>
      </w:r>
      <w:r>
        <w:rPr>
          <w:rFonts w:ascii="Times New Roman" w:hAnsi="Times New Roman"/>
          <w:sz w:val="28"/>
          <w:szCs w:val="28"/>
          <w:lang w:val="uk-UA"/>
        </w:rPr>
        <w:t>ни праці закладу.</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У разі виникнення пожежі співробітники лабораторії повинні негайно вжити заходів для її гасіння за допомогою первинних засобів пожежогасіння. В разі потреби викликати підрозділи пожежної охорони за </w:t>
      </w:r>
      <w:r>
        <w:rPr>
          <w:rFonts w:ascii="Times New Roman" w:hAnsi="Times New Roman"/>
          <w:sz w:val="28"/>
          <w:szCs w:val="28"/>
          <w:lang w:val="uk-UA"/>
        </w:rPr>
        <w:lastRenderedPageBreak/>
        <w:t xml:space="preserve">телефоном. При гасінні пожежі слід </w:t>
      </w:r>
      <w:r>
        <w:rPr>
          <w:rFonts w:ascii="Times New Roman" w:hAnsi="Times New Roman"/>
          <w:sz w:val="28"/>
          <w:szCs w:val="28"/>
          <w:lang w:val="uk-UA"/>
        </w:rPr>
        <w:t>пам'ятати, що не можна гасити водою полум'я рідин, які легші за воду, а також полум'я, в якому чи біля якого знаходяться натрій, калій або літій.</w:t>
      </w:r>
    </w:p>
    <w:p w:rsidR="006B0DE8" w:rsidRDefault="006E1F63">
      <w:pPr>
        <w:pStyle w:val="a3"/>
        <w:numPr>
          <w:ilvl w:val="0"/>
          <w:numId w:val="21"/>
        </w:numPr>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Порушення або невиконання цієї інструкції тягне за собою відповідальність згідно з діючим законодавством залеж</w:t>
      </w:r>
      <w:r>
        <w:rPr>
          <w:rFonts w:ascii="Times New Roman" w:hAnsi="Times New Roman"/>
          <w:sz w:val="28"/>
          <w:szCs w:val="28"/>
          <w:lang w:val="uk-UA"/>
        </w:rPr>
        <w:t>но від характеру порушення та його наслідків.</w:t>
      </w:r>
    </w:p>
    <w:p w:rsidR="006B0DE8" w:rsidRDefault="006E1F63">
      <w:pPr>
        <w:pStyle w:val="a3"/>
        <w:tabs>
          <w:tab w:val="left" w:pos="99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Дуже важливо пам’ятати, що безпека праці в хімічних лабораторіях перш за все залежить від виконання правил техніки безпеки всіма працюючими співробітниками.</w:t>
      </w:r>
    </w:p>
    <w:p w:rsidR="006B0DE8" w:rsidRDefault="006B0DE8">
      <w:pPr>
        <w:pStyle w:val="a3"/>
        <w:tabs>
          <w:tab w:val="left" w:pos="990"/>
        </w:tabs>
        <w:spacing w:after="0" w:line="360" w:lineRule="auto"/>
        <w:ind w:firstLine="851"/>
        <w:rPr>
          <w:rFonts w:ascii="Times New Roman" w:hAnsi="Times New Roman"/>
          <w:sz w:val="28"/>
          <w:szCs w:val="28"/>
          <w:lang w:val="uk-UA"/>
        </w:rPr>
      </w:pPr>
    </w:p>
    <w:p w:rsidR="006B0DE8" w:rsidRDefault="006E1F63">
      <w:pPr>
        <w:spacing w:line="259" w:lineRule="auto"/>
        <w:rPr>
          <w:rFonts w:ascii="Times New Roman" w:eastAsia="Times New Roman" w:hAnsi="Times New Roman" w:cs="Times New Roman"/>
          <w:sz w:val="28"/>
          <w:szCs w:val="28"/>
          <w:lang w:eastAsia="ru-RU"/>
        </w:rPr>
      </w:pPr>
      <w:r>
        <w:rPr>
          <w:rFonts w:ascii="Times New Roman" w:hAnsi="Times New Roman"/>
          <w:sz w:val="28"/>
          <w:szCs w:val="28"/>
        </w:rPr>
        <w:br w:type="page"/>
      </w:r>
    </w:p>
    <w:p w:rsidR="006B0DE8" w:rsidRDefault="006B0DE8">
      <w:pPr>
        <w:pStyle w:val="a3"/>
        <w:tabs>
          <w:tab w:val="left" w:pos="990"/>
        </w:tabs>
        <w:spacing w:after="0" w:line="360" w:lineRule="auto"/>
        <w:ind w:firstLine="992"/>
        <w:jc w:val="both"/>
        <w:rPr>
          <w:rFonts w:ascii="Times New Roman" w:hAnsi="Times New Roman"/>
          <w:sz w:val="28"/>
          <w:szCs w:val="28"/>
          <w:lang w:val="uk-UA"/>
        </w:rPr>
      </w:pPr>
    </w:p>
    <w:p w:rsidR="006B0DE8" w:rsidRDefault="006E1F63">
      <w:pPr>
        <w:pStyle w:val="a3"/>
        <w:tabs>
          <w:tab w:val="left" w:pos="990"/>
        </w:tabs>
        <w:spacing w:after="0" w:line="360" w:lineRule="auto"/>
        <w:ind w:firstLine="992"/>
        <w:jc w:val="center"/>
        <w:rPr>
          <w:rFonts w:ascii="Times New Roman" w:hAnsi="Times New Roman"/>
          <w:b/>
          <w:sz w:val="28"/>
          <w:szCs w:val="28"/>
          <w:lang w:val="uk-UA"/>
        </w:rPr>
      </w:pPr>
      <w:r>
        <w:rPr>
          <w:rFonts w:ascii="Times New Roman" w:hAnsi="Times New Roman"/>
          <w:b/>
          <w:sz w:val="28"/>
          <w:szCs w:val="28"/>
          <w:lang w:val="uk-UA"/>
        </w:rPr>
        <w:t>ВИСНОВКИ:</w:t>
      </w:r>
    </w:p>
    <w:p w:rsidR="006B0DE8" w:rsidRDefault="006B0DE8">
      <w:pPr>
        <w:pStyle w:val="a3"/>
        <w:tabs>
          <w:tab w:val="left" w:pos="990"/>
        </w:tabs>
        <w:spacing w:after="0" w:line="360" w:lineRule="auto"/>
        <w:ind w:firstLine="992"/>
        <w:jc w:val="both"/>
        <w:rPr>
          <w:rFonts w:ascii="Times New Roman" w:hAnsi="Times New Roman"/>
          <w:sz w:val="28"/>
          <w:szCs w:val="28"/>
          <w:lang w:val="uk-UA"/>
        </w:rPr>
      </w:pPr>
    </w:p>
    <w:p w:rsidR="006B0DE8" w:rsidRDefault="006E1F63">
      <w:pPr>
        <w:pStyle w:val="m-7023537083019284748gmail-msonormal"/>
        <w:numPr>
          <w:ilvl w:val="0"/>
          <w:numId w:val="24"/>
        </w:numPr>
        <w:shd w:val="clear" w:color="auto" w:fill="FFFFFF"/>
        <w:snapToGrid w:val="0"/>
        <w:spacing w:before="0" w:beforeAutospacing="0" w:after="0" w:afterAutospacing="0" w:line="360" w:lineRule="auto"/>
        <w:jc w:val="both"/>
        <w:rPr>
          <w:color w:val="000000"/>
          <w:sz w:val="28"/>
          <w:szCs w:val="28"/>
        </w:rPr>
      </w:pPr>
      <w:r>
        <w:rPr>
          <w:color w:val="000000"/>
          <w:sz w:val="28"/>
          <w:szCs w:val="28"/>
        </w:rPr>
        <w:t xml:space="preserve"> На основі аналізу літературних джерел встановлено, що пошук нових ефективних та енергозберігаючих методів очистки води від іонів важких металів є актуальним та важливим напрямком охорони довкілля сучасної України.</w:t>
      </w:r>
    </w:p>
    <w:p w:rsidR="006B0DE8" w:rsidRDefault="006E1F63">
      <w:pPr>
        <w:pStyle w:val="m-7023537083019284748gmail-msonormal"/>
        <w:numPr>
          <w:ilvl w:val="0"/>
          <w:numId w:val="24"/>
        </w:numPr>
        <w:shd w:val="clear" w:color="auto" w:fill="FFFFFF"/>
        <w:snapToGrid w:val="0"/>
        <w:spacing w:before="0" w:beforeAutospacing="0" w:after="0" w:afterAutospacing="0" w:line="360" w:lineRule="auto"/>
        <w:jc w:val="both"/>
        <w:rPr>
          <w:color w:val="000000"/>
          <w:sz w:val="28"/>
          <w:szCs w:val="28"/>
        </w:rPr>
      </w:pPr>
      <w:r>
        <w:rPr>
          <w:sz w:val="28"/>
          <w:szCs w:val="28"/>
        </w:rPr>
        <w:t xml:space="preserve"> Обґрунтовано доцільність використання ба</w:t>
      </w:r>
      <w:r>
        <w:rPr>
          <w:sz w:val="28"/>
          <w:szCs w:val="28"/>
        </w:rPr>
        <w:t>ромембранних методів для очистки води від іонів важких металів на прикладі кобальту(ІІ).</w:t>
      </w:r>
    </w:p>
    <w:p w:rsidR="006B0DE8" w:rsidRDefault="006E1F63">
      <w:pPr>
        <w:pStyle w:val="m-7023537083019284748gmail-msonormal"/>
        <w:numPr>
          <w:ilvl w:val="0"/>
          <w:numId w:val="24"/>
        </w:numPr>
        <w:shd w:val="clear" w:color="auto" w:fill="FFFFFF"/>
        <w:snapToGrid w:val="0"/>
        <w:spacing w:before="0" w:beforeAutospacing="0" w:after="0" w:afterAutospacing="0" w:line="360" w:lineRule="auto"/>
        <w:jc w:val="both"/>
        <w:rPr>
          <w:color w:val="000000"/>
          <w:sz w:val="28"/>
          <w:szCs w:val="28"/>
        </w:rPr>
      </w:pPr>
      <w:r>
        <w:rPr>
          <w:sz w:val="28"/>
          <w:szCs w:val="28"/>
        </w:rPr>
        <w:t xml:space="preserve"> Показано, що </w:t>
      </w:r>
      <w:r>
        <w:rPr>
          <w:color w:val="000000" w:themeColor="text1"/>
          <w:sz w:val="28"/>
          <w:szCs w:val="28"/>
        </w:rPr>
        <w:t>додавання екологічних та недорогих глинистих мінералів у забруднену воду в процесі баромембранної очистки води від іонів кобальту(ІІ) може суттєво підвищ</w:t>
      </w:r>
      <w:r>
        <w:rPr>
          <w:color w:val="000000" w:themeColor="text1"/>
          <w:sz w:val="28"/>
          <w:szCs w:val="28"/>
        </w:rPr>
        <w:t xml:space="preserve">ити ступінь їх вилучення від 0,928 (без добавок) до 0,983 (з додаванням монтиорилоніту у кількості 1 г) для мембрани ОПАМ-КН. </w:t>
      </w:r>
    </w:p>
    <w:p w:rsidR="006B0DE8" w:rsidRDefault="006E1F63">
      <w:pPr>
        <w:pStyle w:val="m-7023537083019284748gmail-msonormal"/>
        <w:numPr>
          <w:ilvl w:val="0"/>
          <w:numId w:val="24"/>
        </w:numPr>
        <w:shd w:val="clear" w:color="auto" w:fill="FFFFFF"/>
        <w:snapToGrid w:val="0"/>
        <w:spacing w:before="0" w:beforeAutospacing="0" w:after="0" w:afterAutospacing="0" w:line="360" w:lineRule="auto"/>
        <w:jc w:val="both"/>
        <w:rPr>
          <w:color w:val="000000"/>
          <w:sz w:val="28"/>
          <w:szCs w:val="28"/>
        </w:rPr>
      </w:pPr>
      <w:r>
        <w:rPr>
          <w:sz w:val="28"/>
          <w:szCs w:val="28"/>
        </w:rPr>
        <w:t xml:space="preserve"> Визначено, що більш ефективним є додавання комплексоутворювачів </w:t>
      </w:r>
      <w:r>
        <w:rPr>
          <w:color w:val="000000" w:themeColor="text1"/>
          <w:sz w:val="28"/>
          <w:szCs w:val="28"/>
        </w:rPr>
        <w:t>у забруднену воду в процесі баромембранної очистки води від іоні</w:t>
      </w:r>
      <w:r>
        <w:rPr>
          <w:color w:val="000000" w:themeColor="text1"/>
          <w:sz w:val="28"/>
          <w:szCs w:val="28"/>
        </w:rPr>
        <w:t>в кобальту(ІІ).</w:t>
      </w:r>
    </w:p>
    <w:p w:rsidR="006B0DE8" w:rsidRDefault="006E1F63">
      <w:pPr>
        <w:pStyle w:val="m-7023537083019284748gmail-msonormal"/>
        <w:numPr>
          <w:ilvl w:val="0"/>
          <w:numId w:val="24"/>
        </w:numPr>
        <w:shd w:val="clear" w:color="auto" w:fill="FFFFFF"/>
        <w:snapToGrid w:val="0"/>
        <w:spacing w:before="0" w:beforeAutospacing="0" w:after="0" w:afterAutospacing="0" w:line="360" w:lineRule="auto"/>
        <w:jc w:val="both"/>
        <w:rPr>
          <w:color w:val="000000"/>
          <w:sz w:val="28"/>
          <w:szCs w:val="28"/>
        </w:rPr>
      </w:pPr>
      <w:r>
        <w:rPr>
          <w:sz w:val="28"/>
          <w:szCs w:val="28"/>
        </w:rPr>
        <w:t xml:space="preserve"> Досліджено залежність ефективності вилучення іонів Со</w:t>
      </w:r>
      <w:r>
        <w:rPr>
          <w:sz w:val="28"/>
          <w:szCs w:val="28"/>
          <w:vertAlign w:val="superscript"/>
        </w:rPr>
        <w:t>2+</w:t>
      </w:r>
      <w:r>
        <w:rPr>
          <w:sz w:val="28"/>
          <w:szCs w:val="28"/>
        </w:rPr>
        <w:t xml:space="preserve"> від типу комплексоутворювача, його молекулярної маси та дози.</w:t>
      </w:r>
    </w:p>
    <w:p w:rsidR="006B0DE8" w:rsidRDefault="006E1F63">
      <w:pPr>
        <w:pStyle w:val="m-7023537083019284748gmail-msonormal"/>
        <w:numPr>
          <w:ilvl w:val="0"/>
          <w:numId w:val="24"/>
        </w:numPr>
        <w:shd w:val="clear" w:color="auto" w:fill="FFFFFF"/>
        <w:snapToGrid w:val="0"/>
        <w:spacing w:before="0" w:beforeAutospacing="0" w:after="0" w:afterAutospacing="0" w:line="360" w:lineRule="auto"/>
        <w:jc w:val="both"/>
        <w:rPr>
          <w:color w:val="000000"/>
          <w:sz w:val="28"/>
          <w:szCs w:val="28"/>
        </w:rPr>
      </w:pPr>
      <w:r>
        <w:rPr>
          <w:sz w:val="28"/>
          <w:szCs w:val="28"/>
        </w:rPr>
        <w:t xml:space="preserve"> Встановлено ступінь очистки води мембраною ОПАМ-КН від іонів кобальту(ІІ) при використанні ПАА</w:t>
      </w:r>
      <w:r>
        <w:rPr>
          <w:sz w:val="28"/>
          <w:szCs w:val="28"/>
          <w:vertAlign w:val="subscript"/>
        </w:rPr>
        <w:t>10000</w:t>
      </w:r>
      <w:r>
        <w:rPr>
          <w:sz w:val="28"/>
          <w:szCs w:val="28"/>
        </w:rPr>
        <w:t xml:space="preserve"> у співвідношенні 1 :</w:t>
      </w:r>
      <w:r>
        <w:rPr>
          <w:sz w:val="28"/>
          <w:szCs w:val="28"/>
        </w:rPr>
        <w:t xml:space="preserve"> 2, який дорівнює 0,999; а також  ступінь очистки води мембраною УПМ-20 від іонів кобальту(ІІ) при використанні ПЕІ</w:t>
      </w:r>
      <w:r>
        <w:rPr>
          <w:sz w:val="28"/>
          <w:szCs w:val="28"/>
          <w:vertAlign w:val="subscript"/>
        </w:rPr>
        <w:t>60000</w:t>
      </w:r>
      <w:r>
        <w:rPr>
          <w:sz w:val="28"/>
          <w:szCs w:val="28"/>
        </w:rPr>
        <w:t xml:space="preserve"> у співвідношенні 1 : 2 – 0,92.</w:t>
      </w:r>
    </w:p>
    <w:p w:rsidR="006B0DE8" w:rsidRDefault="006E1F63">
      <w:pPr>
        <w:pStyle w:val="m-7023537083019284748gmail-msonormal"/>
        <w:numPr>
          <w:ilvl w:val="0"/>
          <w:numId w:val="24"/>
        </w:numPr>
        <w:shd w:val="clear" w:color="auto" w:fill="FFFFFF"/>
        <w:snapToGrid w:val="0"/>
        <w:spacing w:before="0" w:beforeAutospacing="0" w:after="0" w:afterAutospacing="0" w:line="360" w:lineRule="auto"/>
        <w:jc w:val="both"/>
        <w:rPr>
          <w:color w:val="000000"/>
          <w:sz w:val="28"/>
          <w:szCs w:val="28"/>
        </w:rPr>
      </w:pPr>
      <w:r>
        <w:rPr>
          <w:sz w:val="28"/>
          <w:szCs w:val="28"/>
        </w:rPr>
        <w:t>На основі експериментально визначених змін значень об’ємних потоків крізь мембрани варто підкреслити, що</w:t>
      </w:r>
      <w:r>
        <w:rPr>
          <w:sz w:val="28"/>
          <w:szCs w:val="28"/>
        </w:rPr>
        <w:t xml:space="preserve"> вибір мембрани залежить від завдання, яке треба вирішити в конкретному випадку (отримання високого ступеня очистки води від іонів Со(ІІ) чи вищої продуктивності мембранного розділення).</w:t>
      </w:r>
    </w:p>
    <w:p w:rsidR="006B0DE8" w:rsidRDefault="006E1F63">
      <w:pPr>
        <w:spacing w:line="259" w:lineRule="auto"/>
        <w:rPr>
          <w:rFonts w:ascii="Times New Roman" w:eastAsia="Times New Roman" w:hAnsi="Times New Roman" w:cs="Times New Roman"/>
          <w:sz w:val="28"/>
          <w:szCs w:val="28"/>
          <w:lang w:eastAsia="ru-RU"/>
        </w:rPr>
      </w:pPr>
      <w:r>
        <w:rPr>
          <w:rFonts w:ascii="Times New Roman" w:hAnsi="Times New Roman"/>
          <w:sz w:val="28"/>
          <w:szCs w:val="28"/>
        </w:rPr>
        <w:br w:type="page"/>
      </w:r>
    </w:p>
    <w:p w:rsidR="006B0DE8" w:rsidRDefault="006E1F63">
      <w:pPr>
        <w:pStyle w:val="a3"/>
        <w:tabs>
          <w:tab w:val="left" w:pos="990"/>
        </w:tabs>
        <w:spacing w:after="0" w:line="360" w:lineRule="auto"/>
        <w:ind w:leftChars="50" w:left="110" w:firstLineChars="63" w:firstLine="177"/>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ВИКОРИСТАНОЇ ЛІТЕРАТУРИ:</w:t>
      </w:r>
    </w:p>
    <w:p w:rsidR="006B0DE8" w:rsidRDefault="006B0DE8">
      <w:pPr>
        <w:pStyle w:val="a3"/>
        <w:tabs>
          <w:tab w:val="left" w:pos="990"/>
        </w:tabs>
        <w:spacing w:after="0" w:line="360" w:lineRule="auto"/>
        <w:ind w:leftChars="50" w:left="110" w:firstLineChars="63" w:firstLine="177"/>
        <w:jc w:val="center"/>
        <w:rPr>
          <w:rFonts w:ascii="Times New Roman" w:hAnsi="Times New Roman"/>
          <w:b/>
          <w:sz w:val="28"/>
          <w:szCs w:val="28"/>
          <w:lang w:val="uk-UA"/>
        </w:rPr>
      </w:pP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ru-RU"/>
        </w:rPr>
        <w:t xml:space="preserve">Сайт «Рахункова палата». (б.р.). </w:t>
      </w:r>
      <w:r>
        <w:rPr>
          <w:sz w:val="28"/>
          <w:szCs w:val="28"/>
        </w:rPr>
        <w:t>URL</w:t>
      </w:r>
      <w:r>
        <w:rPr>
          <w:sz w:val="28"/>
          <w:szCs w:val="28"/>
          <w:lang w:val="ru-RU"/>
        </w:rPr>
        <w:t xml:space="preserve">: </w:t>
      </w:r>
      <w:hyperlink r:id="rId60" w:tgtFrame="_new" w:history="1">
        <w:r>
          <w:rPr>
            <w:rStyle w:val="af3"/>
            <w:sz w:val="28"/>
            <w:szCs w:val="28"/>
          </w:rPr>
          <w:t>http</w:t>
        </w:r>
        <w:r>
          <w:rPr>
            <w:rStyle w:val="af3"/>
            <w:sz w:val="28"/>
            <w:szCs w:val="28"/>
            <w:lang w:val="ru-RU"/>
          </w:rPr>
          <w:t>://</w:t>
        </w:r>
        <w:r>
          <w:rPr>
            <w:rStyle w:val="af3"/>
            <w:sz w:val="28"/>
            <w:szCs w:val="28"/>
          </w:rPr>
          <w:t>rp</w:t>
        </w:r>
        <w:r>
          <w:rPr>
            <w:rStyle w:val="af3"/>
            <w:sz w:val="28"/>
            <w:szCs w:val="28"/>
            <w:lang w:val="ru-RU"/>
          </w:rPr>
          <w:t>.</w:t>
        </w:r>
        <w:r>
          <w:rPr>
            <w:rStyle w:val="af3"/>
            <w:sz w:val="28"/>
            <w:szCs w:val="28"/>
          </w:rPr>
          <w:t>gov</w:t>
        </w:r>
        <w:r>
          <w:rPr>
            <w:rStyle w:val="af3"/>
            <w:sz w:val="28"/>
            <w:szCs w:val="28"/>
            <w:lang w:val="ru-RU"/>
          </w:rPr>
          <w:t>.</w:t>
        </w:r>
        <w:r>
          <w:rPr>
            <w:rStyle w:val="af3"/>
            <w:sz w:val="28"/>
            <w:szCs w:val="28"/>
          </w:rPr>
          <w:t>ua</w:t>
        </w:r>
        <w:r>
          <w:rPr>
            <w:rStyle w:val="af3"/>
            <w:sz w:val="28"/>
            <w:szCs w:val="28"/>
            <w:lang w:val="ru-RU"/>
          </w:rPr>
          <w:t>/</w:t>
        </w:r>
        <w:r>
          <w:rPr>
            <w:rStyle w:val="af3"/>
            <w:sz w:val="28"/>
            <w:szCs w:val="28"/>
          </w:rPr>
          <w:t>home</w:t>
        </w:r>
        <w:r>
          <w:rPr>
            <w:rStyle w:val="af3"/>
            <w:sz w:val="28"/>
            <w:szCs w:val="28"/>
            <w:lang w:val="ru-RU"/>
          </w:rPr>
          <w:t>/</w:t>
        </w:r>
      </w:hyperlink>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ru-RU"/>
        </w:rPr>
        <w:t xml:space="preserve">Сайт «Міністерство захисту довкілля та природних ресурсів України». </w:t>
      </w:r>
      <w:r>
        <w:rPr>
          <w:sz w:val="28"/>
          <w:szCs w:val="28"/>
        </w:rPr>
        <w:t xml:space="preserve">(б.р.). URL: </w:t>
      </w:r>
      <w:hyperlink r:id="rId61" w:tgtFrame="_new" w:history="1">
        <w:r>
          <w:rPr>
            <w:rStyle w:val="af3"/>
            <w:sz w:val="28"/>
            <w:szCs w:val="28"/>
          </w:rPr>
          <w:t>https://mepr.gov.ua/</w:t>
        </w:r>
      </w:hyperlink>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rPr>
        <w:t xml:space="preserve">Багдай, Т.В. (2016). Адаптивні зміни метаболізму у коропа лускатого (Сyprinus Сarpio L.). </w:t>
      </w:r>
      <w:r>
        <w:rPr>
          <w:sz w:val="28"/>
          <w:szCs w:val="28"/>
          <w:lang w:val="ru-RU"/>
        </w:rPr>
        <w:t>Дисертація на здобуття наукового ступеня кандидата сільськогосподарських наук, Львівський націонал</w:t>
      </w:r>
      <w:r>
        <w:rPr>
          <w:sz w:val="28"/>
          <w:szCs w:val="28"/>
          <w:lang w:val="ru-RU"/>
        </w:rPr>
        <w:t>ьний аграрний університет.</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ru-RU"/>
        </w:rPr>
        <w:t xml:space="preserve">Василенко, Л.О., Березницька, Ю.О., Кравченко, М.В., Шевченко, О.С., Цьома, Т.О. (2022). Забруднення поверхневих вод фосфатами та важкими металами. Проблеми водопостачання, водовідведення та гідравліки, 38, 4–17. </w:t>
      </w:r>
      <w:r>
        <w:rPr>
          <w:sz w:val="28"/>
          <w:szCs w:val="28"/>
        </w:rPr>
        <w:t xml:space="preserve">URL: </w:t>
      </w:r>
      <w:hyperlink r:id="rId62" w:tgtFrame="_new" w:history="1">
        <w:r>
          <w:rPr>
            <w:rStyle w:val="af3"/>
            <w:sz w:val="28"/>
            <w:szCs w:val="28"/>
          </w:rPr>
          <w:t>https://doi.org/10.32347/2524-0021.2022.38.4-17</w:t>
        </w:r>
      </w:hyperlink>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ru-RU"/>
        </w:rPr>
        <w:t xml:space="preserve">Сайт «Законодавство України». (б.р.). </w:t>
      </w:r>
      <w:r>
        <w:rPr>
          <w:sz w:val="28"/>
          <w:szCs w:val="28"/>
        </w:rPr>
        <w:t>URL</w:t>
      </w:r>
      <w:r>
        <w:rPr>
          <w:sz w:val="28"/>
          <w:szCs w:val="28"/>
          <w:lang w:val="ru-RU"/>
        </w:rPr>
        <w:t xml:space="preserve">: </w:t>
      </w:r>
      <w:hyperlink r:id="rId63" w:tgtFrame="_new" w:history="1">
        <w:r>
          <w:rPr>
            <w:rStyle w:val="af3"/>
            <w:sz w:val="28"/>
            <w:szCs w:val="28"/>
          </w:rPr>
          <w:t>https</w:t>
        </w:r>
        <w:r>
          <w:rPr>
            <w:rStyle w:val="af3"/>
            <w:sz w:val="28"/>
            <w:szCs w:val="28"/>
            <w:lang w:val="ru-RU"/>
          </w:rPr>
          <w:t>://</w:t>
        </w:r>
        <w:r>
          <w:rPr>
            <w:rStyle w:val="af3"/>
            <w:sz w:val="28"/>
            <w:szCs w:val="28"/>
          </w:rPr>
          <w:t>zakon</w:t>
        </w:r>
        <w:r>
          <w:rPr>
            <w:rStyle w:val="af3"/>
            <w:sz w:val="28"/>
            <w:szCs w:val="28"/>
            <w:lang w:val="ru-RU"/>
          </w:rPr>
          <w:t>.</w:t>
        </w:r>
        <w:r>
          <w:rPr>
            <w:rStyle w:val="af3"/>
            <w:sz w:val="28"/>
            <w:szCs w:val="28"/>
          </w:rPr>
          <w:t>rada</w:t>
        </w:r>
        <w:r>
          <w:rPr>
            <w:rStyle w:val="af3"/>
            <w:sz w:val="28"/>
            <w:szCs w:val="28"/>
            <w:lang w:val="ru-RU"/>
          </w:rPr>
          <w:t>.</w:t>
        </w:r>
        <w:r>
          <w:rPr>
            <w:rStyle w:val="af3"/>
            <w:sz w:val="28"/>
            <w:szCs w:val="28"/>
          </w:rPr>
          <w:t>gov</w:t>
        </w:r>
        <w:r>
          <w:rPr>
            <w:rStyle w:val="af3"/>
            <w:sz w:val="28"/>
            <w:szCs w:val="28"/>
            <w:lang w:val="ru-RU"/>
          </w:rPr>
          <w:t>.</w:t>
        </w:r>
        <w:r>
          <w:rPr>
            <w:rStyle w:val="af3"/>
            <w:sz w:val="28"/>
            <w:szCs w:val="28"/>
          </w:rPr>
          <w:t>ua</w:t>
        </w:r>
        <w:r>
          <w:rPr>
            <w:rStyle w:val="af3"/>
            <w:sz w:val="28"/>
            <w:szCs w:val="28"/>
            <w:lang w:val="ru-RU"/>
          </w:rPr>
          <w:t>/</w:t>
        </w:r>
      </w:hyperlink>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ru-RU"/>
        </w:rPr>
        <w:t xml:space="preserve">Корчик, Н.М., Нестер, </w:t>
      </w:r>
      <w:r>
        <w:rPr>
          <w:sz w:val="28"/>
          <w:szCs w:val="28"/>
          <w:lang w:val="ru-RU"/>
        </w:rPr>
        <w:t xml:space="preserve">А.А., Бєлікова, С.В. (2012). Накопичення та формування стоку при очищені стічних вод гальванічного виробництва. Вимірювальна та обчислювальна техніка в технологічних процесах, 1, 152–156. </w:t>
      </w:r>
      <w:r>
        <w:rPr>
          <w:sz w:val="28"/>
          <w:szCs w:val="28"/>
        </w:rPr>
        <w:t>URL</w:t>
      </w:r>
      <w:r>
        <w:rPr>
          <w:sz w:val="28"/>
          <w:szCs w:val="28"/>
          <w:lang w:val="ru-RU"/>
        </w:rPr>
        <w:t xml:space="preserve">: </w:t>
      </w:r>
      <w:hyperlink r:id="rId64" w:tgtFrame="_new" w:history="1">
        <w:r>
          <w:rPr>
            <w:rStyle w:val="af3"/>
            <w:sz w:val="28"/>
            <w:szCs w:val="28"/>
          </w:rPr>
          <w:t>http</w:t>
        </w:r>
        <w:r>
          <w:rPr>
            <w:rStyle w:val="af3"/>
            <w:sz w:val="28"/>
            <w:szCs w:val="28"/>
            <w:lang w:val="ru-RU"/>
          </w:rPr>
          <w:t>://</w:t>
        </w:r>
        <w:r>
          <w:rPr>
            <w:rStyle w:val="af3"/>
            <w:sz w:val="28"/>
            <w:szCs w:val="28"/>
          </w:rPr>
          <w:t>elar</w:t>
        </w:r>
        <w:r>
          <w:rPr>
            <w:rStyle w:val="af3"/>
            <w:sz w:val="28"/>
            <w:szCs w:val="28"/>
            <w:lang w:val="ru-RU"/>
          </w:rPr>
          <w:t>.</w:t>
        </w:r>
        <w:r>
          <w:rPr>
            <w:rStyle w:val="af3"/>
            <w:sz w:val="28"/>
            <w:szCs w:val="28"/>
          </w:rPr>
          <w:t>khmnu</w:t>
        </w:r>
        <w:r>
          <w:rPr>
            <w:rStyle w:val="af3"/>
            <w:sz w:val="28"/>
            <w:szCs w:val="28"/>
            <w:lang w:val="ru-RU"/>
          </w:rPr>
          <w:t>.</w:t>
        </w:r>
        <w:r>
          <w:rPr>
            <w:rStyle w:val="af3"/>
            <w:sz w:val="28"/>
            <w:szCs w:val="28"/>
          </w:rPr>
          <w:t>edu</w:t>
        </w:r>
        <w:r>
          <w:rPr>
            <w:rStyle w:val="af3"/>
            <w:sz w:val="28"/>
            <w:szCs w:val="28"/>
            <w:lang w:val="ru-RU"/>
          </w:rPr>
          <w:t>.</w:t>
        </w:r>
        <w:r>
          <w:rPr>
            <w:rStyle w:val="af3"/>
            <w:sz w:val="28"/>
            <w:szCs w:val="28"/>
          </w:rPr>
          <w:t>ua</w:t>
        </w:r>
        <w:r>
          <w:rPr>
            <w:rStyle w:val="af3"/>
            <w:sz w:val="28"/>
            <w:szCs w:val="28"/>
            <w:lang w:val="ru-RU"/>
          </w:rPr>
          <w:t>/</w:t>
        </w:r>
        <w:r>
          <w:rPr>
            <w:rStyle w:val="af3"/>
            <w:sz w:val="28"/>
            <w:szCs w:val="28"/>
          </w:rPr>
          <w:t>bitstream</w:t>
        </w:r>
        <w:r>
          <w:rPr>
            <w:rStyle w:val="af3"/>
            <w:sz w:val="28"/>
            <w:szCs w:val="28"/>
            <w:lang w:val="ru-RU"/>
          </w:rPr>
          <w:t>/123456789/2343/1/%</w:t>
        </w:r>
        <w:r>
          <w:rPr>
            <w:rStyle w:val="af3"/>
            <w:sz w:val="28"/>
            <w:szCs w:val="28"/>
          </w:rPr>
          <w:t>D</w:t>
        </w:r>
        <w:r>
          <w:rPr>
            <w:rStyle w:val="af3"/>
            <w:sz w:val="28"/>
            <w:szCs w:val="28"/>
            <w:lang w:val="ru-RU"/>
          </w:rPr>
          <w:t>0%9</w:t>
        </w:r>
        <w:r>
          <w:rPr>
            <w:rStyle w:val="af3"/>
            <w:sz w:val="28"/>
            <w:szCs w:val="28"/>
          </w:rPr>
          <w:t>A</w:t>
        </w:r>
        <w:r>
          <w:rPr>
            <w:rStyle w:val="af3"/>
            <w:sz w:val="28"/>
            <w:szCs w:val="28"/>
            <w:lang w:val="ru-RU"/>
          </w:rPr>
          <w:t>%</w:t>
        </w:r>
        <w:r>
          <w:rPr>
            <w:rStyle w:val="af3"/>
            <w:sz w:val="28"/>
            <w:szCs w:val="28"/>
          </w:rPr>
          <w:t>D</w:t>
        </w:r>
        <w:r>
          <w:rPr>
            <w:rStyle w:val="af3"/>
            <w:sz w:val="28"/>
            <w:szCs w:val="28"/>
            <w:lang w:val="ru-RU"/>
          </w:rPr>
          <w:t>0%9</w:t>
        </w:r>
        <w:r>
          <w:rPr>
            <w:rStyle w:val="af3"/>
            <w:sz w:val="28"/>
            <w:szCs w:val="28"/>
          </w:rPr>
          <w:t>E</w:t>
        </w:r>
        <w:r>
          <w:rPr>
            <w:rStyle w:val="af3"/>
            <w:sz w:val="28"/>
            <w:szCs w:val="28"/>
            <w:lang w:val="ru-RU"/>
          </w:rPr>
          <w:t>%</w:t>
        </w:r>
        <w:r>
          <w:rPr>
            <w:rStyle w:val="af3"/>
            <w:sz w:val="28"/>
            <w:szCs w:val="28"/>
          </w:rPr>
          <w:t>D</w:t>
        </w:r>
        <w:r>
          <w:rPr>
            <w:rStyle w:val="af3"/>
            <w:sz w:val="28"/>
            <w:szCs w:val="28"/>
            <w:lang w:val="ru-RU"/>
          </w:rPr>
          <w:t>0%</w:t>
        </w:r>
        <w:r>
          <w:rPr>
            <w:rStyle w:val="af3"/>
            <w:sz w:val="28"/>
            <w:szCs w:val="28"/>
          </w:rPr>
          <w:t>A</w:t>
        </w:r>
        <w:r>
          <w:rPr>
            <w:rStyle w:val="af3"/>
            <w:sz w:val="28"/>
            <w:szCs w:val="28"/>
            <w:lang w:val="ru-RU"/>
          </w:rPr>
          <w:t>0%</w:t>
        </w:r>
        <w:r>
          <w:rPr>
            <w:rStyle w:val="af3"/>
            <w:sz w:val="28"/>
            <w:szCs w:val="28"/>
          </w:rPr>
          <w:t>D</w:t>
        </w:r>
        <w:r>
          <w:rPr>
            <w:rStyle w:val="af3"/>
            <w:sz w:val="28"/>
            <w:szCs w:val="28"/>
            <w:lang w:val="ru-RU"/>
          </w:rPr>
          <w:t>0%</w:t>
        </w:r>
        <w:r>
          <w:rPr>
            <w:rStyle w:val="af3"/>
            <w:sz w:val="28"/>
            <w:szCs w:val="28"/>
          </w:rPr>
          <w:t>A</w:t>
        </w:r>
        <w:r>
          <w:rPr>
            <w:rStyle w:val="af3"/>
            <w:sz w:val="28"/>
            <w:szCs w:val="28"/>
            <w:lang w:val="ru-RU"/>
          </w:rPr>
          <w:t>7%</w:t>
        </w:r>
        <w:r>
          <w:rPr>
            <w:rStyle w:val="af3"/>
            <w:sz w:val="28"/>
            <w:szCs w:val="28"/>
          </w:rPr>
          <w:t>D</w:t>
        </w:r>
        <w:r>
          <w:rPr>
            <w:rStyle w:val="af3"/>
            <w:sz w:val="28"/>
            <w:szCs w:val="28"/>
            <w:lang w:val="ru-RU"/>
          </w:rPr>
          <w:t>0%98%</w:t>
        </w:r>
        <w:r>
          <w:rPr>
            <w:rStyle w:val="af3"/>
            <w:sz w:val="28"/>
            <w:szCs w:val="28"/>
          </w:rPr>
          <w:t>D</w:t>
        </w:r>
        <w:r>
          <w:rPr>
            <w:rStyle w:val="af3"/>
            <w:sz w:val="28"/>
            <w:szCs w:val="28"/>
            <w:lang w:val="ru-RU"/>
          </w:rPr>
          <w:t>0%9</w:t>
        </w:r>
        <w:r>
          <w:rPr>
            <w:rStyle w:val="af3"/>
            <w:sz w:val="28"/>
            <w:szCs w:val="28"/>
          </w:rPr>
          <w:t>A</w:t>
        </w:r>
        <w:r>
          <w:rPr>
            <w:rStyle w:val="af3"/>
            <w:sz w:val="28"/>
            <w:szCs w:val="28"/>
            <w:lang w:val="ru-RU"/>
          </w:rPr>
          <w:t>.</w:t>
        </w:r>
        <w:r>
          <w:rPr>
            <w:rStyle w:val="af3"/>
            <w:sz w:val="28"/>
            <w:szCs w:val="28"/>
          </w:rPr>
          <w:t>pdf</w:t>
        </w:r>
      </w:hyperlink>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ru-RU"/>
        </w:rPr>
        <w:t xml:space="preserve">Предзимірська, Л.М. (2015). Кавітаційне очищення природних і стічних вод від органічних та біологічних забруднень. </w:t>
      </w:r>
      <w:r>
        <w:rPr>
          <w:sz w:val="28"/>
          <w:szCs w:val="28"/>
        </w:rPr>
        <w:t>Дисертація на здобуття наукового ступеня кандидата технічних наук, Львів.</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ru-RU"/>
        </w:rPr>
        <w:t>Запольський, А.К., Салюк, А.І. (2003). Основи екології. К.: Вища шк</w:t>
      </w:r>
      <w:r>
        <w:rPr>
          <w:sz w:val="28"/>
          <w:szCs w:val="28"/>
          <w:lang w:val="ru-RU"/>
        </w:rPr>
        <w:t>ола.</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ru-RU"/>
        </w:rPr>
        <w:t xml:space="preserve">Запольський, А.К. (2005). Водопостачання, водовідведення та якість води. </w:t>
      </w:r>
      <w:r>
        <w:rPr>
          <w:sz w:val="28"/>
          <w:szCs w:val="28"/>
        </w:rPr>
        <w:t>К.: Вища школа.</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en-US"/>
        </w:rPr>
        <w:t xml:space="preserve"> </w:t>
      </w:r>
      <w:r>
        <w:rPr>
          <w:sz w:val="28"/>
          <w:szCs w:val="28"/>
          <w:lang w:val="ru-RU"/>
        </w:rPr>
        <w:t>Крайнюков, О.М., Тімченко, В.Д. (2016). Вплив хімічних речовин токсичної дії на представників біотичної складової водних екосистем. Збірник наукових праць</w:t>
      </w:r>
      <w:r>
        <w:rPr>
          <w:sz w:val="28"/>
          <w:szCs w:val="28"/>
        </w:rPr>
        <w:t xml:space="preserve">, </w:t>
      </w:r>
      <w:r>
        <w:rPr>
          <w:sz w:val="28"/>
          <w:szCs w:val="28"/>
          <w:lang w:val="ru-RU"/>
        </w:rPr>
        <w:t>Пробл</w:t>
      </w:r>
      <w:r>
        <w:rPr>
          <w:sz w:val="28"/>
          <w:szCs w:val="28"/>
          <w:lang w:val="ru-RU"/>
        </w:rPr>
        <w:t>еми охорони навколишнього природного середовища та екологічної безпеки. УКРНДІЕП, 38, 111–120.</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lastRenderedPageBreak/>
        <w:t xml:space="preserve"> </w:t>
      </w:r>
      <w:r>
        <w:rPr>
          <w:sz w:val="28"/>
          <w:szCs w:val="28"/>
          <w:lang w:val="ru-RU"/>
        </w:rPr>
        <w:t xml:space="preserve">Миляник, О.В. (2018). Екологічно безпечне адсорбційне очищення промислових стоків від іонів купруму та хрому. </w:t>
      </w:r>
      <w:r>
        <w:rPr>
          <w:sz w:val="28"/>
          <w:szCs w:val="28"/>
        </w:rPr>
        <w:t>Дисертація на здобуття наукового ступеня кандидата</w:t>
      </w:r>
      <w:r>
        <w:rPr>
          <w:sz w:val="28"/>
          <w:szCs w:val="28"/>
        </w:rPr>
        <w:t xml:space="preserve"> технічних наук, Львів.</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Kosiorek, M. (2019). Effect of cobalt on the environmental and living organisms, a review. Applied Ecology and Environmental Research, 17(5). doi: 0.15666/aeer/1705_1141911449.</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rPr>
        <w:t xml:space="preserve"> </w:t>
      </w:r>
      <w:r>
        <w:rPr>
          <w:sz w:val="28"/>
          <w:szCs w:val="28"/>
          <w:lang w:val="ru-RU"/>
        </w:rPr>
        <w:t>Крамаренко В.П. (1995). Токсикологічна хімія. К.: Вищ</w:t>
      </w:r>
      <w:r>
        <w:rPr>
          <w:sz w:val="28"/>
          <w:szCs w:val="28"/>
          <w:lang w:val="ru-RU"/>
        </w:rPr>
        <w:t>а школа, 423 с.</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 xml:space="preserve">Hu, X., Wei, X., Ling, J., &amp; Chen, J. (2021). Cobalt: an essential micronutrient for plant growth? Sec. Crop and Product Physiology, 12. </w:t>
      </w:r>
      <w:hyperlink r:id="rId65" w:tgtFrame="_new" w:history="1">
        <w:r>
          <w:rPr>
            <w:rStyle w:val="af3"/>
            <w:sz w:val="28"/>
            <w:szCs w:val="28"/>
          </w:rPr>
          <w:t>https://doi.org/10.3389/fpls.2021.7685</w:t>
        </w:r>
        <w:r>
          <w:rPr>
            <w:rStyle w:val="af3"/>
            <w:sz w:val="28"/>
            <w:szCs w:val="28"/>
          </w:rPr>
          <w:t>23</w:t>
        </w:r>
      </w:hyperlink>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Sharma, V., Naugraiya, M.N., &amp; Tomar, G.S. (2018). Toxic effects of cobalt, chromium, lead and nickel chloride on growth performance of siris (Albizia spp.). International Journal of Chemical Studies, 6(2), 2407–2410.</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 xml:space="preserve">Mahey, S., Kumar, R., Sharma, </w:t>
      </w:r>
      <w:r>
        <w:rPr>
          <w:sz w:val="28"/>
          <w:szCs w:val="28"/>
        </w:rPr>
        <w:t>M., Kuma, V., &amp; Bhardwaj, R. (2020). A critical review on toxicity of cobalt and its bioremediation strategies. SN Applied Sciences, 2, 1279.</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Wood, C.M., Farrell, A.P., &amp; Brauner, C.J. (Eds.). (2011). Homeostasis and toxicology of essential metals. Fish P</w:t>
      </w:r>
      <w:r>
        <w:rPr>
          <w:sz w:val="28"/>
          <w:szCs w:val="28"/>
        </w:rPr>
        <w:t>hysiol. (Vol. 31). London: Academic Press.</w:t>
      </w:r>
    </w:p>
    <w:p w:rsidR="006B0DE8" w:rsidRDefault="006E1F63">
      <w:pPr>
        <w:pStyle w:val="af4"/>
        <w:numPr>
          <w:ilvl w:val="0"/>
          <w:numId w:val="25"/>
        </w:numPr>
        <w:spacing w:before="0" w:beforeAutospacing="0" w:after="0" w:afterAutospacing="0" w:line="360" w:lineRule="auto"/>
        <w:ind w:leftChars="50" w:left="110" w:firstLineChars="63" w:firstLine="176"/>
        <w:jc w:val="both"/>
        <w:rPr>
          <w:color w:val="538135" w:themeColor="accent6" w:themeShade="BF"/>
          <w:sz w:val="28"/>
          <w:szCs w:val="28"/>
        </w:rPr>
      </w:pPr>
      <w:r>
        <w:rPr>
          <w:sz w:val="28"/>
          <w:szCs w:val="28"/>
          <w:lang w:val="en-US"/>
        </w:rPr>
        <w:t xml:space="preserve"> </w:t>
      </w:r>
      <w:r>
        <w:rPr>
          <w:sz w:val="28"/>
          <w:szCs w:val="28"/>
        </w:rPr>
        <w:t xml:space="preserve">Трус, І.М., Галиш, В.В., Скиба, М.І., Радовенчик, Я.В., &amp; Гомеля, М.Д. (2020). </w:t>
      </w:r>
      <w:r>
        <w:rPr>
          <w:sz w:val="28"/>
          <w:szCs w:val="28"/>
          <w:lang w:val="ru-RU"/>
        </w:rPr>
        <w:t xml:space="preserve">Нові високоефективні методи очищення води від розчинних та нерозчинних полютантів. Монографія. </w:t>
      </w:r>
      <w:r>
        <w:rPr>
          <w:sz w:val="28"/>
          <w:szCs w:val="28"/>
        </w:rPr>
        <w:t>К.: Кондор-Видавництво.</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en-US"/>
        </w:rPr>
        <w:t xml:space="preserve"> </w:t>
      </w:r>
      <w:r>
        <w:rPr>
          <w:sz w:val="28"/>
          <w:szCs w:val="28"/>
          <w:lang w:val="ru-RU"/>
        </w:rPr>
        <w:t>Летюк Л.М., Ж</w:t>
      </w:r>
      <w:r>
        <w:rPr>
          <w:sz w:val="28"/>
          <w:szCs w:val="28"/>
          <w:lang w:val="ru-RU"/>
        </w:rPr>
        <w:t>уравльов Г.І. (1983). Хімія та технологія феритів. М.: Хімія, 256 с. (рос.)</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lang w:val="ru-RU"/>
        </w:rPr>
        <w:t xml:space="preserve">Большаніна, С.Б., Гурець, Г.М., Балабуха, Д.С., Міляєва, Д.В. (2014). </w:t>
      </w:r>
      <w:r>
        <w:rPr>
          <w:sz w:val="28"/>
          <w:szCs w:val="28"/>
        </w:rPr>
        <w:t>Очищення стічних вод гальванічних виробництв сорбційними методами. Екологічна безпека, 1, 114-118.</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Черниш, Є.Ю. (2014). Утилізація осадів стічних вод сульфідогенною асоціацією мікроорганізмів. Дисертація на здобуття наукового ступеня, Суми.</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lastRenderedPageBreak/>
        <w:t xml:space="preserve"> </w:t>
      </w:r>
      <w:r>
        <w:rPr>
          <w:sz w:val="28"/>
          <w:szCs w:val="28"/>
          <w:lang w:val="ru-RU"/>
        </w:rPr>
        <w:t>Горобець, С.В., Горобець, О.Ю., Двойненко, О.К. (2009). Очищення стічних вод від іонів важких металів магнітокеро</w:t>
      </w:r>
      <w:r>
        <w:rPr>
          <w:sz w:val="28"/>
          <w:szCs w:val="28"/>
          <w:lang w:val="ru-RU"/>
        </w:rPr>
        <w:t xml:space="preserve">ваним біосорбентом за допомогою високоградієнтних магнітних полів. </w:t>
      </w:r>
      <w:r>
        <w:rPr>
          <w:sz w:val="28"/>
          <w:szCs w:val="28"/>
        </w:rPr>
        <w:t>Электроника и связь, ч.2.</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lang w:val="ru-RU"/>
        </w:rPr>
        <w:t xml:space="preserve">Гроховська, Ю.Р., Кононцев, С.В. (2016). Фітоакумуляція макро- і мікроелементів – перспективи покращення якості поверхневих вод. </w:t>
      </w:r>
      <w:r>
        <w:rPr>
          <w:sz w:val="28"/>
          <w:szCs w:val="28"/>
        </w:rPr>
        <w:t>Вода: проблеми та шляхи вирішення, 41-47.</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 xml:space="preserve">Галиш, В.В., Трус, І.М., Радовенчик, Я.В., Флейшер, Г.Ю., Гомеля, М.Д. (2020). </w:t>
      </w:r>
      <w:r>
        <w:rPr>
          <w:sz w:val="28"/>
          <w:szCs w:val="28"/>
          <w:lang w:val="ru-RU"/>
        </w:rPr>
        <w:t>Компл</w:t>
      </w:r>
      <w:r>
        <w:rPr>
          <w:sz w:val="28"/>
          <w:szCs w:val="28"/>
          <w:lang w:val="ru-RU"/>
        </w:rPr>
        <w:t xml:space="preserve">ексні технології сорбційного очищення води від йонів важких металів. Монографія. </w:t>
      </w:r>
      <w:r>
        <w:rPr>
          <w:sz w:val="28"/>
          <w:szCs w:val="28"/>
        </w:rPr>
        <w:t>К.: Кондор-Видавництво.</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Абрамов Ю.О., Грінченко Є.М., Кірочкін О.Ю. та ін. (2005). Моніторинг надзвичайних ситуацій. Х: АЦЗУ. 530с.</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Gupta, V.K. (2009). Application of low-co</w:t>
      </w:r>
      <w:r>
        <w:rPr>
          <w:sz w:val="28"/>
          <w:szCs w:val="28"/>
        </w:rPr>
        <w:t>st adsorbents for dye removal - a review. Journal of Environmental Management, 7, 396-401.</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en-US"/>
        </w:rPr>
        <w:t xml:space="preserve"> </w:t>
      </w:r>
      <w:r>
        <w:rPr>
          <w:sz w:val="28"/>
          <w:szCs w:val="28"/>
        </w:rPr>
        <w:t xml:space="preserve">Грицик, В.Є. (1978). Нова бентонітова (сапонітова) првінція України та перспективи її освоєння. </w:t>
      </w:r>
      <w:r>
        <w:rPr>
          <w:sz w:val="28"/>
          <w:szCs w:val="28"/>
          <w:lang w:val="ru-RU"/>
        </w:rPr>
        <w:t>Збірка «Месторождения природных адсорбентов и перспективы их использ</w:t>
      </w:r>
      <w:r>
        <w:rPr>
          <w:sz w:val="28"/>
          <w:szCs w:val="28"/>
          <w:lang w:val="ru-RU"/>
        </w:rPr>
        <w:t>ования в народном хозяйстве УССР». К.</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en-US"/>
        </w:rPr>
        <w:t xml:space="preserve"> </w:t>
      </w:r>
      <w:r>
        <w:rPr>
          <w:sz w:val="28"/>
          <w:szCs w:val="28"/>
          <w:lang w:val="ru-RU"/>
        </w:rPr>
        <w:t>Співак, В.В., Бабчук, М.М., Астрелін, І.М., Алексеєв, О.Ф. (2010). Українські дисперсні мінерали в процесах очищення стічних вод. Збірник матеріалів 1-го Всеукраїнського з'їзду екологів з міжнародною участю.</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ru-RU"/>
        </w:rPr>
        <w:t>Сайт</w:t>
      </w:r>
      <w:r>
        <w:rPr>
          <w:sz w:val="28"/>
          <w:szCs w:val="28"/>
          <w:lang w:val="en-US"/>
        </w:rPr>
        <w:t>:</w:t>
      </w:r>
      <w:r>
        <w:rPr>
          <w:sz w:val="28"/>
          <w:szCs w:val="28"/>
          <w:lang w:val="ru-RU"/>
        </w:rPr>
        <w:t>«</w:t>
      </w:r>
      <w:r>
        <w:rPr>
          <w:sz w:val="28"/>
          <w:szCs w:val="28"/>
          <w:lang w:val="en-US"/>
        </w:rPr>
        <w:t>Res</w:t>
      </w:r>
      <w:r>
        <w:rPr>
          <w:sz w:val="28"/>
          <w:szCs w:val="28"/>
          <w:lang w:val="en-US"/>
        </w:rPr>
        <w:t>earchGate</w:t>
      </w:r>
      <w:r>
        <w:rPr>
          <w:sz w:val="28"/>
          <w:szCs w:val="28"/>
          <w:lang w:val="ru-RU"/>
        </w:rPr>
        <w:t>».(б.р.).</w:t>
      </w:r>
      <w:r>
        <w:rPr>
          <w:sz w:val="28"/>
          <w:szCs w:val="28"/>
        </w:rPr>
        <w:t>URL</w:t>
      </w:r>
      <w:r>
        <w:rPr>
          <w:sz w:val="28"/>
          <w:szCs w:val="28"/>
          <w:lang w:val="en-US"/>
        </w:rPr>
        <w:t>:</w:t>
      </w:r>
      <w:hyperlink r:id="rId66" w:history="1">
        <w:r>
          <w:rPr>
            <w:rStyle w:val="af3"/>
            <w:sz w:val="28"/>
            <w:szCs w:val="28"/>
          </w:rPr>
          <w:t>https://www.researchgate.net/publication/341315608_REDUCTION_OF_ZINC_ION_CONTENT_IN_NATURAL_WATERS</w:t>
        </w:r>
        <w:r>
          <w:rPr>
            <w:rStyle w:val="af3"/>
            <w:sz w:val="28"/>
            <w:szCs w:val="28"/>
          </w:rPr>
          <w:t>_BY_MONTMORILLONITE_CLAY</w:t>
        </w:r>
      </w:hyperlink>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Ahmad, A., et al. (2009). Removal of Cu (II) and Pb (II) ions from aqueous solutions by adsorption on sawdust of Meranti wood. Desalination, 247(1-3), 636-646.</w:t>
      </w:r>
    </w:p>
    <w:p w:rsidR="006B0DE8" w:rsidRDefault="006E1F63">
      <w:pPr>
        <w:pStyle w:val="afa"/>
        <w:numPr>
          <w:ilvl w:val="0"/>
          <w:numId w:val="25"/>
        </w:numPr>
        <w:spacing w:after="0" w:line="360" w:lineRule="auto"/>
        <w:ind w:leftChars="50" w:left="110" w:firstLineChars="63" w:firstLine="176"/>
        <w:jc w:val="both"/>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Ramazanov A.Sh., Esmail G.K. Sorption concentration of copper, zin</w:t>
      </w:r>
      <w:r>
        <w:rPr>
          <w:rFonts w:ascii="Times New Roman" w:hAnsi="Times New Roman" w:cs="Times New Roman"/>
          <w:sz w:val="28"/>
          <w:szCs w:val="28"/>
        </w:rPr>
        <w:t>c, cadmium and lead ions from water solutions with natural clay // Bulletin of the Dagestan State University. 2014. № 1. Р. 179-183</w:t>
      </w:r>
    </w:p>
    <w:p w:rsidR="006B0DE8" w:rsidRDefault="006E1F63">
      <w:pPr>
        <w:pStyle w:val="af4"/>
        <w:numPr>
          <w:ilvl w:val="0"/>
          <w:numId w:val="25"/>
        </w:numPr>
        <w:spacing w:before="0" w:beforeAutospacing="0" w:after="0" w:afterAutospacing="0" w:line="360" w:lineRule="auto"/>
        <w:ind w:leftChars="50" w:left="110" w:firstLineChars="63" w:firstLine="176"/>
        <w:jc w:val="both"/>
        <w:rPr>
          <w:color w:val="FF0000"/>
          <w:sz w:val="28"/>
          <w:szCs w:val="28"/>
        </w:rPr>
      </w:pPr>
      <w:r>
        <w:rPr>
          <w:rFonts w:eastAsia="SimSun"/>
          <w:sz w:val="28"/>
          <w:szCs w:val="28"/>
          <w:lang w:val="en-US"/>
        </w:rPr>
        <w:t xml:space="preserve"> </w:t>
      </w:r>
      <w:r>
        <w:rPr>
          <w:rFonts w:eastAsia="SimSun"/>
          <w:sz w:val="28"/>
          <w:szCs w:val="28"/>
        </w:rPr>
        <w:t xml:space="preserve">Гончарук, В.В., Пузирна, Л.Н., Пшинко, Г.Н., Боголепов, А.А., &amp; Демченко, В.Я. (2011). Сравнительне дослідження </w:t>
      </w:r>
      <w:r>
        <w:rPr>
          <w:rFonts w:eastAsia="SimSun"/>
          <w:sz w:val="28"/>
          <w:szCs w:val="28"/>
        </w:rPr>
        <w:t xml:space="preserve">вилучення іонів важких </w:t>
      </w:r>
      <w:r>
        <w:rPr>
          <w:rFonts w:eastAsia="SimSun"/>
          <w:sz w:val="28"/>
          <w:szCs w:val="28"/>
        </w:rPr>
        <w:lastRenderedPageBreak/>
        <w:t>металів з водних розчинів монтморилонітом, модифікованим поліетиленіміном. Хімія та технологія води, 33(3), 256-264.</w:t>
      </w:r>
      <w:r>
        <w:rPr>
          <w:color w:val="FF0000"/>
          <w:sz w:val="28"/>
          <w:szCs w:val="28"/>
        </w:rPr>
        <w:t xml:space="preserve">.  </w:t>
      </w:r>
    </w:p>
    <w:p w:rsidR="006B0DE8" w:rsidRDefault="006E1F63">
      <w:pPr>
        <w:pStyle w:val="af4"/>
        <w:numPr>
          <w:ilvl w:val="0"/>
          <w:numId w:val="25"/>
        </w:numPr>
        <w:spacing w:before="0" w:beforeAutospacing="0" w:after="0" w:afterAutospacing="0" w:line="360" w:lineRule="auto"/>
        <w:ind w:leftChars="50" w:left="110" w:firstLineChars="63" w:firstLine="176"/>
        <w:jc w:val="both"/>
        <w:rPr>
          <w:color w:val="70AD47" w:themeColor="accent6"/>
          <w:sz w:val="28"/>
          <w:szCs w:val="28"/>
        </w:rPr>
      </w:pPr>
      <w:r>
        <w:rPr>
          <w:color w:val="FF0000"/>
          <w:sz w:val="28"/>
          <w:szCs w:val="28"/>
        </w:rPr>
        <w:t xml:space="preserve"> </w:t>
      </w:r>
      <w:r>
        <w:rPr>
          <w:color w:val="FF0000"/>
          <w:sz w:val="28"/>
          <w:szCs w:val="28"/>
          <w:lang w:val="en-US"/>
        </w:rPr>
        <w:t xml:space="preserve"> </w:t>
      </w:r>
      <w:r>
        <w:rPr>
          <w:sz w:val="28"/>
          <w:szCs w:val="28"/>
          <w:shd w:val="clear" w:color="auto" w:fill="FFFFFF"/>
        </w:rPr>
        <w:t>Lupandina N.S., Sverguzova Zh.A. Wastewater Treatment from heavy metals as a factor for improving environmental</w:t>
      </w:r>
      <w:r>
        <w:rPr>
          <w:sz w:val="28"/>
          <w:szCs w:val="28"/>
          <w:shd w:val="clear" w:color="auto" w:fill="FFFFFF"/>
        </w:rPr>
        <w:t xml:space="preserve"> safety // Life Safety. 2012. № 4. P. 19-22</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en-US"/>
        </w:rPr>
        <w:t xml:space="preserve">  </w:t>
      </w:r>
      <w:r>
        <w:rPr>
          <w:sz w:val="28"/>
          <w:szCs w:val="28"/>
        </w:rPr>
        <w:t xml:space="preserve">Сабадаш, В.В., Гумницький, Я.М., Миляник, О.В., &amp; Люта, О.В. (2017). </w:t>
      </w:r>
      <w:r>
        <w:rPr>
          <w:sz w:val="28"/>
          <w:szCs w:val="28"/>
          <w:lang w:val="ru-RU"/>
        </w:rPr>
        <w:t>Статика адсорбції важких металів природним цеолітом. Науковий вісник НЛТУ України, 27(3), 117-120.</w:t>
      </w:r>
    </w:p>
    <w:p w:rsidR="006B0DE8" w:rsidRDefault="006E1F63">
      <w:pPr>
        <w:pStyle w:val="af4"/>
        <w:numPr>
          <w:ilvl w:val="0"/>
          <w:numId w:val="25"/>
        </w:numPr>
        <w:spacing w:before="0" w:beforeAutospacing="0" w:after="0" w:afterAutospacing="0" w:line="360" w:lineRule="auto"/>
        <w:ind w:leftChars="50" w:left="110" w:firstLineChars="63" w:firstLine="176"/>
        <w:jc w:val="both"/>
        <w:rPr>
          <w:color w:val="70AD47" w:themeColor="accent6"/>
          <w:sz w:val="28"/>
          <w:szCs w:val="28"/>
        </w:rPr>
      </w:pPr>
      <w:r>
        <w:rPr>
          <w:color w:val="C00000"/>
          <w:sz w:val="28"/>
          <w:szCs w:val="28"/>
        </w:rPr>
        <w:t xml:space="preserve"> </w:t>
      </w:r>
      <w:r>
        <w:rPr>
          <w:color w:val="C00000"/>
          <w:sz w:val="28"/>
          <w:szCs w:val="28"/>
          <w:lang w:val="en-US"/>
        </w:rPr>
        <w:t xml:space="preserve"> </w:t>
      </w:r>
      <w:r>
        <w:rPr>
          <w:sz w:val="28"/>
          <w:szCs w:val="28"/>
        </w:rPr>
        <w:t>Al</w:t>
      </w:r>
      <w:r>
        <w:rPr>
          <w:sz w:val="28"/>
          <w:szCs w:val="28"/>
          <w:lang w:val="ru-RU"/>
        </w:rPr>
        <w:t>-</w:t>
      </w:r>
      <w:r>
        <w:rPr>
          <w:sz w:val="28"/>
          <w:szCs w:val="28"/>
        </w:rPr>
        <w:t>Qunaibit</w:t>
      </w:r>
      <w:r>
        <w:rPr>
          <w:sz w:val="28"/>
          <w:szCs w:val="28"/>
          <w:lang w:val="ru-RU"/>
        </w:rPr>
        <w:t xml:space="preserve">, </w:t>
      </w:r>
      <w:r>
        <w:rPr>
          <w:sz w:val="28"/>
          <w:szCs w:val="28"/>
        </w:rPr>
        <w:t>M</w:t>
      </w:r>
      <w:r>
        <w:rPr>
          <w:sz w:val="28"/>
          <w:szCs w:val="28"/>
          <w:lang w:val="ru-RU"/>
        </w:rPr>
        <w:t xml:space="preserve">. </w:t>
      </w:r>
      <w:r>
        <w:rPr>
          <w:sz w:val="28"/>
          <w:szCs w:val="28"/>
        </w:rPr>
        <w:t>H</w:t>
      </w:r>
      <w:r>
        <w:rPr>
          <w:sz w:val="28"/>
          <w:szCs w:val="28"/>
          <w:lang w:val="ru-RU"/>
        </w:rPr>
        <w:t xml:space="preserve">., </w:t>
      </w:r>
      <w:r>
        <w:rPr>
          <w:sz w:val="28"/>
          <w:szCs w:val="28"/>
        </w:rPr>
        <w:t>Mekhemer</w:t>
      </w:r>
      <w:r>
        <w:rPr>
          <w:sz w:val="28"/>
          <w:szCs w:val="28"/>
          <w:lang w:val="ru-RU"/>
        </w:rPr>
        <w:t xml:space="preserve">, </w:t>
      </w:r>
      <w:r>
        <w:rPr>
          <w:sz w:val="28"/>
          <w:szCs w:val="28"/>
        </w:rPr>
        <w:t>W</w:t>
      </w:r>
      <w:r>
        <w:rPr>
          <w:sz w:val="28"/>
          <w:szCs w:val="28"/>
          <w:lang w:val="ru-RU"/>
        </w:rPr>
        <w:t xml:space="preserve">. </w:t>
      </w:r>
      <w:r>
        <w:rPr>
          <w:sz w:val="28"/>
          <w:szCs w:val="28"/>
        </w:rPr>
        <w:t>K</w:t>
      </w:r>
      <w:r>
        <w:rPr>
          <w:sz w:val="28"/>
          <w:szCs w:val="28"/>
          <w:lang w:val="ru-RU"/>
        </w:rPr>
        <w:t xml:space="preserve">., &amp; </w:t>
      </w:r>
      <w:r>
        <w:rPr>
          <w:sz w:val="28"/>
          <w:szCs w:val="28"/>
        </w:rPr>
        <w:t>Z</w:t>
      </w:r>
      <w:r>
        <w:rPr>
          <w:sz w:val="28"/>
          <w:szCs w:val="28"/>
        </w:rPr>
        <w:t>aghloul</w:t>
      </w:r>
      <w:r>
        <w:rPr>
          <w:sz w:val="28"/>
          <w:szCs w:val="28"/>
          <w:lang w:val="ru-RU"/>
        </w:rPr>
        <w:t xml:space="preserve">, </w:t>
      </w:r>
      <w:r>
        <w:rPr>
          <w:sz w:val="28"/>
          <w:szCs w:val="28"/>
        </w:rPr>
        <w:t>A</w:t>
      </w:r>
      <w:r>
        <w:rPr>
          <w:sz w:val="28"/>
          <w:szCs w:val="28"/>
          <w:lang w:val="ru-RU"/>
        </w:rPr>
        <w:t xml:space="preserve">. </w:t>
      </w:r>
      <w:r>
        <w:rPr>
          <w:sz w:val="28"/>
          <w:szCs w:val="28"/>
        </w:rPr>
        <w:t>A</w:t>
      </w:r>
      <w:r>
        <w:rPr>
          <w:sz w:val="28"/>
          <w:szCs w:val="28"/>
          <w:lang w:val="ru-RU"/>
        </w:rPr>
        <w:t xml:space="preserve">. (2005). </w:t>
      </w:r>
      <w:r>
        <w:rPr>
          <w:sz w:val="28"/>
          <w:szCs w:val="28"/>
        </w:rPr>
        <w:t>The adsorption of Cu (II) ions on bentonite-a kinetic study. J. Colloid Interface Sci., 283, 316–321. doi:10.1016/j.jcis.2004.09.022</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lang w:val="ru-RU"/>
        </w:rPr>
        <w:t xml:space="preserve">Мальований, М.С., Сакалова, Г.В., &amp; Василінич, Т.М. (2011). Очищення стічних вод від іонів хрому адсорбцією на природних сорбентах. Збірник наукових статей "Ш-го Всеукраїнського з'їзду екологів з міжнародною участю". </w:t>
      </w:r>
      <w:r>
        <w:rPr>
          <w:sz w:val="28"/>
          <w:szCs w:val="28"/>
          <w:lang w:val="en-US"/>
        </w:rPr>
        <w:t>URL</w:t>
      </w:r>
      <w:r>
        <w:rPr>
          <w:sz w:val="28"/>
          <w:szCs w:val="28"/>
        </w:rPr>
        <w:t xml:space="preserve">: </w:t>
      </w:r>
      <w:hyperlink r:id="rId67" w:tgtFrame="_new" w:history="1">
        <w:r>
          <w:rPr>
            <w:rStyle w:val="af3"/>
            <w:sz w:val="28"/>
            <w:szCs w:val="28"/>
          </w:rPr>
          <w:t>http://eco.com.ua/</w:t>
        </w:r>
      </w:hyperlink>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rFonts w:eastAsia="SimSun"/>
          <w:sz w:val="28"/>
          <w:szCs w:val="28"/>
          <w:lang w:val="en-US"/>
        </w:rPr>
        <w:t xml:space="preserve">  </w:t>
      </w:r>
      <w:r>
        <w:rPr>
          <w:rFonts w:eastAsia="SimSun"/>
          <w:sz w:val="28"/>
          <w:szCs w:val="28"/>
        </w:rPr>
        <w:t xml:space="preserve">Т. Л. Ракитська, Т. О. Кіосе, А. С. Труба, Л. А. Раскола </w:t>
      </w:r>
      <w:r>
        <w:rPr>
          <w:rFonts w:eastAsia="SimSun"/>
          <w:sz w:val="28"/>
          <w:szCs w:val="28"/>
          <w:lang w:val="en-US"/>
        </w:rPr>
        <w:t xml:space="preserve">, </w:t>
      </w:r>
      <w:r>
        <w:rPr>
          <w:rFonts w:eastAsia="SimSun"/>
          <w:sz w:val="28"/>
          <w:szCs w:val="28"/>
        </w:rPr>
        <w:t>Фізико-хімічні властивості природних сорбентів та металокомплексних каталізаторів на їх основі</w:t>
      </w:r>
      <w:r>
        <w:rPr>
          <w:rFonts w:eastAsia="SimSun"/>
          <w:sz w:val="28"/>
          <w:szCs w:val="28"/>
          <w:lang w:val="en-US"/>
        </w:rPr>
        <w:t xml:space="preserve">. </w:t>
      </w:r>
      <w:r>
        <w:rPr>
          <w:rFonts w:eastAsia="SimSun"/>
          <w:sz w:val="28"/>
          <w:szCs w:val="28"/>
        </w:rPr>
        <w:t>Навчальний посібник</w:t>
      </w:r>
      <w:r>
        <w:rPr>
          <w:rFonts w:eastAsia="SimSun"/>
          <w:sz w:val="28"/>
          <w:szCs w:val="28"/>
          <w:lang w:val="en-US"/>
        </w:rPr>
        <w:t xml:space="preserve">, </w:t>
      </w:r>
      <w:r>
        <w:rPr>
          <w:rFonts w:eastAsia="SimSun"/>
          <w:sz w:val="28"/>
          <w:szCs w:val="28"/>
        </w:rPr>
        <w:t>Одеса.</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Kwon, J.S., et al. (2010). Removal of d</w:t>
      </w:r>
      <w:r>
        <w:rPr>
          <w:sz w:val="28"/>
          <w:szCs w:val="28"/>
        </w:rPr>
        <w:t>ivalent heavy metals (Cd, Cu, Pb and Zn) and arsenic (III) from aqueous solutions using scoria: kinetics and equilibria of sorption. Journal of Hazardous Materials, 174(1), 307-313.</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Boparai, H.K., Denis, M.O. (2011). Kinetics and thermodynamics of cadmiu</w:t>
      </w:r>
      <w:r>
        <w:rPr>
          <w:sz w:val="28"/>
          <w:szCs w:val="28"/>
        </w:rPr>
        <w:t>m ion removal by adsorption onto nano zerovalent iron particles. J. Hazard. Mater., 186, 458-465.</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lang w:val="ru-RU"/>
        </w:rPr>
        <w:t xml:space="preserve">Ковальчук, В.А. (2002). Очистка стічних вод. </w:t>
      </w:r>
      <w:r>
        <w:rPr>
          <w:sz w:val="28"/>
          <w:szCs w:val="28"/>
        </w:rPr>
        <w:t>Рівне: ВАТ «Рівненська друкарня».</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rPr>
        <w:t xml:space="preserve"> </w:t>
      </w:r>
      <w:r>
        <w:rPr>
          <w:sz w:val="28"/>
          <w:szCs w:val="28"/>
          <w:lang w:val="en-US"/>
        </w:rPr>
        <w:t xml:space="preserve">  </w:t>
      </w:r>
      <w:r>
        <w:rPr>
          <w:sz w:val="28"/>
          <w:szCs w:val="28"/>
          <w:lang w:val="ru-RU"/>
        </w:rPr>
        <w:t>Зацерклянний, М. М. Процеси захисту навколишнього середовища [Текст] : під</w:t>
      </w:r>
      <w:r>
        <w:rPr>
          <w:sz w:val="28"/>
          <w:szCs w:val="28"/>
          <w:lang w:val="ru-RU"/>
        </w:rPr>
        <w:t xml:space="preserve">ручник / М. М. Зацерклянний, О. М. Зацерклянний, Т. Б. Столевич ; Одес. нац. акад. харч. технологій. - Одеса : Фенікс, 2017. - 454 с. : табл., рис. - Бібліогр.: с. 452- 453. - </w:t>
      </w:r>
      <w:r>
        <w:rPr>
          <w:sz w:val="28"/>
          <w:szCs w:val="28"/>
        </w:rPr>
        <w:t>ISBN</w:t>
      </w:r>
      <w:r>
        <w:rPr>
          <w:sz w:val="28"/>
          <w:szCs w:val="28"/>
          <w:lang w:val="ru-RU"/>
        </w:rPr>
        <w:t xml:space="preserve"> 978-966-928-173-9.</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en-US"/>
        </w:rPr>
        <w:lastRenderedPageBreak/>
        <w:t xml:space="preserve">  </w:t>
      </w:r>
      <w:r>
        <w:rPr>
          <w:sz w:val="28"/>
          <w:szCs w:val="28"/>
          <w:lang w:val="ru-RU"/>
        </w:rPr>
        <w:t>Фізико-хімічні методи очищення води. Керування водними</w:t>
      </w:r>
      <w:r>
        <w:rPr>
          <w:sz w:val="28"/>
          <w:szCs w:val="28"/>
          <w:lang w:val="ru-RU"/>
        </w:rPr>
        <w:t xml:space="preserve"> ресурсами. Під редакцією І.М. Астреліна та Х.Ратнавіра. Проект “</w:t>
      </w:r>
      <w:r>
        <w:rPr>
          <w:sz w:val="28"/>
          <w:szCs w:val="28"/>
        </w:rPr>
        <w:t>Water</w:t>
      </w:r>
      <w:r>
        <w:rPr>
          <w:sz w:val="28"/>
          <w:szCs w:val="28"/>
          <w:lang w:val="ru-RU"/>
        </w:rPr>
        <w:t xml:space="preserve"> </w:t>
      </w:r>
      <w:r>
        <w:rPr>
          <w:sz w:val="28"/>
          <w:szCs w:val="28"/>
        </w:rPr>
        <w:t>Harmony</w:t>
      </w:r>
      <w:r>
        <w:rPr>
          <w:sz w:val="28"/>
          <w:szCs w:val="28"/>
          <w:lang w:val="ru-RU"/>
        </w:rPr>
        <w:t>”, ТОВ “Друкарня Вольф”, 2015. – 578 с.</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rFonts w:eastAsia="SimSun"/>
          <w:sz w:val="28"/>
          <w:szCs w:val="28"/>
          <w:lang w:val="en-US"/>
        </w:rPr>
        <w:t xml:space="preserve">  </w:t>
      </w:r>
      <w:r>
        <w:rPr>
          <w:rFonts w:eastAsia="SimSun"/>
          <w:sz w:val="28"/>
          <w:szCs w:val="28"/>
        </w:rPr>
        <w:t xml:space="preserve">Андрианов, А.П. (2004). Водопостачання промислових об'єктів і населених місць за допомогою мембранных </w:t>
      </w:r>
      <w:r>
        <w:rPr>
          <w:rFonts w:eastAsia="SimSun"/>
          <w:sz w:val="28"/>
          <w:szCs w:val="28"/>
        </w:rPr>
        <w:t>ультрафільтраційних установок. С.О.К.: Сантехніка, опалення, кондиціювання, 8, 30, 32, 34–30</w:t>
      </w:r>
      <w:r>
        <w:rPr>
          <w:rFonts w:ascii="SimSun" w:eastAsia="SimSun" w:hAnsi="SimSun" w:cs="SimSun"/>
        </w:rPr>
        <w:t>.</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Vittoz, C. (2000). Techniques séparatives sur membranes: des méthodes écologiques pour le traitement des eaux. Eau, ind., nuisances, 1(228), 29-34.</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lang w:val="ru-RU"/>
        </w:rPr>
        <w:t xml:space="preserve">Гончарук, В.В. (2005). Экологические аспекты современных технологий охраны водной среды. </w:t>
      </w:r>
      <w:r>
        <w:rPr>
          <w:sz w:val="28"/>
          <w:szCs w:val="28"/>
        </w:rPr>
        <w:t>К.: Наукова думка.</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en-US"/>
        </w:rPr>
        <w:t xml:space="preserve">  </w:t>
      </w:r>
      <w:r>
        <w:rPr>
          <w:sz w:val="28"/>
          <w:szCs w:val="28"/>
        </w:rPr>
        <w:t xml:space="preserve">Брык, М.Т., Цапюк, Е.А., &amp; Твердый, А.А. (1990). </w:t>
      </w:r>
      <w:r>
        <w:rPr>
          <w:sz w:val="28"/>
          <w:szCs w:val="28"/>
          <w:lang w:val="ru-RU"/>
        </w:rPr>
        <w:t>Мембранная технология в промышленности. К.: Техника.</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lang w:val="ru-RU"/>
        </w:rPr>
        <w:t>Запольський, А.К. (2000). Фізико-хімічні о</w:t>
      </w:r>
      <w:r>
        <w:rPr>
          <w:sz w:val="28"/>
          <w:szCs w:val="28"/>
          <w:lang w:val="ru-RU"/>
        </w:rPr>
        <w:t xml:space="preserve">снови технології очищення стічних вод. </w:t>
      </w:r>
      <w:r>
        <w:rPr>
          <w:sz w:val="28"/>
          <w:szCs w:val="28"/>
        </w:rPr>
        <w:t>К.: Лібра.</w:t>
      </w:r>
    </w:p>
    <w:p w:rsidR="006B0DE8" w:rsidRDefault="006E1F63">
      <w:pPr>
        <w:pStyle w:val="af4"/>
        <w:numPr>
          <w:ilvl w:val="0"/>
          <w:numId w:val="25"/>
        </w:numPr>
        <w:spacing w:before="0" w:beforeAutospacing="0" w:after="0" w:afterAutospacing="0" w:line="360" w:lineRule="auto"/>
        <w:ind w:leftChars="50" w:left="110" w:firstLineChars="63" w:firstLine="176"/>
        <w:jc w:val="both"/>
      </w:pPr>
      <w:r>
        <w:rPr>
          <w:sz w:val="28"/>
          <w:szCs w:val="28"/>
          <w:lang w:val="ru-RU"/>
        </w:rPr>
        <w:t xml:space="preserve">Дытнерский, Ю.И. (1986). Баромембранные процессы. </w:t>
      </w:r>
      <w:r>
        <w:rPr>
          <w:sz w:val="28"/>
          <w:szCs w:val="28"/>
        </w:rPr>
        <w:t>М.: Химия.</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rFonts w:ascii="SimSun" w:eastAsia="SimSun" w:hAnsi="SimSun" w:cs="SimSun" w:hint="eastAsia"/>
          <w:sz w:val="28"/>
          <w:szCs w:val="28"/>
        </w:rPr>
        <w:t xml:space="preserve"> </w:t>
      </w:r>
      <w:r>
        <w:rPr>
          <w:sz w:val="28"/>
          <w:szCs w:val="28"/>
        </w:rPr>
        <w:t>Куликов, О.О. (2005). Основи мембранної технології. Водоочистка, 6, 25-26.</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Дитнерський, Ю.І. (1995). Процеси і апарати хімічної технології (Т.</w:t>
      </w:r>
      <w:r>
        <w:rPr>
          <w:sz w:val="28"/>
          <w:szCs w:val="28"/>
        </w:rPr>
        <w:t>2). М.: Хімія.</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Chen, X., Ren, P., Li, T., Trembly, J. P., &amp; Liu, X. (2018). Zinc removal from model wastewater by electrocoagulation: Processing, kinetics and mechanism. Chemical Engineering Journal, 349, 358-367.</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en-US"/>
        </w:rPr>
        <w:t xml:space="preserve">  </w:t>
      </w:r>
      <w:r>
        <w:rPr>
          <w:sz w:val="28"/>
          <w:szCs w:val="28"/>
          <w:lang w:val="ru-RU"/>
        </w:rPr>
        <w:t>Гомеля, М.Д. (2006). Фізико-хімічні ме</w:t>
      </w:r>
      <w:r>
        <w:rPr>
          <w:sz w:val="28"/>
          <w:szCs w:val="28"/>
          <w:lang w:val="ru-RU"/>
        </w:rPr>
        <w:t>тоди очистки стічних вод. Курс лекцій для студентів. К.: НТУУ «КПІ».</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Jadhav, S., &amp; Verma, N. (2001). Flax and retention analysis during micellar enhanced ultrafiltration for the removal of phenol and aniline. Separation and Purification Technology, 24(3)</w:t>
      </w:r>
      <w:r>
        <w:rPr>
          <w:sz w:val="28"/>
          <w:szCs w:val="28"/>
        </w:rPr>
        <w:t>, 541–557.</w:t>
      </w:r>
    </w:p>
    <w:p w:rsidR="006B0DE8" w:rsidRDefault="006E1F63">
      <w:pPr>
        <w:pStyle w:val="af4"/>
        <w:numPr>
          <w:ilvl w:val="0"/>
          <w:numId w:val="25"/>
        </w:numPr>
        <w:spacing w:before="0" w:beforeAutospacing="0" w:after="0" w:afterAutospacing="0" w:line="360" w:lineRule="auto"/>
        <w:ind w:leftChars="50" w:left="110" w:firstLineChars="63" w:firstLine="176"/>
        <w:jc w:val="both"/>
        <w:rPr>
          <w:color w:val="70AD47" w:themeColor="accent6"/>
          <w:sz w:val="28"/>
          <w:szCs w:val="28"/>
        </w:rPr>
      </w:pPr>
      <w:r>
        <w:rPr>
          <w:sz w:val="28"/>
          <w:szCs w:val="28"/>
          <w:lang w:val="en-US"/>
        </w:rPr>
        <w:t xml:space="preserve">  </w:t>
      </w:r>
      <w:r>
        <w:rPr>
          <w:sz w:val="28"/>
          <w:szCs w:val="28"/>
        </w:rPr>
        <w:t>Arbabi M., Hemati S., Amir M. Removal of lead ions from industrial wastewater: A review of removal methods. International Journal of Epidemiologic Research. 2015. № 2(2). Р. 105–109</w:t>
      </w:r>
      <w:r>
        <w:rPr>
          <w:color w:val="70AD47" w:themeColor="accent6"/>
          <w:sz w:val="28"/>
          <w:szCs w:val="28"/>
        </w:rPr>
        <w:t>.</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lastRenderedPageBreak/>
        <w:t xml:space="preserve">  </w:t>
      </w:r>
      <w:r>
        <w:rPr>
          <w:sz w:val="28"/>
          <w:szCs w:val="28"/>
        </w:rPr>
        <w:t xml:space="preserve">Buonomenna, M. G., Mousavi, S. M., Hashemi, S. A., &amp; Lai, </w:t>
      </w:r>
      <w:r>
        <w:rPr>
          <w:sz w:val="28"/>
          <w:szCs w:val="28"/>
        </w:rPr>
        <w:t>C. W. (2022). Water cleaning adsorptive membranes for efficient removal of heavy metals and metalloids. Water, 14(17), 2718.</w:t>
      </w:r>
      <w:r>
        <w:rPr>
          <w:sz w:val="28"/>
          <w:szCs w:val="28"/>
          <w:lang w:val="en-US"/>
        </w:rPr>
        <w:t xml:space="preserve"> </w:t>
      </w:r>
      <w:r>
        <w:rPr>
          <w:sz w:val="28"/>
          <w:szCs w:val="28"/>
        </w:rPr>
        <w:t xml:space="preserve"> </w:t>
      </w:r>
      <w:hyperlink r:id="rId68" w:tgtFrame="_new" w:history="1">
        <w:r>
          <w:rPr>
            <w:rStyle w:val="af3"/>
            <w:sz w:val="28"/>
            <w:szCs w:val="28"/>
          </w:rPr>
          <w:t>https://doi.org/10.3390/w14172718</w:t>
        </w:r>
      </w:hyperlink>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lang w:val="ru-RU"/>
        </w:rPr>
      </w:pPr>
      <w:r>
        <w:rPr>
          <w:sz w:val="28"/>
          <w:szCs w:val="28"/>
          <w:lang w:val="en-US"/>
        </w:rPr>
        <w:t xml:space="preserve">  </w:t>
      </w:r>
      <w:r>
        <w:rPr>
          <w:sz w:val="28"/>
          <w:szCs w:val="28"/>
        </w:rPr>
        <w:t xml:space="preserve">Mulder M. Introduction to </w:t>
      </w:r>
      <w:r>
        <w:rPr>
          <w:sz w:val="28"/>
          <w:szCs w:val="28"/>
        </w:rPr>
        <w:t>membrane technology. Moscow: Mir; 1999</w:t>
      </w:r>
      <w:r>
        <w:rPr>
          <w:sz w:val="28"/>
          <w:szCs w:val="28"/>
        </w:rPr>
        <w:t>.</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Oosterom, H. A., &amp; Van de Lisdonk, C. A. (1998). Capillaire micro- en ultrafiltratie membranen voor grootschalige waterbereiding. Tijdschrift voor watervoorziening en waterbeheer, 31(23), 37–40.</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 xml:space="preserve">Van der Bruggen, </w:t>
      </w:r>
      <w:r>
        <w:rPr>
          <w:sz w:val="28"/>
          <w:szCs w:val="28"/>
        </w:rPr>
        <w:t>B., &amp; Vandecasteele, C. (2003). Removal of pollutants from surface water and groundwater by nanofiltration: overview of possible applications in the drinking water industry. Environmental Pollution, 122(3), 435–445.</w:t>
      </w:r>
    </w:p>
    <w:p w:rsidR="006B0DE8" w:rsidRDefault="006E1F63">
      <w:pPr>
        <w:pStyle w:val="af4"/>
        <w:numPr>
          <w:ilvl w:val="0"/>
          <w:numId w:val="25"/>
        </w:numPr>
        <w:spacing w:before="0" w:beforeAutospacing="0" w:after="0" w:afterAutospacing="0" w:line="360" w:lineRule="auto"/>
        <w:ind w:leftChars="50" w:left="110" w:firstLineChars="63" w:firstLine="176"/>
        <w:jc w:val="both"/>
        <w:rPr>
          <w:sz w:val="28"/>
          <w:szCs w:val="28"/>
        </w:rPr>
      </w:pPr>
      <w:r>
        <w:rPr>
          <w:sz w:val="28"/>
          <w:szCs w:val="28"/>
          <w:lang w:val="en-US"/>
        </w:rPr>
        <w:t xml:space="preserve">  </w:t>
      </w:r>
      <w:r>
        <w:rPr>
          <w:sz w:val="28"/>
          <w:szCs w:val="28"/>
        </w:rPr>
        <w:t>Raff, O., &amp; Wilken, R. D. (1999). Remo</w:t>
      </w:r>
      <w:r>
        <w:rPr>
          <w:sz w:val="28"/>
          <w:szCs w:val="28"/>
        </w:rPr>
        <w:t>val of dissolved uranium by nanofiltration. Desalination, 122(5), 117–121.</w:t>
      </w:r>
    </w:p>
    <w:p w:rsidR="006B0DE8" w:rsidRDefault="006E1F63">
      <w:pPr>
        <w:pStyle w:val="a3"/>
        <w:widowControl w:val="0"/>
        <w:numPr>
          <w:ilvl w:val="3"/>
          <w:numId w:val="26"/>
        </w:numPr>
        <w:tabs>
          <w:tab w:val="left" w:pos="990"/>
        </w:tabs>
        <w:spacing w:after="0" w:line="360" w:lineRule="auto"/>
        <w:ind w:leftChars="50" w:left="110" w:firstLineChars="63" w:firstLine="176"/>
        <w:jc w:val="both"/>
        <w:rPr>
          <w:rFonts w:ascii="Times New Roman" w:hAnsi="Times New Roman"/>
          <w:sz w:val="28"/>
          <w:szCs w:val="28"/>
          <w:lang w:val="uk-UA"/>
        </w:rPr>
      </w:pPr>
      <w:r>
        <w:rPr>
          <w:rFonts w:ascii="Times New Roman" w:hAnsi="Times New Roman"/>
          <w:sz w:val="28"/>
          <w:szCs w:val="28"/>
        </w:rPr>
        <w:t>Брик М.Т. Енциклопедія мембран у 2-х томах. К.: Видавничий дім «Києво-Могилянська Академія»</w:t>
      </w:r>
      <w:r>
        <w:rPr>
          <w:rFonts w:ascii="Times New Roman" w:hAnsi="Times New Roman"/>
          <w:sz w:val="28"/>
          <w:szCs w:val="28"/>
          <w:lang w:val="uk-UA"/>
        </w:rPr>
        <w:t>.</w:t>
      </w:r>
      <w:r>
        <w:rPr>
          <w:rFonts w:ascii="Times New Roman" w:hAnsi="Times New Roman"/>
          <w:sz w:val="28"/>
          <w:szCs w:val="28"/>
        </w:rPr>
        <w:t xml:space="preserve"> 2005. Т.1: 656 с.</w:t>
      </w:r>
    </w:p>
    <w:p w:rsidR="006B0DE8" w:rsidRDefault="006E1F63">
      <w:pPr>
        <w:pStyle w:val="a3"/>
        <w:widowControl w:val="0"/>
        <w:numPr>
          <w:ilvl w:val="3"/>
          <w:numId w:val="26"/>
        </w:numPr>
        <w:tabs>
          <w:tab w:val="left" w:pos="990"/>
        </w:tabs>
        <w:spacing w:after="0" w:line="360" w:lineRule="auto"/>
        <w:ind w:leftChars="50" w:left="110" w:firstLineChars="63" w:firstLine="176"/>
        <w:jc w:val="both"/>
        <w:rPr>
          <w:rFonts w:ascii="Times New Roman" w:hAnsi="Times New Roman"/>
          <w:sz w:val="28"/>
          <w:szCs w:val="28"/>
          <w:lang w:val="en-US"/>
        </w:rPr>
      </w:pP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Kayvani Fard A., McKay G., Buekenhoudt A., Al Sulaiti H., Motmans F.,</w:t>
      </w:r>
      <w:r>
        <w:rPr>
          <w:rFonts w:ascii="Times New Roman" w:hAnsi="Times New Roman"/>
          <w:sz w:val="28"/>
          <w:szCs w:val="28"/>
          <w:shd w:val="clear" w:color="auto" w:fill="FFFFFF"/>
          <w:lang w:val="en-US"/>
        </w:rPr>
        <w:t xml:space="preserve"> </w:t>
      </w:r>
      <w:r>
        <w:rPr>
          <w:rFonts w:ascii="Times New Roman" w:hAnsi="Times New Roman"/>
          <w:color w:val="212121"/>
          <w:sz w:val="28"/>
          <w:szCs w:val="28"/>
          <w:shd w:val="clear" w:color="auto" w:fill="FFFFFF"/>
          <w:lang w:val="en-US"/>
        </w:rPr>
        <w:t xml:space="preserve">Khraisheh M., Atieh M. Inorganic Membranes: Preparation and Application for Water Treatment and Desalination. </w:t>
      </w:r>
      <w:r>
        <w:rPr>
          <w:rFonts w:ascii="Times New Roman" w:hAnsi="Times New Roman"/>
          <w:i/>
          <w:color w:val="212121"/>
          <w:sz w:val="28"/>
          <w:szCs w:val="28"/>
          <w:shd w:val="clear" w:color="auto" w:fill="FFFFFF"/>
          <w:lang w:val="en-US"/>
        </w:rPr>
        <w:t>Materials (Basel)</w:t>
      </w:r>
      <w:r>
        <w:rPr>
          <w:rFonts w:ascii="Times New Roman" w:hAnsi="Times New Roman"/>
          <w:color w:val="212121"/>
          <w:sz w:val="28"/>
          <w:szCs w:val="28"/>
          <w:shd w:val="clear" w:color="auto" w:fill="FFFFFF"/>
          <w:lang w:val="en-US"/>
        </w:rPr>
        <w:t>. 2018. Vol. 11, No 74. https://doi:  10.3390/ma11010074.</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Asif M.B., ZhangZ. Ceramic membrane technology for water and wastewater treatment: A critical review of performance, full-scale applications, membrane fouling and prospects. </w:t>
      </w:r>
      <w:hyperlink r:id="rId69" w:tooltip="Go to Chemical Engineering Journal on ScienceDirect" w:history="1">
        <w:r>
          <w:rPr>
            <w:rStyle w:val="af3"/>
            <w:rFonts w:ascii="Times New Roman" w:hAnsi="Times New Roman"/>
            <w:i/>
            <w:color w:val="auto"/>
            <w:sz w:val="28"/>
            <w:szCs w:val="28"/>
            <w:u w:val="none"/>
            <w:lang w:val="en-US"/>
          </w:rPr>
          <w:t>Chemical Engineering Journal</w:t>
        </w:r>
      </w:hyperlink>
      <w:r>
        <w:rPr>
          <w:rFonts w:ascii="Times New Roman" w:hAnsi="Times New Roman"/>
          <w:i/>
          <w:sz w:val="28"/>
          <w:szCs w:val="28"/>
          <w:lang w:val="en-US"/>
        </w:rPr>
        <w:t>.</w:t>
      </w:r>
      <w:r>
        <w:rPr>
          <w:rFonts w:ascii="Times New Roman" w:hAnsi="Times New Roman"/>
          <w:sz w:val="28"/>
          <w:szCs w:val="28"/>
          <w:lang w:val="en-US"/>
        </w:rPr>
        <w:t xml:space="preserve"> 2021. </w:t>
      </w:r>
      <w:hyperlink r:id="rId70" w:tooltip="Go to table of contents for this volume/issue" w:history="1">
        <w:r>
          <w:rPr>
            <w:rStyle w:val="af3"/>
            <w:rFonts w:ascii="Times New Roman" w:hAnsi="Times New Roman"/>
            <w:color w:val="auto"/>
            <w:sz w:val="28"/>
            <w:szCs w:val="28"/>
            <w:u w:val="none"/>
            <w:lang w:val="en-US"/>
          </w:rPr>
          <w:t>Vol. 418</w:t>
        </w:r>
      </w:hyperlink>
      <w:r>
        <w:rPr>
          <w:rFonts w:ascii="Times New Roman" w:hAnsi="Times New Roman"/>
          <w:sz w:val="28"/>
          <w:szCs w:val="28"/>
          <w:lang w:val="en-US"/>
        </w:rPr>
        <w:t>. P</w:t>
      </w:r>
      <w:r>
        <w:rPr>
          <w:rFonts w:ascii="Times New Roman" w:hAnsi="Times New Roman"/>
          <w:sz w:val="28"/>
          <w:szCs w:val="28"/>
          <w:lang w:val="en-US"/>
        </w:rPr>
        <w:t xml:space="preserve">p. 129481. </w:t>
      </w:r>
      <w:hyperlink r:id="rId71" w:history="1">
        <w:r>
          <w:rPr>
            <w:rStyle w:val="af3"/>
            <w:rFonts w:ascii="Times New Roman" w:hAnsi="Times New Roman"/>
            <w:color w:val="auto"/>
            <w:sz w:val="28"/>
            <w:szCs w:val="28"/>
            <w:u w:val="none"/>
            <w:lang w:val="en-US"/>
          </w:rPr>
          <w:t>https://doi.org/10.1016/j.cej.2021.129481</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Style w:val="text"/>
          <w:rFonts w:ascii="Times New Roman" w:hAnsi="Times New Roman"/>
          <w:sz w:val="28"/>
          <w:szCs w:val="28"/>
          <w:lang w:val="en-US"/>
        </w:rPr>
        <w:t xml:space="preserve">Nomura T., Kimura S. </w:t>
      </w:r>
      <w:r>
        <w:rPr>
          <w:rStyle w:val="title-text"/>
          <w:rFonts w:ascii="Times New Roman" w:hAnsi="Times New Roman"/>
          <w:sz w:val="28"/>
          <w:szCs w:val="28"/>
          <w:lang w:val="en-US"/>
        </w:rPr>
        <w:t xml:space="preserve">Properties of dynamically formed membranes. </w:t>
      </w:r>
      <w:hyperlink r:id="rId72" w:tooltip="Go to Desalination on ScienceDirect" w:history="1">
        <w:r>
          <w:rPr>
            <w:rStyle w:val="anchor-text"/>
            <w:rFonts w:ascii="Times New Roman" w:hAnsi="Times New Roman"/>
            <w:bCs/>
            <w:i/>
            <w:sz w:val="28"/>
            <w:szCs w:val="28"/>
            <w:lang w:val="en-US"/>
          </w:rPr>
          <w:t>Desalination</w:t>
        </w:r>
      </w:hyperlink>
      <w:r>
        <w:rPr>
          <w:rFonts w:ascii="Times New Roman" w:hAnsi="Times New Roman"/>
          <w:sz w:val="28"/>
          <w:szCs w:val="28"/>
          <w:lang w:val="en-US"/>
        </w:rPr>
        <w:t xml:space="preserve">. 1980. Vol. 32. Pp. 57 – 63. </w:t>
      </w:r>
      <w:hyperlink r:id="rId73" w:tgtFrame="_blank" w:tooltip="Persistent link using digital object identifier" w:history="1">
        <w:r>
          <w:rPr>
            <w:rStyle w:val="af3"/>
            <w:rFonts w:ascii="Times New Roman" w:hAnsi="Times New Roman"/>
            <w:color w:val="auto"/>
            <w:sz w:val="28"/>
            <w:szCs w:val="28"/>
            <w:u w:val="none"/>
          </w:rPr>
          <w:t>https://doi.org/10.1016/S0011-9164(00)86006-3</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Pr>
          <w:rFonts w:ascii="Times New Roman" w:hAnsi="Times New Roman"/>
          <w:sz w:val="28"/>
          <w:szCs w:val="28"/>
          <w:lang w:val="uk-UA"/>
        </w:rPr>
        <w:t xml:space="preserve">Жарких Н.І., Духін С.С. Формування динамічної мембрани у процесі гелеутворення. </w:t>
      </w:r>
      <w:r>
        <w:rPr>
          <w:rFonts w:ascii="Times New Roman" w:hAnsi="Times New Roman"/>
          <w:i/>
          <w:sz w:val="28"/>
          <w:szCs w:val="28"/>
          <w:lang w:val="uk-UA"/>
        </w:rPr>
        <w:t>Х</w:t>
      </w:r>
      <w:r>
        <w:rPr>
          <w:rFonts w:ascii="Times New Roman" w:hAnsi="Times New Roman"/>
          <w:i/>
          <w:sz w:val="28"/>
          <w:szCs w:val="28"/>
          <w:lang w:val="uk-UA"/>
        </w:rPr>
        <w:t>імія та технологія води.</w:t>
      </w:r>
      <w:r>
        <w:rPr>
          <w:rFonts w:ascii="Times New Roman" w:hAnsi="Times New Roman"/>
          <w:sz w:val="28"/>
          <w:szCs w:val="28"/>
          <w:lang w:val="uk-UA"/>
        </w:rPr>
        <w:t xml:space="preserve"> 1987. Т. 9, №1. С. 16 – 19. (рос.)</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Kreng</w:t>
      </w:r>
      <w:r>
        <w:rPr>
          <w:rFonts w:ascii="Times New Roman" w:hAnsi="Times New Roman"/>
          <w:sz w:val="28"/>
          <w:szCs w:val="28"/>
          <w:lang w:val="uk-UA"/>
        </w:rPr>
        <w:t xml:space="preserve"> </w:t>
      </w:r>
      <w:r>
        <w:rPr>
          <w:rFonts w:ascii="Times New Roman" w:hAnsi="Times New Roman"/>
          <w:sz w:val="28"/>
          <w:szCs w:val="28"/>
          <w:lang w:val="en-US"/>
        </w:rPr>
        <w:t xml:space="preserve">N.A., Shor A.J. Hyperfiltration with dynamically formed membranes. </w:t>
      </w:r>
      <w:r>
        <w:rPr>
          <w:rFonts w:ascii="Times New Roman" w:hAnsi="Times New Roman"/>
          <w:i/>
          <w:sz w:val="28"/>
          <w:szCs w:val="28"/>
          <w:lang w:val="en-US"/>
        </w:rPr>
        <w:t>Desalination</w:t>
      </w:r>
      <w:r>
        <w:rPr>
          <w:rFonts w:ascii="Times New Roman" w:hAnsi="Times New Roman"/>
          <w:sz w:val="28"/>
          <w:szCs w:val="28"/>
          <w:lang w:val="en-US"/>
        </w:rPr>
        <w:t>. 1987. Vol. 2, No 2. Pp. 243 –246.</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lastRenderedPageBreak/>
        <w:t xml:space="preserve"> Gester</w:t>
      </w:r>
      <w:r>
        <w:rPr>
          <w:rFonts w:ascii="Times New Roman" w:hAnsi="Times New Roman"/>
          <w:sz w:val="28"/>
          <w:szCs w:val="28"/>
          <w:lang w:val="uk-UA"/>
        </w:rPr>
        <w:t xml:space="preserve"> </w:t>
      </w:r>
      <w:r>
        <w:rPr>
          <w:rFonts w:ascii="Times New Roman" w:hAnsi="Times New Roman"/>
          <w:sz w:val="28"/>
          <w:szCs w:val="28"/>
          <w:lang w:val="en-US"/>
        </w:rPr>
        <w:t xml:space="preserve">D., Vegre R. Mineral ultrafiltration membranes in industry. </w:t>
      </w:r>
      <w:r>
        <w:rPr>
          <w:rFonts w:ascii="Times New Roman" w:hAnsi="Times New Roman"/>
          <w:i/>
          <w:sz w:val="28"/>
          <w:szCs w:val="28"/>
          <w:lang w:val="en-US"/>
        </w:rPr>
        <w:t>Revers</w:t>
      </w:r>
      <w:r>
        <w:rPr>
          <w:rFonts w:ascii="Times New Roman" w:hAnsi="Times New Roman"/>
          <w:i/>
          <w:sz w:val="28"/>
          <w:szCs w:val="28"/>
          <w:lang w:val="en-US"/>
        </w:rPr>
        <w:t>e Osmosis and Ultrafiltration Symposium</w:t>
      </w:r>
      <w:r>
        <w:rPr>
          <w:rFonts w:ascii="Times New Roman" w:hAnsi="Times New Roman"/>
          <w:sz w:val="28"/>
          <w:szCs w:val="28"/>
          <w:lang w:val="en-US"/>
        </w:rPr>
        <w:t>. 1985. Washington D. C. P. 255 – 330.</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 xml:space="preserve"> С</w:t>
      </w:r>
      <w:r>
        <w:rPr>
          <w:rFonts w:ascii="Times New Roman" w:hAnsi="Times New Roman"/>
          <w:sz w:val="28"/>
          <w:szCs w:val="28"/>
          <w:lang w:val="uk-UA"/>
        </w:rPr>
        <w:t xml:space="preserve">ичов І.М., </w:t>
      </w:r>
      <w:r>
        <w:rPr>
          <w:rFonts w:ascii="Times New Roman" w:hAnsi="Times New Roman"/>
          <w:sz w:val="28"/>
          <w:szCs w:val="28"/>
        </w:rPr>
        <w:t xml:space="preserve">Перспектива </w:t>
      </w:r>
      <w:r>
        <w:rPr>
          <w:rFonts w:ascii="Times New Roman" w:hAnsi="Times New Roman"/>
          <w:sz w:val="28"/>
          <w:szCs w:val="28"/>
          <w:lang w:val="uk-UA"/>
        </w:rPr>
        <w:t xml:space="preserve">використання </w:t>
      </w:r>
      <w:r>
        <w:rPr>
          <w:rFonts w:ascii="Times New Roman" w:hAnsi="Times New Roman"/>
          <w:sz w:val="28"/>
          <w:szCs w:val="28"/>
        </w:rPr>
        <w:t xml:space="preserve">золь-гель метода </w:t>
      </w:r>
      <w:r>
        <w:rPr>
          <w:rFonts w:ascii="Times New Roman" w:hAnsi="Times New Roman"/>
          <w:sz w:val="28"/>
          <w:szCs w:val="28"/>
          <w:lang w:val="uk-UA"/>
        </w:rPr>
        <w:t>у</w:t>
      </w:r>
      <w:r>
        <w:rPr>
          <w:rFonts w:ascii="Times New Roman" w:hAnsi="Times New Roman"/>
          <w:sz w:val="28"/>
          <w:szCs w:val="28"/>
        </w:rPr>
        <w:t xml:space="preserve"> технолог</w:t>
      </w:r>
      <w:r>
        <w:rPr>
          <w:rFonts w:ascii="Times New Roman" w:hAnsi="Times New Roman"/>
          <w:sz w:val="28"/>
          <w:szCs w:val="28"/>
          <w:lang w:val="uk-UA"/>
        </w:rPr>
        <w:t>ії</w:t>
      </w:r>
      <w:r>
        <w:rPr>
          <w:rFonts w:ascii="Times New Roman" w:hAnsi="Times New Roman"/>
          <w:sz w:val="28"/>
          <w:szCs w:val="28"/>
        </w:rPr>
        <w:t xml:space="preserve"> неорган</w:t>
      </w:r>
      <w:r>
        <w:rPr>
          <w:rFonts w:ascii="Times New Roman" w:hAnsi="Times New Roman"/>
          <w:sz w:val="28"/>
          <w:szCs w:val="28"/>
          <w:lang w:val="uk-UA"/>
        </w:rPr>
        <w:t>ічних</w:t>
      </w:r>
      <w:r>
        <w:rPr>
          <w:rFonts w:ascii="Times New Roman" w:hAnsi="Times New Roman"/>
          <w:sz w:val="28"/>
          <w:szCs w:val="28"/>
        </w:rPr>
        <w:t xml:space="preserve"> матер</w:t>
      </w:r>
      <w:r>
        <w:rPr>
          <w:rFonts w:ascii="Times New Roman" w:hAnsi="Times New Roman"/>
          <w:sz w:val="28"/>
          <w:szCs w:val="28"/>
          <w:lang w:val="uk-UA"/>
        </w:rPr>
        <w:t>і</w:t>
      </w:r>
      <w:r>
        <w:rPr>
          <w:rFonts w:ascii="Times New Roman" w:hAnsi="Times New Roman"/>
          <w:sz w:val="28"/>
          <w:szCs w:val="28"/>
        </w:rPr>
        <w:t>ал</w:t>
      </w:r>
      <w:r>
        <w:rPr>
          <w:rFonts w:ascii="Times New Roman" w:hAnsi="Times New Roman"/>
          <w:sz w:val="28"/>
          <w:szCs w:val="28"/>
          <w:lang w:val="uk-UA"/>
        </w:rPr>
        <w:t>і</w:t>
      </w:r>
      <w:r>
        <w:rPr>
          <w:rFonts w:ascii="Times New Roman" w:hAnsi="Times New Roman"/>
          <w:sz w:val="28"/>
          <w:szCs w:val="28"/>
        </w:rPr>
        <w:t>в</w:t>
      </w:r>
      <w:r>
        <w:rPr>
          <w:rFonts w:ascii="Times New Roman" w:hAnsi="Times New Roman"/>
          <w:sz w:val="28"/>
          <w:szCs w:val="28"/>
          <w:lang w:val="uk-UA"/>
        </w:rPr>
        <w:t>.</w:t>
      </w:r>
      <w:r>
        <w:rPr>
          <w:rFonts w:ascii="Times New Roman" w:hAnsi="Times New Roman"/>
          <w:i/>
          <w:sz w:val="28"/>
          <w:szCs w:val="28"/>
          <w:lang w:val="uk-UA"/>
        </w:rPr>
        <w:t xml:space="preserve"> </w:t>
      </w:r>
      <w:r>
        <w:rPr>
          <w:rFonts w:ascii="Times New Roman" w:hAnsi="Times New Roman"/>
          <w:i/>
          <w:sz w:val="28"/>
          <w:szCs w:val="28"/>
        </w:rPr>
        <w:t>Журн</w:t>
      </w:r>
      <w:r>
        <w:rPr>
          <w:rFonts w:ascii="Times New Roman" w:hAnsi="Times New Roman"/>
          <w:i/>
          <w:sz w:val="28"/>
          <w:szCs w:val="28"/>
          <w:lang w:val="uk-UA"/>
        </w:rPr>
        <w:t>ал</w:t>
      </w:r>
      <w:r>
        <w:rPr>
          <w:rFonts w:ascii="Times New Roman" w:hAnsi="Times New Roman"/>
          <w:i/>
          <w:sz w:val="28"/>
          <w:szCs w:val="28"/>
        </w:rPr>
        <w:t xml:space="preserve"> прикл</w:t>
      </w:r>
      <w:r>
        <w:rPr>
          <w:rFonts w:ascii="Times New Roman" w:hAnsi="Times New Roman"/>
          <w:i/>
          <w:sz w:val="28"/>
          <w:szCs w:val="28"/>
          <w:lang w:val="uk-UA"/>
        </w:rPr>
        <w:t>адної</w:t>
      </w:r>
      <w:r>
        <w:rPr>
          <w:rFonts w:ascii="Times New Roman" w:hAnsi="Times New Roman"/>
          <w:i/>
          <w:sz w:val="28"/>
          <w:szCs w:val="28"/>
        </w:rPr>
        <w:t xml:space="preserve"> </w:t>
      </w:r>
      <w:r>
        <w:rPr>
          <w:rFonts w:ascii="Times New Roman" w:hAnsi="Times New Roman"/>
          <w:i/>
          <w:sz w:val="28"/>
          <w:szCs w:val="28"/>
          <w:lang w:val="uk-UA"/>
        </w:rPr>
        <w:t>хімії</w:t>
      </w:r>
      <w:r>
        <w:rPr>
          <w:rFonts w:ascii="Times New Roman" w:hAnsi="Times New Roman"/>
          <w:i/>
          <w:sz w:val="28"/>
          <w:szCs w:val="28"/>
        </w:rPr>
        <w:t>.</w:t>
      </w:r>
      <w:r>
        <w:rPr>
          <w:rFonts w:ascii="Times New Roman" w:hAnsi="Times New Roman"/>
          <w:sz w:val="28"/>
          <w:szCs w:val="28"/>
        </w:rPr>
        <w:t xml:space="preserve"> 1990. № 3. С. 489 – 499.</w:t>
      </w:r>
      <w:r>
        <w:rPr>
          <w:rFonts w:ascii="Times New Roman" w:hAnsi="Times New Roman"/>
          <w:sz w:val="28"/>
          <w:szCs w:val="28"/>
          <w:lang w:val="en-US"/>
        </w:rPr>
        <w:t xml:space="preserve"> (</w:t>
      </w:r>
      <w:r>
        <w:rPr>
          <w:rFonts w:ascii="Times New Roman" w:hAnsi="Times New Roman"/>
          <w:sz w:val="28"/>
          <w:szCs w:val="28"/>
        </w:rPr>
        <w:t>рос.</w:t>
      </w:r>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Ohtani T., Nawa Y., Watanabe A. Preparation of fine zirconium hydrous oxide particles for dynamic ultrafiltration membrane. </w:t>
      </w:r>
      <w:r>
        <w:rPr>
          <w:rFonts w:ascii="Times New Roman" w:hAnsi="Times New Roman"/>
          <w:i/>
          <w:iCs/>
          <w:sz w:val="28"/>
          <w:szCs w:val="28"/>
          <w:lang w:val="en-US"/>
        </w:rPr>
        <w:t>Colloids and Surfaces.</w:t>
      </w:r>
      <w:r>
        <w:rPr>
          <w:rFonts w:ascii="Times New Roman" w:hAnsi="Times New Roman"/>
          <w:sz w:val="28"/>
          <w:szCs w:val="28"/>
          <w:lang w:val="en-US"/>
        </w:rPr>
        <w:t xml:space="preserve"> 1992.  </w:t>
      </w:r>
      <w:r>
        <w:rPr>
          <w:rFonts w:ascii="Times New Roman" w:hAnsi="Times New Roman"/>
          <w:iCs/>
          <w:sz w:val="28"/>
          <w:szCs w:val="28"/>
          <w:lang w:val="en-US"/>
        </w:rPr>
        <w:t xml:space="preserve"> No</w:t>
      </w:r>
      <w:r>
        <w:rPr>
          <w:rFonts w:ascii="Times New Roman" w:hAnsi="Times New Roman"/>
          <w:sz w:val="28"/>
          <w:szCs w:val="28"/>
          <w:lang w:val="en-US"/>
        </w:rPr>
        <w:t> 66(2). Pp. 97 – 103.</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Style w:val="text"/>
          <w:rFonts w:ascii="Times New Roman" w:hAnsi="Times New Roman"/>
          <w:sz w:val="28"/>
          <w:szCs w:val="28"/>
          <w:lang w:val="en-US"/>
        </w:rPr>
        <w:t>Ersahin M.</w:t>
      </w:r>
      <w:r>
        <w:rPr>
          <w:lang w:val="en-US"/>
        </w:rPr>
        <w:t> </w:t>
      </w:r>
      <w:r>
        <w:rPr>
          <w:rStyle w:val="text"/>
          <w:rFonts w:ascii="Times New Roman" w:hAnsi="Times New Roman"/>
          <w:sz w:val="28"/>
          <w:szCs w:val="28"/>
          <w:lang w:val="en-US"/>
        </w:rPr>
        <w:t>E.</w:t>
      </w:r>
      <w:r>
        <w:rPr>
          <w:rFonts w:ascii="Times New Roman" w:hAnsi="Times New Roman"/>
          <w:sz w:val="28"/>
          <w:szCs w:val="28"/>
          <w:lang w:val="en-US"/>
        </w:rPr>
        <w:t xml:space="preserve">, </w:t>
      </w:r>
      <w:r>
        <w:rPr>
          <w:rStyle w:val="text"/>
          <w:rFonts w:ascii="Times New Roman" w:hAnsi="Times New Roman"/>
          <w:sz w:val="28"/>
          <w:szCs w:val="28"/>
          <w:lang w:val="en-US"/>
        </w:rPr>
        <w:t xml:space="preserve">Ozgun H., Dereli R. K., Ozturk I., Roest K., van Lier J. B. </w:t>
      </w:r>
      <w:r>
        <w:rPr>
          <w:rStyle w:val="title-text"/>
          <w:rFonts w:ascii="Times New Roman" w:hAnsi="Times New Roman"/>
          <w:sz w:val="28"/>
          <w:szCs w:val="28"/>
          <w:lang w:val="en-US"/>
        </w:rPr>
        <w:t xml:space="preserve">A </w:t>
      </w:r>
      <w:r>
        <w:rPr>
          <w:rStyle w:val="title-text"/>
          <w:rFonts w:ascii="Times New Roman" w:hAnsi="Times New Roman"/>
          <w:sz w:val="28"/>
          <w:szCs w:val="28"/>
          <w:lang w:val="en-US"/>
        </w:rPr>
        <w:t xml:space="preserve">review on dynamic membrane filtration: materials, applications and future perspectives. </w:t>
      </w:r>
      <w:hyperlink r:id="rId74" w:tooltip="Go to Bioresource Technology on ScienceDirect" w:history="1">
        <w:r>
          <w:rPr>
            <w:rStyle w:val="anchor-text"/>
            <w:rFonts w:ascii="Times New Roman" w:hAnsi="Times New Roman"/>
            <w:i/>
            <w:sz w:val="28"/>
            <w:szCs w:val="28"/>
            <w:lang w:val="en-US"/>
          </w:rPr>
          <w:t>Bioresource Technology</w:t>
        </w:r>
      </w:hyperlink>
      <w:r>
        <w:rPr>
          <w:rFonts w:ascii="Times New Roman" w:hAnsi="Times New Roman"/>
          <w:sz w:val="28"/>
          <w:szCs w:val="28"/>
          <w:lang w:val="en-US"/>
        </w:rPr>
        <w:t xml:space="preserve">. 2012. Vol 122. </w:t>
      </w:r>
      <w:r>
        <w:rPr>
          <w:rFonts w:ascii="Times New Roman" w:hAnsi="Times New Roman"/>
          <w:sz w:val="28"/>
          <w:szCs w:val="28"/>
        </w:rPr>
        <w:t>P</w:t>
      </w:r>
      <w:r>
        <w:rPr>
          <w:rFonts w:ascii="Times New Roman" w:hAnsi="Times New Roman"/>
          <w:sz w:val="28"/>
          <w:szCs w:val="28"/>
          <w:lang w:val="en-US"/>
        </w:rPr>
        <w:t>p.</w:t>
      </w:r>
      <w:r>
        <w:rPr>
          <w:rFonts w:ascii="Times New Roman" w:hAnsi="Times New Roman"/>
          <w:sz w:val="28"/>
          <w:szCs w:val="28"/>
        </w:rPr>
        <w:t xml:space="preserve"> 196</w:t>
      </w:r>
      <w:r>
        <w:rPr>
          <w:rFonts w:ascii="Times New Roman" w:hAnsi="Times New Roman"/>
          <w:sz w:val="28"/>
          <w:szCs w:val="28"/>
          <w:lang w:val="en-US"/>
        </w:rPr>
        <w:t xml:space="preserve"> </w:t>
      </w:r>
      <w:r>
        <w:rPr>
          <w:rFonts w:ascii="Times New Roman" w:hAnsi="Times New Roman"/>
          <w:sz w:val="28"/>
          <w:szCs w:val="28"/>
        </w:rPr>
        <w:t>–</w:t>
      </w:r>
      <w:r>
        <w:rPr>
          <w:rFonts w:ascii="Times New Roman" w:hAnsi="Times New Roman"/>
          <w:sz w:val="28"/>
          <w:szCs w:val="28"/>
          <w:lang w:val="en-US"/>
        </w:rPr>
        <w:t xml:space="preserve"> </w:t>
      </w:r>
      <w:r>
        <w:rPr>
          <w:rFonts w:ascii="Times New Roman" w:hAnsi="Times New Roman"/>
          <w:sz w:val="28"/>
          <w:szCs w:val="28"/>
        </w:rPr>
        <w:t>206</w:t>
      </w:r>
      <w:r>
        <w:rPr>
          <w:rFonts w:ascii="Times New Roman" w:hAnsi="Times New Roman"/>
          <w:sz w:val="28"/>
          <w:szCs w:val="28"/>
          <w:lang w:val="en-US"/>
        </w:rPr>
        <w:t xml:space="preserve">. </w:t>
      </w:r>
      <w:hyperlink r:id="rId75" w:tgtFrame="_blank" w:tooltip="Persistent link using digital object identifier" w:history="1">
        <w:r>
          <w:rPr>
            <w:rStyle w:val="anchor-text"/>
            <w:rFonts w:ascii="Times New Roman" w:hAnsi="Times New Roman"/>
            <w:sz w:val="28"/>
            <w:szCs w:val="28"/>
          </w:rPr>
          <w:t>https://doi.org/10.1016/j.biortech.2012.03.086</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color w:val="222222"/>
          <w:sz w:val="28"/>
          <w:szCs w:val="28"/>
          <w:shd w:val="clear" w:color="auto" w:fill="FFFFFF"/>
          <w:lang w:val="en-US"/>
        </w:rPr>
        <w:t xml:space="preserve">Han H., Dai R., Wang Z. Fabrication of High-Performance Thin-Film Composite Nanofiltration Membrane by Dynamic Calcium-Carboxyl Intra-Bridging during </w:t>
      </w:r>
      <w:r>
        <w:rPr>
          <w:rFonts w:ascii="Times New Roman" w:hAnsi="Times New Roman"/>
          <w:sz w:val="28"/>
          <w:szCs w:val="28"/>
          <w:shd w:val="clear" w:color="auto" w:fill="FFFFFF"/>
          <w:lang w:val="en-US"/>
        </w:rPr>
        <w:t>Post-Treatment. </w:t>
      </w:r>
      <w:r>
        <w:rPr>
          <w:rStyle w:val="ab"/>
          <w:rFonts w:ascii="Times New Roman" w:hAnsi="Times New Roman"/>
          <w:sz w:val="28"/>
          <w:szCs w:val="28"/>
          <w:shd w:val="clear" w:color="auto" w:fill="FFFFFF"/>
          <w:lang w:val="en-US"/>
        </w:rPr>
        <w:t>Membranes. </w:t>
      </w:r>
      <w:r>
        <w:rPr>
          <w:rFonts w:ascii="Times New Roman" w:hAnsi="Times New Roman"/>
          <w:bCs/>
          <w:sz w:val="28"/>
          <w:szCs w:val="28"/>
          <w:shd w:val="clear" w:color="auto" w:fill="FFFFFF"/>
          <w:lang w:val="en-US"/>
        </w:rPr>
        <w:t>2020. No </w:t>
      </w:r>
      <w:r>
        <w:rPr>
          <w:rStyle w:val="ab"/>
          <w:rFonts w:ascii="Times New Roman" w:hAnsi="Times New Roman"/>
          <w:sz w:val="28"/>
          <w:szCs w:val="28"/>
          <w:shd w:val="clear" w:color="auto" w:fill="FFFFFF"/>
          <w:lang w:val="en-US"/>
        </w:rPr>
        <w:t>10(7). P. </w:t>
      </w:r>
      <w:r>
        <w:rPr>
          <w:rFonts w:ascii="Times New Roman" w:hAnsi="Times New Roman"/>
          <w:sz w:val="28"/>
          <w:szCs w:val="28"/>
          <w:shd w:val="clear" w:color="auto" w:fill="FFFFFF"/>
          <w:lang w:val="en-US"/>
        </w:rPr>
        <w:t xml:space="preserve">137. </w:t>
      </w:r>
      <w:hyperlink r:id="rId76" w:history="1">
        <w:r>
          <w:rPr>
            <w:rStyle w:val="af3"/>
            <w:rFonts w:ascii="Times New Roman" w:hAnsi="Times New Roman"/>
            <w:color w:val="auto"/>
            <w:sz w:val="28"/>
            <w:szCs w:val="28"/>
            <w:u w:val="none"/>
            <w:shd w:val="clear" w:color="auto" w:fill="FFFFFF"/>
            <w:lang w:val="en-US"/>
          </w:rPr>
          <w:t>https://doi.org/10.3390/membranes10070137</w:t>
        </w:r>
      </w:hyperlink>
      <w:r>
        <w:rPr>
          <w:rFonts w:ascii="Times New Roman" w:hAnsi="Times New Roman"/>
          <w:sz w:val="28"/>
          <w:szCs w:val="28"/>
          <w:shd w:val="clear" w:color="auto" w:fill="FFFFFF"/>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Hing William </w:t>
      </w:r>
      <w:r>
        <w:rPr>
          <w:rFonts w:ascii="Times New Roman" w:hAnsi="Times New Roman"/>
          <w:sz w:val="28"/>
          <w:szCs w:val="28"/>
        </w:rPr>
        <w:t>Пат</w:t>
      </w:r>
      <w:r>
        <w:rPr>
          <w:rFonts w:ascii="Times New Roman" w:hAnsi="Times New Roman"/>
          <w:sz w:val="28"/>
          <w:szCs w:val="28"/>
          <w:lang w:val="en-US"/>
        </w:rPr>
        <w:t xml:space="preserve">. 3764526 </w:t>
      </w:r>
      <w:r>
        <w:rPr>
          <w:rFonts w:ascii="Times New Roman" w:hAnsi="Times New Roman"/>
          <w:sz w:val="28"/>
          <w:szCs w:val="28"/>
        </w:rPr>
        <w:t>США</w:t>
      </w:r>
      <w:r>
        <w:rPr>
          <w:rFonts w:ascii="Times New Roman" w:hAnsi="Times New Roman"/>
          <w:sz w:val="28"/>
          <w:szCs w:val="28"/>
          <w:lang w:val="en-US"/>
        </w:rPr>
        <w:t xml:space="preserve">, </w:t>
      </w:r>
      <w:r>
        <w:rPr>
          <w:rFonts w:ascii="Times New Roman" w:hAnsi="Times New Roman"/>
          <w:sz w:val="28"/>
          <w:szCs w:val="28"/>
        </w:rPr>
        <w:t>МКИ</w:t>
      </w:r>
      <w:r>
        <w:rPr>
          <w:rFonts w:ascii="Times New Roman" w:hAnsi="Times New Roman"/>
          <w:sz w:val="28"/>
          <w:szCs w:val="28"/>
          <w:lang w:val="en-US"/>
        </w:rPr>
        <w:t>, B 01 D 13/00. Dynamic reverse osmosis membranes of ultrathin discs.</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Matijevic E. Preparation and properties of monodispersed colloidal method hydrous oxides. </w:t>
      </w:r>
      <w:hyperlink r:id="rId77" w:tooltip="Go to Studies in Surface Science and Catalysis on ScienceDirect" w:history="1">
        <w:r>
          <w:rPr>
            <w:rStyle w:val="af3"/>
            <w:rFonts w:ascii="Times New Roman" w:hAnsi="Times New Roman"/>
            <w:i/>
            <w:color w:val="auto"/>
            <w:sz w:val="28"/>
            <w:szCs w:val="28"/>
            <w:u w:val="none"/>
            <w:lang w:val="en-US"/>
          </w:rPr>
          <w:t>Studies in Surface Science and Catalysis</w:t>
        </w:r>
      </w:hyperlink>
      <w:r>
        <w:rPr>
          <w:rFonts w:ascii="Times New Roman" w:hAnsi="Times New Roman"/>
          <w:sz w:val="28"/>
          <w:szCs w:val="28"/>
          <w:lang w:val="en-US"/>
        </w:rPr>
        <w:t xml:space="preserve"> 1979. Vol. 3. Pp. 555 – 583. </w:t>
      </w:r>
      <w:hyperlink r:id="rId78" w:tgtFrame="_blank" w:tooltip="Persistent link using digital object identifier" w:history="1">
        <w:r>
          <w:rPr>
            <w:rStyle w:val="anchor-text"/>
            <w:rFonts w:ascii="Times New Roman" w:hAnsi="Times New Roman"/>
            <w:sz w:val="28"/>
            <w:szCs w:val="28"/>
            <w:lang w:val="en-US"/>
          </w:rPr>
          <w:t>https://doi.org/10.1016/S0167-2991(09)60235-4</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 xml:space="preserve">Цапюк </w:t>
      </w:r>
      <w:r>
        <w:rPr>
          <w:rFonts w:ascii="Times New Roman" w:hAnsi="Times New Roman"/>
          <w:sz w:val="28"/>
          <w:szCs w:val="28"/>
          <w:lang w:val="en-US"/>
        </w:rPr>
        <w:t>E</w:t>
      </w:r>
      <w:r>
        <w:rPr>
          <w:rFonts w:ascii="Times New Roman" w:hAnsi="Times New Roman"/>
          <w:sz w:val="28"/>
          <w:szCs w:val="28"/>
        </w:rPr>
        <w:t>.</w:t>
      </w:r>
      <w:r>
        <w:rPr>
          <w:rFonts w:ascii="Times New Roman" w:hAnsi="Times New Roman"/>
          <w:sz w:val="28"/>
          <w:szCs w:val="28"/>
          <w:lang w:val="en-US"/>
        </w:rPr>
        <w:t> A</w:t>
      </w:r>
      <w:r>
        <w:rPr>
          <w:rFonts w:ascii="Times New Roman" w:hAnsi="Times New Roman"/>
          <w:sz w:val="28"/>
          <w:szCs w:val="28"/>
        </w:rPr>
        <w:t>., Бадеха В. П. Обратноосматические свойства коллюзитных динамических мембран на основе гид</w:t>
      </w:r>
      <w:r>
        <w:rPr>
          <w:rFonts w:ascii="Times New Roman" w:hAnsi="Times New Roman"/>
          <w:sz w:val="28"/>
          <w:szCs w:val="28"/>
        </w:rPr>
        <w:t xml:space="preserve">роксида железа. </w:t>
      </w:r>
      <w:r>
        <w:rPr>
          <w:rFonts w:ascii="Times New Roman" w:hAnsi="Times New Roman"/>
          <w:i/>
          <w:sz w:val="28"/>
          <w:szCs w:val="28"/>
        </w:rPr>
        <w:t>Химия и технология воды</w:t>
      </w:r>
      <w:r>
        <w:rPr>
          <w:rFonts w:ascii="Times New Roman" w:hAnsi="Times New Roman"/>
          <w:sz w:val="28"/>
          <w:szCs w:val="28"/>
        </w:rPr>
        <w:t>. 1982. Т. 4, № 6. С. 508 – 512.</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Сам</w:t>
      </w:r>
      <w:r>
        <w:rPr>
          <w:rFonts w:ascii="Times New Roman" w:hAnsi="Times New Roman"/>
          <w:sz w:val="28"/>
          <w:szCs w:val="28"/>
          <w:lang w:val="uk-UA"/>
        </w:rPr>
        <w:t>і</w:t>
      </w:r>
      <w:r>
        <w:rPr>
          <w:rFonts w:ascii="Times New Roman" w:hAnsi="Times New Roman"/>
          <w:sz w:val="28"/>
          <w:szCs w:val="28"/>
        </w:rPr>
        <w:t>гулл</w:t>
      </w:r>
      <w:r>
        <w:rPr>
          <w:rFonts w:ascii="Times New Roman" w:hAnsi="Times New Roman"/>
          <w:sz w:val="28"/>
          <w:szCs w:val="28"/>
          <w:lang w:val="uk-UA"/>
        </w:rPr>
        <w:t>і</w:t>
      </w:r>
      <w:r>
        <w:rPr>
          <w:rFonts w:ascii="Times New Roman" w:hAnsi="Times New Roman"/>
          <w:sz w:val="28"/>
          <w:szCs w:val="28"/>
        </w:rPr>
        <w:t>н Р.</w:t>
      </w:r>
      <w:r>
        <w:rPr>
          <w:rFonts w:ascii="Times New Roman" w:hAnsi="Times New Roman"/>
          <w:sz w:val="28"/>
          <w:szCs w:val="28"/>
          <w:lang w:val="uk-UA"/>
        </w:rPr>
        <w:t> </w:t>
      </w:r>
      <w:r>
        <w:rPr>
          <w:rFonts w:ascii="Times New Roman" w:hAnsi="Times New Roman"/>
          <w:sz w:val="28"/>
          <w:szCs w:val="28"/>
        </w:rPr>
        <w:t>Ш. Форм</w:t>
      </w:r>
      <w:r>
        <w:rPr>
          <w:rFonts w:ascii="Times New Roman" w:hAnsi="Times New Roman"/>
          <w:sz w:val="28"/>
          <w:szCs w:val="28"/>
          <w:lang w:val="uk-UA"/>
        </w:rPr>
        <w:t xml:space="preserve">ування </w:t>
      </w:r>
      <w:r>
        <w:rPr>
          <w:rFonts w:ascii="Times New Roman" w:hAnsi="Times New Roman"/>
          <w:sz w:val="28"/>
          <w:szCs w:val="28"/>
        </w:rPr>
        <w:t>мембран на основ</w:t>
      </w:r>
      <w:r>
        <w:rPr>
          <w:rFonts w:ascii="Times New Roman" w:hAnsi="Times New Roman"/>
          <w:sz w:val="28"/>
          <w:szCs w:val="28"/>
          <w:lang w:val="uk-UA"/>
        </w:rPr>
        <w:t>і</w:t>
      </w:r>
      <w:r>
        <w:rPr>
          <w:rFonts w:ascii="Times New Roman" w:hAnsi="Times New Roman"/>
          <w:sz w:val="28"/>
          <w:szCs w:val="28"/>
        </w:rPr>
        <w:t xml:space="preserve"> пористого оксид</w:t>
      </w:r>
      <w:r>
        <w:rPr>
          <w:rFonts w:ascii="Times New Roman" w:hAnsi="Times New Roman"/>
          <w:sz w:val="28"/>
          <w:szCs w:val="28"/>
          <w:lang w:val="uk-UA"/>
        </w:rPr>
        <w:t>у</w:t>
      </w:r>
      <w:r>
        <w:rPr>
          <w:rFonts w:ascii="Times New Roman" w:hAnsi="Times New Roman"/>
          <w:sz w:val="28"/>
          <w:szCs w:val="28"/>
        </w:rPr>
        <w:t xml:space="preserve"> алюм</w:t>
      </w:r>
      <w:r>
        <w:rPr>
          <w:rFonts w:ascii="Times New Roman" w:hAnsi="Times New Roman"/>
          <w:sz w:val="28"/>
          <w:szCs w:val="28"/>
          <w:lang w:val="uk-UA"/>
        </w:rPr>
        <w:t>і</w:t>
      </w:r>
      <w:r>
        <w:rPr>
          <w:rFonts w:ascii="Times New Roman" w:hAnsi="Times New Roman"/>
          <w:sz w:val="28"/>
          <w:szCs w:val="28"/>
        </w:rPr>
        <w:t>н</w:t>
      </w:r>
      <w:r>
        <w:rPr>
          <w:rFonts w:ascii="Times New Roman" w:hAnsi="Times New Roman"/>
          <w:sz w:val="28"/>
          <w:szCs w:val="28"/>
          <w:lang w:val="uk-UA"/>
        </w:rPr>
        <w:t>і</w:t>
      </w:r>
      <w:r>
        <w:rPr>
          <w:rFonts w:ascii="Times New Roman" w:hAnsi="Times New Roman"/>
          <w:sz w:val="28"/>
          <w:szCs w:val="28"/>
        </w:rPr>
        <w:t xml:space="preserve">я </w:t>
      </w:r>
      <w:r>
        <w:rPr>
          <w:rFonts w:ascii="Times New Roman" w:hAnsi="Times New Roman"/>
          <w:sz w:val="28"/>
          <w:szCs w:val="28"/>
          <w:lang w:val="uk-UA"/>
        </w:rPr>
        <w:t>та</w:t>
      </w:r>
      <w:r>
        <w:rPr>
          <w:rFonts w:ascii="Times New Roman" w:hAnsi="Times New Roman"/>
          <w:sz w:val="28"/>
          <w:szCs w:val="28"/>
        </w:rPr>
        <w:t xml:space="preserve"> основн</w:t>
      </w:r>
      <w:r>
        <w:rPr>
          <w:rFonts w:ascii="Times New Roman" w:hAnsi="Times New Roman"/>
          <w:sz w:val="28"/>
          <w:szCs w:val="28"/>
          <w:lang w:val="uk-UA"/>
        </w:rPr>
        <w:t>і</w:t>
      </w:r>
      <w:r>
        <w:rPr>
          <w:rFonts w:ascii="Times New Roman" w:hAnsi="Times New Roman"/>
          <w:sz w:val="28"/>
          <w:szCs w:val="28"/>
        </w:rPr>
        <w:t xml:space="preserve"> област</w:t>
      </w:r>
      <w:r>
        <w:rPr>
          <w:rFonts w:ascii="Times New Roman" w:hAnsi="Times New Roman"/>
          <w:sz w:val="28"/>
          <w:szCs w:val="28"/>
          <w:lang w:val="uk-UA"/>
        </w:rPr>
        <w:t>і</w:t>
      </w:r>
      <w:r>
        <w:rPr>
          <w:rFonts w:ascii="Times New Roman" w:hAnsi="Times New Roman"/>
          <w:sz w:val="28"/>
          <w:szCs w:val="28"/>
        </w:rPr>
        <w:t xml:space="preserve"> </w:t>
      </w:r>
      <w:r>
        <w:rPr>
          <w:rFonts w:ascii="Times New Roman" w:hAnsi="Times New Roman"/>
          <w:sz w:val="28"/>
          <w:szCs w:val="28"/>
          <w:lang w:val="uk-UA"/>
        </w:rPr>
        <w:t xml:space="preserve">їх використання. </w:t>
      </w:r>
      <w:r>
        <w:rPr>
          <w:rFonts w:ascii="Times New Roman" w:hAnsi="Times New Roman"/>
          <w:i/>
          <w:sz w:val="28"/>
          <w:szCs w:val="28"/>
        </w:rPr>
        <w:t>Молод</w:t>
      </w:r>
      <w:r>
        <w:rPr>
          <w:rFonts w:ascii="Times New Roman" w:hAnsi="Times New Roman"/>
          <w:i/>
          <w:sz w:val="28"/>
          <w:szCs w:val="28"/>
          <w:lang w:val="uk-UA"/>
        </w:rPr>
        <w:t>ий</w:t>
      </w:r>
      <w:r>
        <w:rPr>
          <w:rFonts w:ascii="Times New Roman" w:hAnsi="Times New Roman"/>
          <w:i/>
          <w:sz w:val="28"/>
          <w:szCs w:val="28"/>
        </w:rPr>
        <w:t xml:space="preserve"> </w:t>
      </w:r>
      <w:r>
        <w:rPr>
          <w:rFonts w:ascii="Times New Roman" w:hAnsi="Times New Roman"/>
          <w:i/>
          <w:sz w:val="28"/>
          <w:szCs w:val="28"/>
          <w:lang w:val="uk-UA"/>
        </w:rPr>
        <w:t>вчений.</w:t>
      </w:r>
      <w:r>
        <w:rPr>
          <w:rFonts w:ascii="Times New Roman" w:hAnsi="Times New Roman"/>
          <w:sz w:val="28"/>
          <w:szCs w:val="28"/>
          <w:lang w:val="uk-UA"/>
        </w:rPr>
        <w:t xml:space="preserve"> </w:t>
      </w:r>
      <w:r>
        <w:rPr>
          <w:rFonts w:ascii="Times New Roman" w:hAnsi="Times New Roman"/>
          <w:sz w:val="28"/>
          <w:szCs w:val="28"/>
        </w:rPr>
        <w:t>2014. №</w:t>
      </w:r>
      <w:r>
        <w:rPr>
          <w:rFonts w:ascii="Times New Roman" w:hAnsi="Times New Roman"/>
          <w:sz w:val="28"/>
          <w:szCs w:val="28"/>
          <w:lang w:val="uk-UA"/>
        </w:rPr>
        <w:t> </w:t>
      </w:r>
      <w:r>
        <w:rPr>
          <w:rFonts w:ascii="Times New Roman" w:hAnsi="Times New Roman"/>
          <w:sz w:val="28"/>
          <w:szCs w:val="28"/>
        </w:rPr>
        <w:t>7</w:t>
      </w:r>
      <w:r>
        <w:rPr>
          <w:rFonts w:ascii="Times New Roman" w:hAnsi="Times New Roman"/>
          <w:sz w:val="28"/>
          <w:szCs w:val="28"/>
          <w:lang w:val="uk-UA"/>
        </w:rPr>
        <w:t> </w:t>
      </w:r>
      <w:r>
        <w:rPr>
          <w:rFonts w:ascii="Times New Roman" w:hAnsi="Times New Roman"/>
          <w:sz w:val="28"/>
          <w:szCs w:val="28"/>
        </w:rPr>
        <w:t>(66). С. 10</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 xml:space="preserve">14. </w:t>
      </w:r>
      <w:hyperlink r:id="rId79" w:history="1">
        <w:r>
          <w:rPr>
            <w:rStyle w:val="af3"/>
            <w:rFonts w:ascii="Times New Roman" w:hAnsi="Times New Roman"/>
            <w:color w:val="auto"/>
            <w:sz w:val="28"/>
            <w:szCs w:val="28"/>
            <w:u w:val="none"/>
          </w:rPr>
          <w:t>https://moluch.ru/archive/66/11049</w:t>
        </w:r>
      </w:hyperlink>
      <w:r>
        <w:rPr>
          <w:rFonts w:ascii="Times New Roman" w:hAnsi="Times New Roman"/>
          <w:sz w:val="28"/>
          <w:szCs w:val="28"/>
          <w:lang w:val="uk-UA"/>
        </w:rPr>
        <w:t>. (рос.)</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 </w:t>
      </w:r>
      <w:r>
        <w:rPr>
          <w:rFonts w:ascii="Times New Roman" w:hAnsi="Times New Roman"/>
          <w:sz w:val="28"/>
          <w:szCs w:val="28"/>
          <w:lang w:val="uk-UA"/>
        </w:rPr>
        <w:t xml:space="preserve">Дульнева Т. Ю., Кучерук Д.Д., Ієвлєва О.С., Гончарук В.В. Очищення води від гідроксосполук феруму деревною мембраною. </w:t>
      </w:r>
      <w:r>
        <w:rPr>
          <w:rFonts w:ascii="Times New Roman" w:hAnsi="Times New Roman"/>
          <w:i/>
          <w:sz w:val="28"/>
          <w:szCs w:val="28"/>
          <w:lang w:val="uk-UA"/>
        </w:rPr>
        <w:t>Доповіді Національної академії наук України</w:t>
      </w:r>
      <w:r>
        <w:rPr>
          <w:rFonts w:ascii="Times New Roman" w:hAnsi="Times New Roman"/>
          <w:i/>
          <w:sz w:val="28"/>
          <w:szCs w:val="28"/>
          <w:lang w:val="uk-UA"/>
        </w:rPr>
        <w:t>.</w:t>
      </w:r>
      <w:r>
        <w:rPr>
          <w:rFonts w:ascii="Times New Roman" w:hAnsi="Times New Roman"/>
          <w:sz w:val="28"/>
          <w:szCs w:val="28"/>
          <w:lang w:val="uk-UA"/>
        </w:rPr>
        <w:t xml:space="preserve"> 2019. № 12. С. 108 - 113.</w:t>
      </w:r>
      <w:r>
        <w:rPr>
          <w:rFonts w:ascii="Times New Roman" w:hAnsi="Times New Roman"/>
          <w:sz w:val="28"/>
          <w:szCs w:val="28"/>
        </w:rPr>
        <w:t xml:space="preserve"> </w:t>
      </w:r>
      <w:r>
        <w:rPr>
          <w:rFonts w:ascii="Times New Roman" w:hAnsi="Times New Roman"/>
          <w:sz w:val="28"/>
          <w:szCs w:val="28"/>
        </w:rPr>
        <w:lastRenderedPageBreak/>
        <w:t>doi.org/10.15407/dopovidi2019.12.108</w:t>
      </w:r>
      <w:r>
        <w:rPr>
          <w:rFonts w:ascii="Times New Roman" w:hAnsi="Times New Roman"/>
          <w:sz w:val="28"/>
          <w:szCs w:val="28"/>
          <w:lang w:val="uk-UA"/>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Tonny G. B.</w:t>
      </w:r>
      <w:r>
        <w:rPr>
          <w:rFonts w:ascii="Times New Roman" w:hAnsi="Times New Roman"/>
          <w:sz w:val="28"/>
          <w:szCs w:val="28"/>
          <w:lang w:val="uk-UA"/>
        </w:rPr>
        <w:t xml:space="preserve"> </w:t>
      </w:r>
      <w:r>
        <w:rPr>
          <w:rFonts w:ascii="Times New Roman" w:hAnsi="Times New Roman"/>
          <w:sz w:val="28"/>
          <w:szCs w:val="28"/>
          <w:lang w:val="en-US"/>
        </w:rPr>
        <w:t>Dynamic membranes in ultrafiltration and reverse osmosis</w:t>
      </w:r>
      <w:r>
        <w:rPr>
          <w:rFonts w:ascii="Times New Roman" w:hAnsi="Times New Roman"/>
          <w:sz w:val="28"/>
          <w:szCs w:val="28"/>
          <w:lang w:val="uk-UA"/>
        </w:rPr>
        <w:t xml:space="preserve">. </w:t>
      </w:r>
      <w:r>
        <w:rPr>
          <w:rFonts w:ascii="Times New Roman" w:hAnsi="Times New Roman"/>
          <w:i/>
          <w:sz w:val="28"/>
          <w:szCs w:val="28"/>
          <w:lang w:val="en-US"/>
        </w:rPr>
        <w:t>Separation and Purification Methods</w:t>
      </w:r>
      <w:r>
        <w:rPr>
          <w:rFonts w:ascii="Times New Roman" w:hAnsi="Times New Roman"/>
          <w:sz w:val="28"/>
          <w:szCs w:val="28"/>
          <w:lang w:val="en-US"/>
        </w:rPr>
        <w:t>. 1978. Vol. 7, № 2. P. 183.</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Роднент</w:t>
      </w:r>
      <w:r>
        <w:rPr>
          <w:rFonts w:ascii="Times New Roman" w:hAnsi="Times New Roman"/>
          <w:sz w:val="28"/>
          <w:szCs w:val="28"/>
          <w:lang w:val="uk-UA"/>
        </w:rPr>
        <w:t xml:space="preserve"> С</w:t>
      </w:r>
      <w:r>
        <w:rPr>
          <w:rFonts w:ascii="Times New Roman" w:hAnsi="Times New Roman"/>
          <w:sz w:val="28"/>
          <w:szCs w:val="28"/>
        </w:rPr>
        <w:t>. Вода в полимерах</w:t>
      </w:r>
      <w:r>
        <w:rPr>
          <w:rFonts w:ascii="Times New Roman" w:hAnsi="Times New Roman"/>
          <w:sz w:val="28"/>
          <w:szCs w:val="28"/>
          <w:lang w:val="uk-UA"/>
        </w:rPr>
        <w:t>.</w:t>
      </w:r>
      <w:r>
        <w:rPr>
          <w:rFonts w:ascii="Times New Roman" w:hAnsi="Times New Roman"/>
          <w:sz w:val="28"/>
          <w:szCs w:val="28"/>
        </w:rPr>
        <w:t xml:space="preserve"> М.: Мир, 1984. 557 с.</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Князь</w:t>
      </w:r>
      <w:r>
        <w:rPr>
          <w:rFonts w:ascii="Times New Roman" w:hAnsi="Times New Roman"/>
          <w:sz w:val="28"/>
          <w:szCs w:val="28"/>
        </w:rPr>
        <w:t xml:space="preserve">кова Т. В., Кульский Л. А. Динамическое модифицирование ацетатцелюлозных мембран полимерами // </w:t>
      </w:r>
      <w:r>
        <w:rPr>
          <w:rFonts w:ascii="Times New Roman" w:hAnsi="Times New Roman"/>
          <w:i/>
          <w:sz w:val="28"/>
          <w:szCs w:val="28"/>
        </w:rPr>
        <w:t>Химия и технология воды</w:t>
      </w:r>
      <w:r>
        <w:rPr>
          <w:rFonts w:ascii="Times New Roman" w:hAnsi="Times New Roman"/>
          <w:sz w:val="28"/>
          <w:szCs w:val="28"/>
        </w:rPr>
        <w:t>. 1986. Т. 8, № 2. С. 60 – 67</w:t>
      </w:r>
      <w:r>
        <w:rPr>
          <w:rFonts w:ascii="Times New Roman" w:hAnsi="Times New Roman"/>
          <w:sz w:val="28"/>
          <w:szCs w:val="28"/>
          <w:lang w:val="uk-UA"/>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Дытнерский Ю.</w:t>
      </w:r>
      <w:r>
        <w:rPr>
          <w:rFonts w:ascii="Times New Roman" w:hAnsi="Times New Roman"/>
          <w:sz w:val="28"/>
          <w:szCs w:val="28"/>
          <w:lang w:val="uk-UA"/>
        </w:rPr>
        <w:t> </w:t>
      </w:r>
      <w:r>
        <w:rPr>
          <w:rFonts w:ascii="Times New Roman" w:hAnsi="Times New Roman"/>
          <w:sz w:val="28"/>
          <w:szCs w:val="28"/>
        </w:rPr>
        <w:t>Н Обратный осмос и ультрафильтрация. М.: Химия</w:t>
      </w:r>
      <w:r>
        <w:rPr>
          <w:rFonts w:ascii="Times New Roman" w:hAnsi="Times New Roman"/>
          <w:sz w:val="28"/>
          <w:szCs w:val="28"/>
          <w:lang w:val="uk-UA"/>
        </w:rPr>
        <w:t xml:space="preserve">, </w:t>
      </w:r>
      <w:r>
        <w:rPr>
          <w:rFonts w:ascii="Times New Roman" w:hAnsi="Times New Roman"/>
          <w:sz w:val="28"/>
          <w:szCs w:val="28"/>
        </w:rPr>
        <w:t>1978. 351 с.</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Fuks</w:t>
      </w:r>
      <w:r>
        <w:rPr>
          <w:rFonts w:ascii="Times New Roman" w:hAnsi="Times New Roman"/>
          <w:sz w:val="28"/>
          <w:szCs w:val="28"/>
          <w:lang w:val="uk-UA"/>
        </w:rPr>
        <w:t xml:space="preserve"> </w:t>
      </w:r>
      <w:r>
        <w:rPr>
          <w:rFonts w:ascii="Times New Roman" w:hAnsi="Times New Roman"/>
          <w:sz w:val="28"/>
          <w:szCs w:val="28"/>
          <w:lang w:val="en-US"/>
        </w:rPr>
        <w:t>L</w:t>
      </w:r>
      <w:r>
        <w:rPr>
          <w:rFonts w:ascii="Times New Roman" w:hAnsi="Times New Roman"/>
          <w:sz w:val="28"/>
          <w:szCs w:val="28"/>
          <w:lang w:val="uk-UA"/>
        </w:rPr>
        <w:t xml:space="preserve">., </w:t>
      </w:r>
      <w:r>
        <w:rPr>
          <w:rFonts w:ascii="Times New Roman" w:hAnsi="Times New Roman"/>
          <w:sz w:val="28"/>
          <w:szCs w:val="28"/>
          <w:lang w:val="en-US"/>
        </w:rPr>
        <w:t>Mi</w:t>
      </w:r>
      <w:r>
        <w:rPr>
          <w:rFonts w:ascii="Times New Roman" w:hAnsi="Times New Roman"/>
          <w:sz w:val="28"/>
          <w:szCs w:val="28"/>
          <w:lang w:val="uk-UA"/>
        </w:rPr>
        <w:t>’</w:t>
      </w:r>
      <w:r>
        <w:rPr>
          <w:rFonts w:ascii="Times New Roman" w:hAnsi="Times New Roman"/>
          <w:sz w:val="28"/>
          <w:szCs w:val="28"/>
          <w:lang w:val="en-US"/>
        </w:rPr>
        <w:t>skiewicz</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Zakrzewska</w:t>
      </w:r>
      <w:r>
        <w:rPr>
          <w:rFonts w:ascii="Times New Roman" w:hAnsi="Times New Roman"/>
          <w:sz w:val="28"/>
          <w:szCs w:val="28"/>
          <w:lang w:val="uk-UA"/>
        </w:rPr>
        <w:t>-</w:t>
      </w:r>
      <w:r>
        <w:rPr>
          <w:rFonts w:ascii="Times New Roman" w:hAnsi="Times New Roman"/>
          <w:sz w:val="28"/>
          <w:szCs w:val="28"/>
          <w:lang w:val="en-US"/>
        </w:rPr>
        <w:t>Ko</w:t>
      </w:r>
      <w:r>
        <w:rPr>
          <w:rFonts w:ascii="Times New Roman" w:hAnsi="Times New Roman"/>
          <w:sz w:val="28"/>
          <w:szCs w:val="28"/>
          <w:lang w:val="uk-UA"/>
        </w:rPr>
        <w:t>ł</w:t>
      </w:r>
      <w:r>
        <w:rPr>
          <w:rFonts w:ascii="Times New Roman" w:hAnsi="Times New Roman"/>
          <w:sz w:val="28"/>
          <w:szCs w:val="28"/>
          <w:lang w:val="en-US"/>
        </w:rPr>
        <w:t>tuniewicz</w:t>
      </w:r>
      <w:r>
        <w:rPr>
          <w:rFonts w:ascii="Times New Roman" w:hAnsi="Times New Roman"/>
          <w:sz w:val="28"/>
          <w:szCs w:val="28"/>
          <w:lang w:val="uk-UA"/>
        </w:rPr>
        <w:t xml:space="preserve"> </w:t>
      </w:r>
      <w:r>
        <w:rPr>
          <w:rFonts w:ascii="Times New Roman" w:hAnsi="Times New Roman"/>
          <w:sz w:val="28"/>
          <w:szCs w:val="28"/>
          <w:lang w:val="en-US"/>
        </w:rPr>
        <w:t>G</w:t>
      </w:r>
      <w:r>
        <w:rPr>
          <w:rFonts w:ascii="Times New Roman" w:hAnsi="Times New Roman"/>
          <w:sz w:val="28"/>
          <w:szCs w:val="28"/>
          <w:lang w:val="uk-UA"/>
        </w:rPr>
        <w:t xml:space="preserve">. </w:t>
      </w:r>
      <w:r>
        <w:rPr>
          <w:rFonts w:ascii="Times New Roman" w:hAnsi="Times New Roman"/>
          <w:sz w:val="28"/>
          <w:szCs w:val="28"/>
          <w:lang w:val="en-US"/>
        </w:rPr>
        <w:t xml:space="preserve">Sorption-assisted ultrafiltration hybrid method for treatment of the radioactive aqueous solutions. </w:t>
      </w:r>
      <w:r>
        <w:rPr>
          <w:rFonts w:ascii="Times New Roman" w:hAnsi="Times New Roman"/>
          <w:i/>
          <w:sz w:val="28"/>
          <w:szCs w:val="28"/>
          <w:lang w:val="en-US"/>
        </w:rPr>
        <w:t>Chemistry</w:t>
      </w:r>
      <w:r>
        <w:rPr>
          <w:rFonts w:ascii="Times New Roman" w:hAnsi="Times New Roman"/>
          <w:sz w:val="28"/>
          <w:szCs w:val="28"/>
          <w:lang w:val="en-US"/>
        </w:rPr>
        <w:t>. 2022. No 4. Pp. 1076 – 1091. doi: org/10.3390/chemistry4030073.</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shd w:val="clear" w:color="auto" w:fill="FFFFFF"/>
          <w:lang w:val="en-US"/>
        </w:rPr>
        <w:t>Crini, G.; Morin-Crini, N.; Fatin-Rouge, N.; Déon, S.;</w:t>
      </w:r>
      <w:r>
        <w:rPr>
          <w:rFonts w:ascii="Times New Roman" w:hAnsi="Times New Roman"/>
          <w:sz w:val="28"/>
          <w:szCs w:val="28"/>
          <w:shd w:val="clear" w:color="auto" w:fill="FFFFFF"/>
          <w:lang w:val="en-US"/>
        </w:rPr>
        <w:t xml:space="preserve"> Fievet, P. Metal removal from aqueous media by polymer-assisted ultrafiltration with chitosan. </w:t>
      </w:r>
      <w:r>
        <w:rPr>
          <w:rStyle w:val="html-italic"/>
          <w:rFonts w:ascii="Times New Roman" w:hAnsi="Times New Roman"/>
          <w:i/>
          <w:iCs/>
          <w:sz w:val="28"/>
          <w:szCs w:val="28"/>
          <w:shd w:val="clear" w:color="auto" w:fill="FFFFFF"/>
          <w:lang w:val="en-US"/>
        </w:rPr>
        <w:t>Arab. J. Chem.</w:t>
      </w:r>
      <w:r>
        <w:rPr>
          <w:rFonts w:ascii="Times New Roman" w:hAnsi="Times New Roman"/>
          <w:sz w:val="28"/>
          <w:szCs w:val="28"/>
          <w:shd w:val="clear" w:color="auto" w:fill="FFFFFF"/>
          <w:lang w:val="en-US"/>
        </w:rPr>
        <w:t> </w:t>
      </w:r>
      <w:r>
        <w:rPr>
          <w:rFonts w:ascii="Times New Roman" w:hAnsi="Times New Roman"/>
          <w:bCs/>
          <w:sz w:val="28"/>
          <w:szCs w:val="28"/>
          <w:shd w:val="clear" w:color="auto" w:fill="FFFFFF"/>
          <w:lang w:val="en-US"/>
        </w:rPr>
        <w:t>2017</w:t>
      </w:r>
      <w:r>
        <w:rPr>
          <w:rFonts w:ascii="Times New Roman" w:hAnsi="Times New Roman"/>
          <w:sz w:val="28"/>
          <w:szCs w:val="28"/>
          <w:shd w:val="clear" w:color="auto" w:fill="FFFFFF"/>
          <w:lang w:val="en-US"/>
        </w:rPr>
        <w:t>, </w:t>
      </w:r>
      <w:r>
        <w:rPr>
          <w:rStyle w:val="html-italic"/>
          <w:rFonts w:ascii="Times New Roman" w:hAnsi="Times New Roman"/>
          <w:i/>
          <w:iCs/>
          <w:sz w:val="28"/>
          <w:szCs w:val="28"/>
          <w:shd w:val="clear" w:color="auto" w:fill="FFFFFF"/>
          <w:lang w:val="en-US"/>
        </w:rPr>
        <w:t>10</w:t>
      </w:r>
      <w:r>
        <w:rPr>
          <w:rFonts w:ascii="Times New Roman" w:hAnsi="Times New Roman"/>
          <w:sz w:val="28"/>
          <w:szCs w:val="28"/>
          <w:shd w:val="clear" w:color="auto" w:fill="FFFFFF"/>
          <w:lang w:val="en-US"/>
        </w:rPr>
        <w:t>, S3826–S3839.</w:t>
      </w:r>
    </w:p>
    <w:p w:rsidR="006B0DE8" w:rsidRDefault="006E1F63">
      <w:pPr>
        <w:pStyle w:val="a3"/>
        <w:widowControl w:val="0"/>
        <w:numPr>
          <w:ilvl w:val="3"/>
          <w:numId w:val="26"/>
        </w:numPr>
        <w:tabs>
          <w:tab w:val="left" w:pos="990"/>
        </w:tabs>
        <w:spacing w:after="0" w:line="360" w:lineRule="auto"/>
        <w:jc w:val="both"/>
        <w:rPr>
          <w:rStyle w:val="af3"/>
          <w:rFonts w:ascii="Times New Roman" w:hAnsi="Times New Roman"/>
          <w:color w:val="auto"/>
          <w:sz w:val="28"/>
          <w:szCs w:val="28"/>
          <w:u w:val="none"/>
          <w:lang w:val="uk-UA"/>
        </w:rPr>
      </w:pPr>
      <w:r>
        <w:rPr>
          <w:rFonts w:ascii="Times New Roman" w:hAnsi="Times New Roman"/>
          <w:sz w:val="28"/>
          <w:szCs w:val="28"/>
        </w:rPr>
        <w:t>Goncharuk</w:t>
      </w:r>
      <w:r>
        <w:rPr>
          <w:rFonts w:ascii="Times New Roman" w:hAnsi="Times New Roman"/>
          <w:sz w:val="28"/>
          <w:szCs w:val="28"/>
          <w:lang w:val="uk-UA"/>
        </w:rPr>
        <w:t xml:space="preserve"> </w:t>
      </w:r>
      <w:r>
        <w:rPr>
          <w:rFonts w:ascii="Times New Roman" w:hAnsi="Times New Roman"/>
          <w:sz w:val="28"/>
          <w:szCs w:val="28"/>
        </w:rPr>
        <w:t>V</w:t>
      </w:r>
      <w:r>
        <w:rPr>
          <w:rFonts w:ascii="Times New Roman" w:hAnsi="Times New Roman"/>
          <w:sz w:val="28"/>
          <w:szCs w:val="28"/>
          <w:lang w:val="uk-UA"/>
        </w:rPr>
        <w:t>.</w:t>
      </w:r>
      <w:r>
        <w:rPr>
          <w:rFonts w:ascii="Times New Roman" w:hAnsi="Times New Roman"/>
          <w:sz w:val="28"/>
          <w:szCs w:val="28"/>
        </w:rPr>
        <w:t>V</w:t>
      </w:r>
      <w:r>
        <w:rPr>
          <w:rFonts w:ascii="Times New Roman" w:hAnsi="Times New Roman"/>
          <w:sz w:val="28"/>
          <w:szCs w:val="28"/>
          <w:lang w:val="uk-UA"/>
        </w:rPr>
        <w:t xml:space="preserve">., </w:t>
      </w:r>
      <w:r>
        <w:rPr>
          <w:rFonts w:ascii="Times New Roman" w:hAnsi="Times New Roman"/>
          <w:sz w:val="28"/>
          <w:szCs w:val="28"/>
        </w:rPr>
        <w:t>Kryvoruchko</w:t>
      </w:r>
      <w:r>
        <w:rPr>
          <w:rFonts w:ascii="Times New Roman" w:hAnsi="Times New Roman"/>
          <w:sz w:val="28"/>
          <w:szCs w:val="28"/>
          <w:lang w:val="uk-UA"/>
        </w:rPr>
        <w:t xml:space="preserve"> </w:t>
      </w:r>
      <w:r>
        <w:rPr>
          <w:rFonts w:ascii="Times New Roman" w:hAnsi="Times New Roman"/>
          <w:sz w:val="28"/>
          <w:szCs w:val="28"/>
        </w:rPr>
        <w:t>A</w:t>
      </w:r>
      <w:r>
        <w:rPr>
          <w:rFonts w:ascii="Times New Roman" w:hAnsi="Times New Roman"/>
          <w:sz w:val="28"/>
          <w:szCs w:val="28"/>
          <w:lang w:val="uk-UA"/>
        </w:rPr>
        <w:t>.</w:t>
      </w:r>
      <w:r>
        <w:rPr>
          <w:rFonts w:ascii="Times New Roman" w:hAnsi="Times New Roman"/>
          <w:sz w:val="28"/>
          <w:szCs w:val="28"/>
        </w:rPr>
        <w:t>P</w:t>
      </w:r>
      <w:r>
        <w:rPr>
          <w:rFonts w:ascii="Times New Roman" w:hAnsi="Times New Roman"/>
          <w:sz w:val="28"/>
          <w:szCs w:val="28"/>
          <w:lang w:val="uk-UA"/>
        </w:rPr>
        <w:t xml:space="preserve">., </w:t>
      </w:r>
      <w:r>
        <w:rPr>
          <w:rFonts w:ascii="Times New Roman" w:hAnsi="Times New Roman"/>
          <w:sz w:val="28"/>
          <w:szCs w:val="28"/>
        </w:rPr>
        <w:t>Atamanenko</w:t>
      </w:r>
      <w:r>
        <w:rPr>
          <w:rFonts w:ascii="Times New Roman" w:hAnsi="Times New Roman"/>
          <w:sz w:val="28"/>
          <w:szCs w:val="28"/>
          <w:lang w:val="uk-UA"/>
        </w:rPr>
        <w:t xml:space="preserve"> </w:t>
      </w:r>
      <w:r>
        <w:rPr>
          <w:rFonts w:ascii="Times New Roman" w:hAnsi="Times New Roman"/>
          <w:sz w:val="28"/>
          <w:szCs w:val="28"/>
        </w:rPr>
        <w:t>I</w:t>
      </w:r>
      <w:r>
        <w:rPr>
          <w:rFonts w:ascii="Times New Roman" w:hAnsi="Times New Roman"/>
          <w:sz w:val="28"/>
          <w:szCs w:val="28"/>
          <w:lang w:val="uk-UA"/>
        </w:rPr>
        <w:t>.</w:t>
      </w:r>
      <w:r>
        <w:rPr>
          <w:rFonts w:ascii="Times New Roman" w:hAnsi="Times New Roman"/>
          <w:sz w:val="28"/>
          <w:szCs w:val="28"/>
        </w:rPr>
        <w:t>D</w:t>
      </w:r>
      <w:r>
        <w:rPr>
          <w:rFonts w:ascii="Times New Roman" w:hAnsi="Times New Roman"/>
          <w:sz w:val="28"/>
          <w:szCs w:val="28"/>
          <w:lang w:val="uk-UA"/>
        </w:rPr>
        <w:t xml:space="preserve">. </w:t>
      </w:r>
      <w:hyperlink r:id="rId80" w:history="1">
        <w:r>
          <w:rPr>
            <w:rStyle w:val="af3"/>
            <w:rFonts w:ascii="Times New Roman" w:hAnsi="Times New Roman"/>
            <w:bCs/>
            <w:color w:val="auto"/>
            <w:sz w:val="28"/>
            <w:szCs w:val="28"/>
            <w:u w:val="none"/>
            <w:shd w:val="clear" w:color="auto" w:fill="FFFFFF"/>
            <w:lang w:val="en-US"/>
          </w:rPr>
          <w:t>Impact of water state in membranes on the purification of copper-containing aqueous solutions by complexation–ultrafiltration</w:t>
        </w:r>
      </w:hyperlink>
      <w:r>
        <w:rPr>
          <w:rFonts w:ascii="Times New Roman" w:hAnsi="Times New Roman"/>
          <w:sz w:val="28"/>
          <w:szCs w:val="28"/>
          <w:lang w:val="en-US"/>
        </w:rPr>
        <w:t xml:space="preserve">. </w:t>
      </w:r>
      <w:hyperlink r:id="rId81" w:history="1">
        <w:r>
          <w:rPr>
            <w:rStyle w:val="af3"/>
            <w:rFonts w:ascii="Times New Roman" w:hAnsi="Times New Roman"/>
            <w:i/>
            <w:color w:val="auto"/>
            <w:sz w:val="28"/>
            <w:szCs w:val="28"/>
            <w:u w:val="none"/>
            <w:lang w:val="en-US"/>
          </w:rPr>
          <w:t>Desalination and Water Treatment</w:t>
        </w:r>
      </w:hyperlink>
      <w:r>
        <w:rPr>
          <w:rFonts w:ascii="Times New Roman" w:hAnsi="Times New Roman"/>
          <w:sz w:val="28"/>
          <w:szCs w:val="28"/>
          <w:lang w:val="en-US"/>
        </w:rPr>
        <w:t>. 2009. Vol. 4 (1-3). Pp. 281 - 286. https://doi.org/</w:t>
      </w:r>
      <w:hyperlink r:id="rId82" w:tgtFrame="_blank" w:history="1">
        <w:r>
          <w:rPr>
            <w:rStyle w:val="af3"/>
            <w:rFonts w:ascii="Times New Roman" w:hAnsi="Times New Roman"/>
            <w:color w:val="auto"/>
            <w:sz w:val="28"/>
            <w:szCs w:val="28"/>
            <w:u w:val="none"/>
            <w:lang w:val="en-US"/>
          </w:rPr>
          <w:t>10.5004/dwt</w:t>
        </w:r>
        <w:r>
          <w:rPr>
            <w:rStyle w:val="af3"/>
            <w:rFonts w:ascii="Times New Roman" w:hAnsi="Times New Roman"/>
            <w:color w:val="auto"/>
            <w:sz w:val="28"/>
            <w:szCs w:val="28"/>
            <w:u w:val="none"/>
            <w:lang w:val="en-US"/>
          </w:rPr>
          <w:t>.2009.495</w:t>
        </w:r>
      </w:hyperlink>
      <w:r>
        <w:rPr>
          <w:rStyle w:val="af3"/>
          <w:rFonts w:ascii="Times New Roman" w:hAnsi="Times New Roman"/>
          <w:color w:val="auto"/>
          <w:sz w:val="28"/>
          <w:szCs w:val="28"/>
          <w:u w:val="none"/>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Безцінний О.О. Відтворення відпрацьованих стічних вод, забруднених іонами важких металів</w:t>
      </w:r>
      <w:r>
        <w:rPr>
          <w:rFonts w:ascii="Times New Roman" w:hAnsi="Times New Roman"/>
          <w:i/>
          <w:sz w:val="28"/>
          <w:szCs w:val="28"/>
        </w:rPr>
        <w:t>. Комунальне господарство міст</w:t>
      </w:r>
      <w:r>
        <w:rPr>
          <w:rFonts w:ascii="Times New Roman" w:hAnsi="Times New Roman"/>
          <w:sz w:val="28"/>
          <w:szCs w:val="28"/>
        </w:rPr>
        <w:t>. 2018</w:t>
      </w:r>
      <w:r>
        <w:rPr>
          <w:rFonts w:ascii="Times New Roman" w:hAnsi="Times New Roman"/>
          <w:sz w:val="28"/>
          <w:szCs w:val="28"/>
          <w:lang w:val="en-US"/>
        </w:rPr>
        <w:t>.</w:t>
      </w:r>
      <w:r>
        <w:rPr>
          <w:rFonts w:ascii="Times New Roman" w:hAnsi="Times New Roman"/>
          <w:sz w:val="28"/>
          <w:szCs w:val="28"/>
        </w:rPr>
        <w:t xml:space="preserve"> Вип. 142</w:t>
      </w:r>
      <w:r>
        <w:rPr>
          <w:rFonts w:ascii="Times New Roman" w:hAnsi="Times New Roman"/>
          <w:sz w:val="28"/>
          <w:szCs w:val="28"/>
          <w:lang w:val="en-US"/>
        </w:rPr>
        <w:t>.</w:t>
      </w:r>
      <w:r>
        <w:rPr>
          <w:rFonts w:ascii="Times New Roman" w:hAnsi="Times New Roman"/>
          <w:sz w:val="28"/>
          <w:szCs w:val="28"/>
        </w:rPr>
        <w:t xml:space="preserve"> </w:t>
      </w:r>
      <w:r>
        <w:rPr>
          <w:rFonts w:ascii="Times New Roman" w:hAnsi="Times New Roman"/>
          <w:sz w:val="28"/>
          <w:szCs w:val="28"/>
          <w:lang w:val="en-US"/>
        </w:rPr>
        <w:t xml:space="preserve">C. </w:t>
      </w:r>
      <w:r>
        <w:rPr>
          <w:rFonts w:ascii="Times New Roman" w:hAnsi="Times New Roman"/>
          <w:sz w:val="28"/>
          <w:szCs w:val="28"/>
        </w:rPr>
        <w:t>45 – 48.</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Chen M., Shafer-Peltier K., Randtke S.J., Peltier E. Modeling arsenic (V) removal from water b</w:t>
      </w:r>
      <w:r>
        <w:rPr>
          <w:rFonts w:ascii="Times New Roman" w:hAnsi="Times New Roman"/>
          <w:sz w:val="28"/>
          <w:szCs w:val="28"/>
          <w:lang w:val="en-US"/>
        </w:rPr>
        <w:t xml:space="preserve">y micellar enhanced ultrafiltration in the presence of competing anions. </w:t>
      </w:r>
      <w:r>
        <w:rPr>
          <w:rFonts w:ascii="Times New Roman" w:hAnsi="Times New Roman"/>
          <w:i/>
          <w:sz w:val="28"/>
          <w:szCs w:val="28"/>
          <w:lang w:val="en-US"/>
        </w:rPr>
        <w:t>Chemosphere</w:t>
      </w:r>
      <w:r>
        <w:rPr>
          <w:rFonts w:ascii="Times New Roman" w:hAnsi="Times New Roman"/>
          <w:sz w:val="28"/>
          <w:szCs w:val="28"/>
          <w:lang w:val="en-US"/>
        </w:rPr>
        <w:t>. 2018. No 213. Pp. 285-294.</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Schwarze M., Groß M., Moritz M., Buchner G., Kapitzki L., Chiappisi L., Gradzielski M. Micellar enhanced ultrafiltration (MEUF) of metal cations with oleylethoxycarboxylate. </w:t>
      </w:r>
      <w:r>
        <w:rPr>
          <w:rFonts w:ascii="Times New Roman" w:hAnsi="Times New Roman"/>
          <w:i/>
          <w:sz w:val="28"/>
          <w:szCs w:val="28"/>
          <w:lang w:val="en-US"/>
        </w:rPr>
        <w:t>Journal of Membrane Science</w:t>
      </w:r>
      <w:r>
        <w:rPr>
          <w:rFonts w:ascii="Times New Roman" w:hAnsi="Times New Roman"/>
          <w:sz w:val="28"/>
          <w:szCs w:val="28"/>
          <w:lang w:val="en-US"/>
        </w:rPr>
        <w:t xml:space="preserve">. 2015. No 478(15). Pp. 140-147. </w:t>
      </w:r>
      <w:hyperlink r:id="rId83" w:history="1">
        <w:r>
          <w:rPr>
            <w:rStyle w:val="af3"/>
            <w:rFonts w:ascii="Times New Roman" w:hAnsi="Times New Roman"/>
            <w:color w:val="auto"/>
            <w:sz w:val="28"/>
            <w:szCs w:val="28"/>
            <w:u w:val="none"/>
            <w:lang w:val="en-US"/>
          </w:rPr>
          <w:t>https://doi.org/10.1016/j.memsci.2015.01.010</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lastRenderedPageBreak/>
        <w:t xml:space="preserve">Schwarze M. Micellar-enhanced ultrafiltration (MEUF) – state of the art. Environmental Science: Water Research and Technology. 2017. No 3. Pp. 598 - 624. </w:t>
      </w:r>
      <w:hyperlink r:id="rId84" w:tooltip="Link to landing page via DOI" w:history="1">
        <w:r>
          <w:rPr>
            <w:rStyle w:val="af3"/>
            <w:rFonts w:ascii="Times New Roman" w:hAnsi="Times New Roman"/>
            <w:color w:val="auto"/>
            <w:sz w:val="28"/>
            <w:szCs w:val="28"/>
            <w:u w:val="none"/>
            <w:lang w:val="en-US"/>
          </w:rPr>
          <w:t>doi.org/10.1039/C6EW00324A</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 xml:space="preserve">Свитцов А.А., Абылгазиев Т.Ж. Мицеллярно-усиленная (реагентная) ультрафильтрация. </w:t>
      </w:r>
      <w:r>
        <w:rPr>
          <w:rFonts w:ascii="Times New Roman" w:hAnsi="Times New Roman"/>
          <w:i/>
          <w:sz w:val="28"/>
          <w:szCs w:val="28"/>
        </w:rPr>
        <w:t>Успехи химии</w:t>
      </w:r>
      <w:r>
        <w:rPr>
          <w:rFonts w:ascii="Times New Roman" w:hAnsi="Times New Roman"/>
          <w:sz w:val="28"/>
          <w:szCs w:val="28"/>
        </w:rPr>
        <w:t>. 1991. № 11. C. 2463–2468.</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eastAsia="Newton-Regular" w:hAnsi="Times New Roman"/>
          <w:sz w:val="28"/>
          <w:szCs w:val="28"/>
          <w:lang w:val="en-US" w:eastAsia="uk-UA"/>
        </w:rPr>
        <w:t>Ambiado K., Bustos C., Schwarz A., Bor</w:t>
      </w:r>
      <w:r>
        <w:rPr>
          <w:rFonts w:ascii="Times New Roman" w:eastAsia="Newton-Regular" w:hAnsi="Times New Roman"/>
          <w:sz w:val="28"/>
          <w:szCs w:val="28"/>
          <w:lang w:val="en-US" w:eastAsia="uk-UA"/>
        </w:rPr>
        <w:t xml:space="preserve">quez R. Membrane technology applied to acid mine drainage from copper mining. </w:t>
      </w:r>
      <w:r>
        <w:rPr>
          <w:rFonts w:ascii="Times New Roman" w:eastAsia="SimSun" w:hAnsi="Times New Roman"/>
          <w:i/>
          <w:iCs/>
          <w:sz w:val="28"/>
          <w:szCs w:val="28"/>
          <w:lang w:val="en-US" w:eastAsia="uk-UA"/>
        </w:rPr>
        <w:t>Water Science and Technology.</w:t>
      </w:r>
      <w:r>
        <w:rPr>
          <w:rFonts w:ascii="Times New Roman" w:eastAsia="SimSun" w:hAnsi="Times New Roman"/>
          <w:iCs/>
          <w:sz w:val="28"/>
          <w:szCs w:val="28"/>
          <w:lang w:val="en-US" w:eastAsia="uk-UA"/>
        </w:rPr>
        <w:t xml:space="preserve"> 2017. No 75</w:t>
      </w:r>
      <w:r>
        <w:rPr>
          <w:rFonts w:ascii="Times New Roman" w:eastAsia="Newton-Regular" w:hAnsi="Times New Roman"/>
          <w:sz w:val="28"/>
          <w:szCs w:val="28"/>
          <w:lang w:val="en-US" w:eastAsia="uk-UA"/>
        </w:rPr>
        <w:t>(3). Pp. 705 - 715.</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 xml:space="preserve">Брык М.Т., Кочкодан В.М. Реагентные баромембранные процессы. </w:t>
      </w:r>
      <w:r>
        <w:rPr>
          <w:rFonts w:ascii="Times New Roman" w:hAnsi="Times New Roman"/>
          <w:i/>
          <w:sz w:val="28"/>
          <w:szCs w:val="28"/>
        </w:rPr>
        <w:t>Химия и технология воды</w:t>
      </w:r>
      <w:r>
        <w:rPr>
          <w:rFonts w:ascii="Times New Roman" w:hAnsi="Times New Roman"/>
          <w:sz w:val="28"/>
          <w:szCs w:val="28"/>
        </w:rPr>
        <w:t>. 1997. T.19, № 1. C. 19–46.</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Sain D. A review of micellar enhanced ultrafiltration technique in the removal of heavy metals from aqueous solutions. </w:t>
      </w:r>
      <w:r>
        <w:rPr>
          <w:rFonts w:ascii="Times New Roman" w:hAnsi="Times New Roman"/>
          <w:sz w:val="28"/>
          <w:szCs w:val="28"/>
          <w:lang w:val="uk-UA"/>
        </w:rPr>
        <w:t xml:space="preserve">2020. </w:t>
      </w:r>
      <w:r>
        <w:rPr>
          <w:rFonts w:ascii="Times New Roman" w:hAnsi="Times New Roman"/>
          <w:i/>
          <w:sz w:val="28"/>
          <w:szCs w:val="28"/>
          <w:lang w:val="en-US"/>
        </w:rPr>
        <w:t>Journal of Chemical Engineering Research Updates</w:t>
      </w:r>
      <w:r>
        <w:rPr>
          <w:rFonts w:ascii="Times New Roman" w:hAnsi="Times New Roman"/>
          <w:i/>
          <w:sz w:val="28"/>
          <w:szCs w:val="28"/>
          <w:lang w:val="uk-UA"/>
        </w:rPr>
        <w:t>.</w:t>
      </w:r>
      <w:r>
        <w:rPr>
          <w:rFonts w:ascii="Times New Roman" w:hAnsi="Times New Roman"/>
          <w:sz w:val="28"/>
          <w:szCs w:val="28"/>
          <w:lang w:val="en-US"/>
        </w:rPr>
        <w:t xml:space="preserve"> No 7. Pp. 34 – 46. </w:t>
      </w:r>
      <w:hyperlink r:id="rId85" w:history="1">
        <w:r>
          <w:rPr>
            <w:rStyle w:val="af3"/>
            <w:rFonts w:ascii="Times New Roman" w:hAnsi="Times New Roman"/>
            <w:color w:val="auto"/>
            <w:sz w:val="28"/>
            <w:szCs w:val="28"/>
            <w:u w:val="none"/>
            <w:lang w:val="en-US"/>
          </w:rPr>
          <w:t>doi: org/10.15377/2409-983X.2020.07.5</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rPr>
      </w:pPr>
      <w:r>
        <w:rPr>
          <w:rFonts w:ascii="Times New Roman" w:hAnsi="Times New Roman"/>
          <w:sz w:val="28"/>
          <w:szCs w:val="28"/>
          <w:lang w:val="en-US"/>
        </w:rPr>
        <w:t>Dytnersky</w:t>
      </w:r>
      <w:r>
        <w:rPr>
          <w:rFonts w:ascii="Times New Roman" w:hAnsi="Times New Roman"/>
          <w:sz w:val="28"/>
          <w:szCs w:val="28"/>
          <w:lang w:val="uk-UA"/>
        </w:rPr>
        <w:t xml:space="preserve"> </w:t>
      </w:r>
      <w:r>
        <w:rPr>
          <w:rFonts w:ascii="Times New Roman" w:hAnsi="Times New Roman"/>
          <w:sz w:val="28"/>
          <w:szCs w:val="28"/>
          <w:lang w:val="en-US"/>
        </w:rPr>
        <w:t>Yu</w:t>
      </w:r>
      <w:r>
        <w:rPr>
          <w:rFonts w:ascii="Times New Roman" w:hAnsi="Times New Roman"/>
          <w:sz w:val="28"/>
          <w:szCs w:val="28"/>
          <w:lang w:val="uk-UA"/>
        </w:rPr>
        <w:t>.</w:t>
      </w:r>
      <w:r>
        <w:rPr>
          <w:rFonts w:ascii="Times New Roman" w:hAnsi="Times New Roman"/>
          <w:sz w:val="28"/>
          <w:szCs w:val="28"/>
          <w:lang w:val="en-US"/>
        </w:rPr>
        <w:t>I</w:t>
      </w:r>
      <w:r>
        <w:rPr>
          <w:rFonts w:ascii="Times New Roman" w:hAnsi="Times New Roman"/>
          <w:sz w:val="28"/>
          <w:szCs w:val="28"/>
          <w:lang w:val="uk-UA"/>
        </w:rPr>
        <w:t xml:space="preserve">., </w:t>
      </w:r>
      <w:r>
        <w:rPr>
          <w:rFonts w:ascii="Times New Roman" w:hAnsi="Times New Roman"/>
          <w:sz w:val="28"/>
          <w:szCs w:val="28"/>
          <w:lang w:val="en-US"/>
        </w:rPr>
        <w:t>Volcheck</w:t>
      </w:r>
      <w:r>
        <w:rPr>
          <w:rFonts w:ascii="Times New Roman" w:hAnsi="Times New Roman"/>
          <w:sz w:val="28"/>
          <w:szCs w:val="28"/>
          <w:lang w:val="uk-UA"/>
        </w:rPr>
        <w:t xml:space="preserve"> </w:t>
      </w:r>
      <w:r>
        <w:rPr>
          <w:rFonts w:ascii="Times New Roman" w:hAnsi="Times New Roman"/>
          <w:sz w:val="28"/>
          <w:szCs w:val="28"/>
          <w:lang w:val="en-US"/>
        </w:rPr>
        <w:t>K</w:t>
      </w:r>
      <w:r>
        <w:rPr>
          <w:rFonts w:ascii="Times New Roman" w:hAnsi="Times New Roman"/>
          <w:sz w:val="28"/>
          <w:szCs w:val="28"/>
          <w:lang w:val="uk-UA"/>
        </w:rPr>
        <w:t>.</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Polyanskaya</w:t>
      </w:r>
      <w:r>
        <w:rPr>
          <w:rFonts w:ascii="Times New Roman" w:hAnsi="Times New Roman"/>
          <w:sz w:val="28"/>
          <w:szCs w:val="28"/>
          <w:lang w:val="uk-UA"/>
        </w:rPr>
        <w:t xml:space="preserve"> </w:t>
      </w:r>
      <w:r>
        <w:rPr>
          <w:rFonts w:ascii="Times New Roman" w:hAnsi="Times New Roman"/>
          <w:sz w:val="28"/>
          <w:szCs w:val="28"/>
          <w:lang w:val="en-US"/>
        </w:rPr>
        <w:t>N</w:t>
      </w:r>
      <w:r>
        <w:rPr>
          <w:rFonts w:ascii="Times New Roman" w:hAnsi="Times New Roman"/>
          <w:sz w:val="28"/>
          <w:szCs w:val="28"/>
          <w:lang w:val="uk-UA"/>
        </w:rPr>
        <w:t>.</w:t>
      </w:r>
      <w:r>
        <w:rPr>
          <w:rFonts w:ascii="Times New Roman" w:hAnsi="Times New Roman"/>
          <w:sz w:val="28"/>
          <w:szCs w:val="28"/>
          <w:lang w:val="en-US"/>
        </w:rPr>
        <w:t>B</w:t>
      </w:r>
      <w:r>
        <w:rPr>
          <w:rFonts w:ascii="Times New Roman" w:hAnsi="Times New Roman"/>
          <w:sz w:val="28"/>
          <w:szCs w:val="28"/>
          <w:lang w:val="uk-UA"/>
        </w:rPr>
        <w:t xml:space="preserve">. </w:t>
      </w:r>
      <w:r>
        <w:rPr>
          <w:rFonts w:ascii="Times New Roman" w:hAnsi="Times New Roman"/>
          <w:sz w:val="28"/>
          <w:szCs w:val="28"/>
          <w:lang w:val="en-US"/>
        </w:rPr>
        <w:t>Separation</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multicomponent</w:t>
      </w:r>
      <w:r>
        <w:rPr>
          <w:rFonts w:ascii="Times New Roman" w:hAnsi="Times New Roman"/>
          <w:sz w:val="28"/>
          <w:szCs w:val="28"/>
          <w:lang w:val="uk-UA"/>
        </w:rPr>
        <w:t xml:space="preserve"> </w:t>
      </w:r>
      <w:r>
        <w:rPr>
          <w:rFonts w:ascii="Times New Roman" w:hAnsi="Times New Roman"/>
          <w:sz w:val="28"/>
          <w:szCs w:val="28"/>
          <w:lang w:val="en-US"/>
        </w:rPr>
        <w:t>solutions</w:t>
      </w:r>
      <w:r>
        <w:rPr>
          <w:rFonts w:ascii="Times New Roman" w:hAnsi="Times New Roman"/>
          <w:sz w:val="28"/>
          <w:szCs w:val="28"/>
          <w:lang w:val="uk-UA"/>
        </w:rPr>
        <w:t xml:space="preserve"> </w:t>
      </w:r>
      <w:r>
        <w:rPr>
          <w:rFonts w:ascii="Times New Roman" w:hAnsi="Times New Roman"/>
          <w:sz w:val="28"/>
          <w:szCs w:val="28"/>
          <w:lang w:val="en-US"/>
        </w:rPr>
        <w:t>using</w:t>
      </w:r>
      <w:r>
        <w:rPr>
          <w:rFonts w:ascii="Times New Roman" w:hAnsi="Times New Roman"/>
          <w:sz w:val="28"/>
          <w:szCs w:val="28"/>
          <w:lang w:val="uk-UA"/>
        </w:rPr>
        <w:t xml:space="preserve"> </w:t>
      </w:r>
      <w:r>
        <w:rPr>
          <w:rFonts w:ascii="Times New Roman" w:hAnsi="Times New Roman"/>
          <w:sz w:val="28"/>
          <w:szCs w:val="28"/>
          <w:lang w:val="en-US"/>
        </w:rPr>
        <w:t>reagent</w:t>
      </w:r>
      <w:r>
        <w:rPr>
          <w:rFonts w:ascii="Times New Roman" w:hAnsi="Times New Roman"/>
          <w:sz w:val="28"/>
          <w:szCs w:val="28"/>
          <w:lang w:val="uk-UA"/>
        </w:rPr>
        <w:t xml:space="preserve"> </w:t>
      </w:r>
      <w:r>
        <w:rPr>
          <w:rFonts w:ascii="Times New Roman" w:hAnsi="Times New Roman"/>
          <w:sz w:val="28"/>
          <w:szCs w:val="28"/>
          <w:lang w:val="en-US"/>
        </w:rPr>
        <w:t xml:space="preserve">ultrafiltration. </w:t>
      </w:r>
      <w:hyperlink r:id="rId86" w:tooltip="Go to Desalination on ScienceDirect" w:history="1">
        <w:r>
          <w:rPr>
            <w:rStyle w:val="af3"/>
            <w:rFonts w:ascii="Times New Roman" w:hAnsi="Times New Roman"/>
            <w:i/>
            <w:color w:val="auto"/>
            <w:sz w:val="28"/>
            <w:szCs w:val="28"/>
            <w:u w:val="none"/>
            <w:lang w:val="en-US"/>
          </w:rPr>
          <w:t>Desalination</w:t>
        </w:r>
      </w:hyperlink>
      <w:r>
        <w:rPr>
          <w:rFonts w:ascii="Times New Roman" w:hAnsi="Times New Roman"/>
          <w:sz w:val="28"/>
          <w:szCs w:val="28"/>
          <w:lang w:val="en-US"/>
        </w:rPr>
        <w:t>.</w:t>
      </w:r>
      <w:r>
        <w:rPr>
          <w:rFonts w:ascii="Times New Roman" w:hAnsi="Times New Roman"/>
          <w:sz w:val="28"/>
          <w:szCs w:val="28"/>
        </w:rPr>
        <w:t xml:space="preserve"> 1991</w:t>
      </w:r>
      <w:r>
        <w:rPr>
          <w:rFonts w:ascii="Times New Roman" w:hAnsi="Times New Roman"/>
          <w:sz w:val="28"/>
          <w:szCs w:val="28"/>
          <w:lang w:val="en-US"/>
        </w:rPr>
        <w:t xml:space="preserve">. Vol. 81, No 1 – 3. </w:t>
      </w:r>
      <w:r>
        <w:rPr>
          <w:rFonts w:ascii="Times New Roman" w:hAnsi="Times New Roman"/>
          <w:sz w:val="28"/>
          <w:szCs w:val="28"/>
        </w:rPr>
        <w:t>P</w:t>
      </w:r>
      <w:r>
        <w:rPr>
          <w:rFonts w:ascii="Times New Roman" w:hAnsi="Times New Roman"/>
          <w:sz w:val="28"/>
          <w:szCs w:val="28"/>
          <w:lang w:val="en-US"/>
        </w:rPr>
        <w:t xml:space="preserve">p. </w:t>
      </w:r>
      <w:r>
        <w:rPr>
          <w:rFonts w:ascii="Times New Roman" w:hAnsi="Times New Roman"/>
          <w:sz w:val="28"/>
          <w:szCs w:val="28"/>
        </w:rPr>
        <w:t>273</w:t>
      </w:r>
      <w:r>
        <w:rPr>
          <w:rFonts w:ascii="Times New Roman" w:hAnsi="Times New Roman"/>
          <w:sz w:val="28"/>
          <w:szCs w:val="28"/>
          <w:lang w:val="en-US"/>
        </w:rPr>
        <w:t xml:space="preserve"> </w:t>
      </w:r>
      <w:r>
        <w:rPr>
          <w:rFonts w:ascii="Times New Roman" w:hAnsi="Times New Roman"/>
          <w:sz w:val="28"/>
          <w:szCs w:val="28"/>
        </w:rPr>
        <w:t>–</w:t>
      </w:r>
      <w:r>
        <w:rPr>
          <w:rFonts w:ascii="Times New Roman" w:hAnsi="Times New Roman"/>
          <w:sz w:val="28"/>
          <w:szCs w:val="28"/>
          <w:lang w:val="en-US"/>
        </w:rPr>
        <w:t xml:space="preserve"> </w:t>
      </w:r>
      <w:r>
        <w:rPr>
          <w:rFonts w:ascii="Times New Roman" w:hAnsi="Times New Roman"/>
          <w:sz w:val="28"/>
          <w:szCs w:val="28"/>
        </w:rPr>
        <w:t>279</w:t>
      </w:r>
      <w:r>
        <w:rPr>
          <w:rFonts w:ascii="Times New Roman" w:hAnsi="Times New Roman"/>
          <w:sz w:val="28"/>
          <w:szCs w:val="28"/>
          <w:lang w:val="en-US"/>
        </w:rPr>
        <w:t xml:space="preserve">. </w:t>
      </w:r>
      <w:hyperlink r:id="rId87" w:tgtFrame="_blank" w:tooltip="Persistent link using digital object identifier" w:history="1">
        <w:r>
          <w:rPr>
            <w:rStyle w:val="af3"/>
            <w:rFonts w:ascii="Times New Roman" w:hAnsi="Times New Roman"/>
            <w:color w:val="auto"/>
            <w:sz w:val="28"/>
            <w:szCs w:val="28"/>
            <w:u w:val="none"/>
          </w:rPr>
          <w:t>https://doi.org/10.1016/0011-9164(91)85060-8</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Yurlova L., Kryvoruchko A., Kornilovich B. Removal of Ni(II) ions from wastewater by</w:t>
      </w:r>
      <w:r>
        <w:rPr>
          <w:rFonts w:ascii="Times New Roman" w:hAnsi="Times New Roman"/>
          <w:sz w:val="28"/>
          <w:szCs w:val="28"/>
          <w:lang w:val="en-US"/>
        </w:rPr>
        <w:t xml:space="preserve"> micellar-enhanced ultrafiltration. </w:t>
      </w:r>
      <w:r>
        <w:rPr>
          <w:rFonts w:ascii="Times New Roman" w:hAnsi="Times New Roman"/>
          <w:i/>
          <w:sz w:val="28"/>
          <w:szCs w:val="28"/>
          <w:lang w:val="en-US"/>
        </w:rPr>
        <w:t>Desalination</w:t>
      </w:r>
      <w:r>
        <w:rPr>
          <w:rFonts w:ascii="Times New Roman" w:hAnsi="Times New Roman"/>
          <w:sz w:val="28"/>
          <w:szCs w:val="28"/>
          <w:lang w:val="en-US"/>
        </w:rPr>
        <w:t xml:space="preserve">. 2002. Vol. 144. </w:t>
      </w:r>
      <w:r>
        <w:rPr>
          <w:rFonts w:ascii="Times New Roman" w:hAnsi="Times New Roman"/>
          <w:sz w:val="28"/>
          <w:szCs w:val="28"/>
        </w:rPr>
        <w:t>Р</w:t>
      </w:r>
      <w:r>
        <w:rPr>
          <w:rFonts w:ascii="Times New Roman" w:hAnsi="Times New Roman"/>
          <w:sz w:val="28"/>
          <w:szCs w:val="28"/>
          <w:lang w:val="en-US"/>
        </w:rPr>
        <w:t>p. 255 – 260.</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Когановский А.М., Клименко Н.А., Левченко Т.М., Рода И.Г. Адсорбция органических молекул из воды. Л.: Химия, 1990. 256 с.</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Дол</w:t>
      </w:r>
      <w:r>
        <w:rPr>
          <w:rFonts w:ascii="Times New Roman" w:hAnsi="Times New Roman"/>
          <w:sz w:val="28"/>
          <w:szCs w:val="28"/>
          <w:lang w:val="uk-UA"/>
        </w:rPr>
        <w:t>і</w:t>
      </w:r>
      <w:r>
        <w:rPr>
          <w:rFonts w:ascii="Times New Roman" w:hAnsi="Times New Roman"/>
          <w:sz w:val="28"/>
          <w:szCs w:val="28"/>
        </w:rPr>
        <w:t>на Л. Ф., Гунько</w:t>
      </w:r>
      <w:r>
        <w:rPr>
          <w:rFonts w:ascii="Times New Roman" w:hAnsi="Times New Roman"/>
          <w:sz w:val="28"/>
          <w:szCs w:val="28"/>
          <w:lang w:val="uk-UA"/>
        </w:rPr>
        <w:t xml:space="preserve"> </w:t>
      </w:r>
      <w:r>
        <w:rPr>
          <w:rFonts w:ascii="Times New Roman" w:hAnsi="Times New Roman"/>
          <w:sz w:val="28"/>
          <w:szCs w:val="28"/>
        </w:rPr>
        <w:t>Е. Ю., Маших</w:t>
      </w:r>
      <w:r>
        <w:rPr>
          <w:rFonts w:ascii="Times New Roman" w:hAnsi="Times New Roman"/>
          <w:sz w:val="28"/>
          <w:szCs w:val="28"/>
          <w:lang w:val="uk-UA"/>
        </w:rPr>
        <w:t>і</w:t>
      </w:r>
      <w:r>
        <w:rPr>
          <w:rFonts w:ascii="Times New Roman" w:hAnsi="Times New Roman"/>
          <w:sz w:val="28"/>
          <w:szCs w:val="28"/>
        </w:rPr>
        <w:t>на</w:t>
      </w:r>
      <w:r>
        <w:rPr>
          <w:rFonts w:ascii="Times New Roman" w:hAnsi="Times New Roman"/>
          <w:sz w:val="28"/>
          <w:szCs w:val="28"/>
          <w:lang w:val="uk-UA"/>
        </w:rPr>
        <w:t xml:space="preserve"> </w:t>
      </w:r>
      <w:r>
        <w:rPr>
          <w:rFonts w:ascii="Times New Roman" w:hAnsi="Times New Roman"/>
          <w:sz w:val="28"/>
          <w:szCs w:val="28"/>
        </w:rPr>
        <w:t>П. Б.</w:t>
      </w:r>
      <w:r>
        <w:rPr>
          <w:rFonts w:ascii="Times New Roman" w:hAnsi="Times New Roman"/>
          <w:sz w:val="28"/>
          <w:szCs w:val="28"/>
          <w:lang w:val="uk-UA"/>
        </w:rPr>
        <w:t xml:space="preserve"> Захист вод</w:t>
      </w:r>
      <w:r>
        <w:rPr>
          <w:rFonts w:ascii="Times New Roman" w:hAnsi="Times New Roman"/>
          <w:sz w:val="28"/>
          <w:szCs w:val="28"/>
          <w:lang w:val="uk-UA"/>
        </w:rPr>
        <w:t xml:space="preserve"> від радіоактивного забруднення: монографія. Д.: ЛІРА, 2016. 477 с.</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rPr>
      </w:pPr>
      <w:r>
        <w:rPr>
          <w:rFonts w:ascii="Times New Roman" w:hAnsi="Times New Roman"/>
          <w:sz w:val="28"/>
          <w:szCs w:val="28"/>
          <w:lang w:val="en-US"/>
        </w:rPr>
        <w:t>Akita S., Li Y., Takeuchi H. Micellar-enhanced ultrafiltration of gold (III) with nonionic surfactant</w:t>
      </w:r>
      <w:r>
        <w:rPr>
          <w:rFonts w:ascii="Times New Roman" w:hAnsi="Times New Roman"/>
          <w:sz w:val="28"/>
          <w:szCs w:val="28"/>
          <w:lang w:val="uk-UA"/>
        </w:rPr>
        <w:t xml:space="preserve">. </w:t>
      </w:r>
      <w:r>
        <w:rPr>
          <w:rFonts w:ascii="Times New Roman" w:hAnsi="Times New Roman"/>
          <w:sz w:val="28"/>
          <w:szCs w:val="28"/>
          <w:lang w:val="en-US"/>
        </w:rPr>
        <w:t>Journal of Membrane Science. 1997. Vol. 133, № 2. – P. 189 – 194.</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rPr>
      </w:pPr>
      <w:r>
        <w:rPr>
          <w:rFonts w:ascii="Times New Roman" w:hAnsi="Times New Roman"/>
          <w:sz w:val="28"/>
          <w:szCs w:val="28"/>
          <w:lang w:val="en-US"/>
        </w:rPr>
        <w:t>Buonomenna M.G., Mo</w:t>
      </w:r>
      <w:r>
        <w:rPr>
          <w:rFonts w:ascii="Times New Roman" w:hAnsi="Times New Roman"/>
          <w:sz w:val="28"/>
          <w:szCs w:val="28"/>
          <w:lang w:val="en-US"/>
        </w:rPr>
        <w:t xml:space="preserve">usavi S.M., Hashemi S.A., Lai C.W. Water Cleaning Adsorptive Membranes for Efficient Removal of Heavy Metals and </w:t>
      </w:r>
      <w:r>
        <w:rPr>
          <w:rFonts w:ascii="Times New Roman" w:hAnsi="Times New Roman"/>
          <w:sz w:val="28"/>
          <w:szCs w:val="28"/>
          <w:lang w:val="en-US"/>
        </w:rPr>
        <w:lastRenderedPageBreak/>
        <w:t xml:space="preserve">Metalloids. </w:t>
      </w:r>
      <w:r>
        <w:rPr>
          <w:rFonts w:ascii="Times New Roman" w:hAnsi="Times New Roman"/>
          <w:i/>
          <w:sz w:val="28"/>
          <w:szCs w:val="28"/>
          <w:lang w:val="en-US"/>
        </w:rPr>
        <w:t>Water</w:t>
      </w:r>
      <w:r>
        <w:rPr>
          <w:rFonts w:ascii="Times New Roman" w:hAnsi="Times New Roman"/>
          <w:sz w:val="28"/>
          <w:szCs w:val="28"/>
          <w:lang w:val="en-US"/>
        </w:rPr>
        <w:t>. 2022. No 14. P. 2718. https://doi.org/10.3390/w14172718.</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Style w:val="af3"/>
          <w:rFonts w:ascii="Times New Roman" w:hAnsi="Times New Roman"/>
          <w:color w:val="auto"/>
          <w:sz w:val="28"/>
          <w:szCs w:val="28"/>
          <w:u w:val="none"/>
          <w:lang w:val="en-US"/>
        </w:rPr>
        <w:t xml:space="preserve"> </w:t>
      </w:r>
      <w:hyperlink r:id="rId88" w:tgtFrame="_blank" w:history="1">
        <w:r>
          <w:rPr>
            <w:rStyle w:val="af3"/>
            <w:rFonts w:ascii="Times New Roman" w:hAnsi="Times New Roman"/>
            <w:color w:val="auto"/>
            <w:sz w:val="28"/>
            <w:szCs w:val="28"/>
            <w:u w:val="none"/>
            <w:lang w:val="en-US"/>
          </w:rPr>
          <w:t>P</w:t>
        </w:r>
        <w:r>
          <w:rPr>
            <w:rStyle w:val="af3"/>
            <w:rFonts w:ascii="Times New Roman" w:hAnsi="Times New Roman"/>
            <w:color w:val="auto"/>
            <w:sz w:val="28"/>
            <w:szCs w:val="28"/>
            <w:u w:val="none"/>
            <w:lang w:val="en-US"/>
          </w:rPr>
          <w:t>arani</w:t>
        </w:r>
      </w:hyperlink>
      <w:r>
        <w:rPr>
          <w:rFonts w:ascii="Times New Roman" w:hAnsi="Times New Roman"/>
          <w:sz w:val="28"/>
          <w:szCs w:val="28"/>
          <w:lang w:val="en-US"/>
        </w:rPr>
        <w:t xml:space="preserve"> S., Oluwafemi O.S. Membrane distillation: recent configurations, membrane surface, engineering and application. </w:t>
      </w:r>
      <w:r>
        <w:rPr>
          <w:rFonts w:ascii="Times New Roman" w:hAnsi="Times New Roman"/>
          <w:i/>
          <w:sz w:val="28"/>
          <w:szCs w:val="28"/>
          <w:lang w:val="en-US"/>
        </w:rPr>
        <w:t>Membranes</w:t>
      </w:r>
      <w:r>
        <w:rPr>
          <w:rFonts w:ascii="Times New Roman" w:hAnsi="Times New Roman"/>
          <w:sz w:val="28"/>
          <w:szCs w:val="28"/>
          <w:lang w:val="en-US"/>
        </w:rPr>
        <w:t xml:space="preserve">. </w:t>
      </w:r>
      <w:r>
        <w:rPr>
          <w:rFonts w:ascii="Times New Roman" w:hAnsi="Times New Roman"/>
          <w:bCs/>
          <w:sz w:val="28"/>
          <w:szCs w:val="28"/>
          <w:lang w:val="en-US"/>
        </w:rPr>
        <w:t>2021</w:t>
      </w:r>
      <w:r>
        <w:rPr>
          <w:rFonts w:ascii="Times New Roman" w:hAnsi="Times New Roman"/>
          <w:sz w:val="28"/>
          <w:szCs w:val="28"/>
          <w:lang w:val="en-US"/>
        </w:rPr>
        <w:t xml:space="preserve">, No </w:t>
      </w:r>
      <w:r>
        <w:rPr>
          <w:rStyle w:val="ab"/>
          <w:rFonts w:ascii="Times New Roman" w:hAnsi="Times New Roman"/>
          <w:i w:val="0"/>
          <w:sz w:val="28"/>
          <w:szCs w:val="28"/>
          <w:lang w:val="en-US"/>
        </w:rPr>
        <w:t>11</w:t>
      </w:r>
      <w:r>
        <w:rPr>
          <w:rFonts w:ascii="Times New Roman" w:hAnsi="Times New Roman"/>
          <w:sz w:val="28"/>
          <w:szCs w:val="28"/>
          <w:lang w:val="en-US"/>
        </w:rPr>
        <w:t>(12</w:t>
      </w:r>
      <w:r>
        <w:rPr>
          <w:rFonts w:ascii="Times New Roman" w:hAnsi="Times New Roman"/>
          <w:i/>
          <w:sz w:val="28"/>
          <w:szCs w:val="28"/>
          <w:lang w:val="en-US"/>
        </w:rPr>
        <w:t>).</w:t>
      </w:r>
      <w:r>
        <w:rPr>
          <w:rFonts w:ascii="Times New Roman" w:hAnsi="Times New Roman"/>
          <w:sz w:val="28"/>
          <w:szCs w:val="28"/>
          <w:lang w:val="en-US"/>
        </w:rPr>
        <w:t xml:space="preserve"> P. 934. </w:t>
      </w:r>
      <w:hyperlink r:id="rId89" w:history="1">
        <w:r>
          <w:rPr>
            <w:rStyle w:val="af3"/>
            <w:rFonts w:ascii="Times New Roman" w:hAnsi="Times New Roman"/>
            <w:bCs/>
            <w:color w:val="auto"/>
            <w:sz w:val="28"/>
            <w:szCs w:val="28"/>
            <w:u w:val="none"/>
            <w:lang w:val="en-US"/>
          </w:rPr>
          <w:t>https://doi.org/10.3390/membranes11120934</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eastAsia="Arial" w:hAnsi="Times New Roman"/>
          <w:sz w:val="28"/>
          <w:szCs w:val="28"/>
          <w:lang w:val="en-US"/>
        </w:rPr>
        <w:t xml:space="preserve">Ho Y.-S. </w:t>
      </w:r>
      <w:r>
        <w:rPr>
          <w:rFonts w:ascii="Times New Roman" w:hAnsi="Times New Roman"/>
          <w:sz w:val="28"/>
          <w:szCs w:val="28"/>
          <w:lang w:val="en-US"/>
        </w:rPr>
        <w:t xml:space="preserve">Bibliometric review of research trends on disinfection by-products in drinking water during 1975–2018. </w:t>
      </w:r>
      <w:r>
        <w:rPr>
          <w:rFonts w:ascii="Times New Roman" w:hAnsi="Times New Roman"/>
          <w:i/>
          <w:sz w:val="28"/>
          <w:szCs w:val="28"/>
          <w:lang w:val="en-US"/>
        </w:rPr>
        <w:t>Separation and Purification Technology</w:t>
      </w:r>
      <w:r>
        <w:rPr>
          <w:rFonts w:ascii="Times New Roman" w:hAnsi="Times New Roman"/>
          <w:sz w:val="28"/>
          <w:szCs w:val="28"/>
          <w:lang w:val="en-US"/>
        </w:rPr>
        <w:t>. 202</w:t>
      </w:r>
      <w:r>
        <w:rPr>
          <w:rFonts w:ascii="Times New Roman" w:hAnsi="Times New Roman"/>
          <w:sz w:val="28"/>
          <w:szCs w:val="28"/>
          <w:lang w:val="en-US"/>
        </w:rPr>
        <w:t xml:space="preserve">1. Vol. 272. P. </w:t>
      </w:r>
      <w:r>
        <w:rPr>
          <w:rFonts w:ascii="Times New Roman" w:hAnsi="Times New Roman"/>
          <w:sz w:val="28"/>
          <w:szCs w:val="28"/>
        </w:rPr>
        <w:t>116741</w:t>
      </w:r>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Полімерні мембрани Владіпор. Рулонні фільтрувальні елементи. </w:t>
      </w:r>
      <w:r>
        <w:rPr>
          <w:rFonts w:ascii="Times New Roman" w:hAnsi="Times New Roman"/>
          <w:sz w:val="28"/>
          <w:szCs w:val="28"/>
        </w:rPr>
        <w:t>ЗАО НТЦ “Влад</w:t>
      </w:r>
      <w:r>
        <w:rPr>
          <w:rFonts w:ascii="Times New Roman" w:hAnsi="Times New Roman"/>
          <w:sz w:val="28"/>
          <w:szCs w:val="28"/>
          <w:lang w:val="uk-UA"/>
        </w:rPr>
        <w:t>і</w:t>
      </w:r>
      <w:r>
        <w:rPr>
          <w:rFonts w:ascii="Times New Roman" w:hAnsi="Times New Roman"/>
          <w:sz w:val="28"/>
          <w:szCs w:val="28"/>
        </w:rPr>
        <w:t>пор”</w:t>
      </w:r>
      <w:r>
        <w:rPr>
          <w:rFonts w:ascii="Times New Roman" w:hAnsi="Times New Roman"/>
          <w:sz w:val="28"/>
          <w:szCs w:val="28"/>
          <w:lang w:val="uk-UA"/>
        </w:rPr>
        <w:t xml:space="preserve">. </w:t>
      </w:r>
      <w:r>
        <w:rPr>
          <w:rFonts w:ascii="Times New Roman" w:hAnsi="Times New Roman"/>
          <w:sz w:val="28"/>
          <w:szCs w:val="28"/>
        </w:rPr>
        <w:t xml:space="preserve">1999. </w:t>
      </w:r>
      <w:r>
        <w:rPr>
          <w:rFonts w:ascii="Times New Roman" w:hAnsi="Times New Roman"/>
          <w:sz w:val="28"/>
          <w:szCs w:val="28"/>
          <w:lang w:val="uk-UA"/>
        </w:rPr>
        <w:t xml:space="preserve">С. </w:t>
      </w:r>
      <w:r>
        <w:rPr>
          <w:rFonts w:ascii="Times New Roman" w:hAnsi="Times New Roman"/>
          <w:sz w:val="28"/>
          <w:szCs w:val="28"/>
        </w:rPr>
        <w:t>23.</w:t>
      </w:r>
      <w:r>
        <w:rPr>
          <w:rFonts w:ascii="Times New Roman" w:hAnsi="Times New Roman"/>
          <w:sz w:val="28"/>
          <w:szCs w:val="28"/>
          <w:lang w:val="uk-UA"/>
        </w:rPr>
        <w:t xml:space="preserve"> (рос.)</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uk-UA"/>
        </w:rPr>
        <w:t>Заключення з гігієнічної оцінки мембран марок УПМ–10, УПМ– 20, УПМ–50, УФМ–30, УФМ–50. М.: Міністерство здоров’я. 1995. (рос.)</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uk-UA"/>
        </w:rPr>
        <w:t>Заключення з гігієнічної оцінки мембран марок ОПМН–П, ОПМН–К. М.: Міністерство здоров’я. 1995. (рос.)</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Тарасевич Ю.</w:t>
      </w:r>
      <w:r>
        <w:rPr>
          <w:rFonts w:ascii="Times New Roman" w:hAnsi="Times New Roman"/>
          <w:sz w:val="28"/>
          <w:szCs w:val="28"/>
          <w:lang w:val="uk-UA"/>
        </w:rPr>
        <w:t>І</w:t>
      </w:r>
      <w:r>
        <w:rPr>
          <w:rFonts w:ascii="Times New Roman" w:hAnsi="Times New Roman"/>
          <w:sz w:val="28"/>
          <w:szCs w:val="28"/>
        </w:rPr>
        <w:t>., Овчаренко Ф.Д. Адсорбц</w:t>
      </w:r>
      <w:r>
        <w:rPr>
          <w:rFonts w:ascii="Times New Roman" w:hAnsi="Times New Roman"/>
          <w:sz w:val="28"/>
          <w:szCs w:val="28"/>
          <w:lang w:val="uk-UA"/>
        </w:rPr>
        <w:t>і</w:t>
      </w:r>
      <w:r>
        <w:rPr>
          <w:rFonts w:ascii="Times New Roman" w:hAnsi="Times New Roman"/>
          <w:sz w:val="28"/>
          <w:szCs w:val="28"/>
        </w:rPr>
        <w:t>я на глинист</w:t>
      </w:r>
      <w:r>
        <w:rPr>
          <w:rFonts w:ascii="Times New Roman" w:hAnsi="Times New Roman"/>
          <w:sz w:val="28"/>
          <w:szCs w:val="28"/>
          <w:lang w:val="uk-UA"/>
        </w:rPr>
        <w:t>и</w:t>
      </w:r>
      <w:r>
        <w:rPr>
          <w:rFonts w:ascii="Times New Roman" w:hAnsi="Times New Roman"/>
          <w:sz w:val="28"/>
          <w:szCs w:val="28"/>
        </w:rPr>
        <w:t>х м</w:t>
      </w:r>
      <w:r>
        <w:rPr>
          <w:rFonts w:ascii="Times New Roman" w:hAnsi="Times New Roman"/>
          <w:sz w:val="28"/>
          <w:szCs w:val="28"/>
          <w:lang w:val="uk-UA"/>
        </w:rPr>
        <w:t>і</w:t>
      </w:r>
      <w:r>
        <w:rPr>
          <w:rFonts w:ascii="Times New Roman" w:hAnsi="Times New Roman"/>
          <w:sz w:val="28"/>
          <w:szCs w:val="28"/>
        </w:rPr>
        <w:t>нералах.</w:t>
      </w:r>
      <w:r>
        <w:rPr>
          <w:rFonts w:ascii="Times New Roman" w:hAnsi="Times New Roman"/>
          <w:sz w:val="28"/>
          <w:szCs w:val="28"/>
          <w:lang w:val="uk-UA"/>
        </w:rPr>
        <w:t xml:space="preserve"> </w:t>
      </w:r>
      <w:r>
        <w:rPr>
          <w:rFonts w:ascii="Times New Roman" w:hAnsi="Times New Roman"/>
          <w:sz w:val="28"/>
          <w:szCs w:val="28"/>
        </w:rPr>
        <w:t>К.: Наук. думка, 1975. 352 с.</w:t>
      </w:r>
      <w:r>
        <w:rPr>
          <w:rFonts w:ascii="Times New Roman" w:hAnsi="Times New Roman"/>
          <w:sz w:val="28"/>
          <w:szCs w:val="28"/>
          <w:lang w:val="uk-UA"/>
        </w:rPr>
        <w:t xml:space="preserve"> (рос.)</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t>Upor E., Mohai M.</w:t>
      </w:r>
      <w:r>
        <w:rPr>
          <w:rFonts w:ascii="Times New Roman" w:hAnsi="Times New Roman"/>
          <w:sz w:val="28"/>
          <w:szCs w:val="28"/>
          <w:lang w:val="uk-UA"/>
        </w:rPr>
        <w:t xml:space="preserve">, </w:t>
      </w:r>
      <w:r>
        <w:rPr>
          <w:rFonts w:ascii="Times New Roman" w:hAnsi="Times New Roman"/>
          <w:sz w:val="28"/>
          <w:szCs w:val="28"/>
          <w:lang w:val="en-US"/>
        </w:rPr>
        <w:t>Novak G. Photometric methods in i</w:t>
      </w:r>
      <w:r>
        <w:rPr>
          <w:rFonts w:ascii="Times New Roman" w:hAnsi="Times New Roman"/>
          <w:sz w:val="28"/>
          <w:szCs w:val="28"/>
          <w:lang w:val="en-US"/>
        </w:rPr>
        <w:t>norganic trace analysis. Budapest: Published by Akademiai Kiado</w:t>
      </w:r>
      <w:r>
        <w:rPr>
          <w:rFonts w:ascii="Times New Roman" w:hAnsi="Times New Roman"/>
          <w:sz w:val="28"/>
          <w:szCs w:val="28"/>
          <w:lang w:val="uk-UA"/>
        </w:rPr>
        <w:t>, 1985. 143 р.</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en-US"/>
        </w:rPr>
      </w:pPr>
      <w:hyperlink r:id="rId90" w:history="1">
        <w:r>
          <w:rPr>
            <w:rStyle w:val="af3"/>
            <w:rFonts w:ascii="Times New Roman" w:hAnsi="Times New Roman"/>
            <w:color w:val="auto"/>
            <w:sz w:val="28"/>
            <w:szCs w:val="28"/>
            <w:lang w:val="en-US"/>
          </w:rPr>
          <w:t>Linnik</w:t>
        </w:r>
      </w:hyperlink>
      <w:r>
        <w:rPr>
          <w:rFonts w:ascii="Times New Roman" w:hAnsi="Times New Roman"/>
          <w:sz w:val="28"/>
          <w:szCs w:val="28"/>
          <w:lang w:val="en-US"/>
        </w:rPr>
        <w:t xml:space="preserve"> P. N.</w:t>
      </w:r>
      <w:r>
        <w:rPr>
          <w:rFonts w:ascii="Times New Roman" w:hAnsi="Times New Roman"/>
          <w:sz w:val="28"/>
          <w:szCs w:val="28"/>
          <w:lang w:val="uk-UA"/>
        </w:rPr>
        <w:t xml:space="preserve">, </w:t>
      </w:r>
      <w:hyperlink r:id="rId91" w:history="1">
        <w:r>
          <w:rPr>
            <w:rStyle w:val="af3"/>
            <w:rFonts w:ascii="Times New Roman" w:hAnsi="Times New Roman"/>
            <w:color w:val="auto"/>
            <w:sz w:val="28"/>
            <w:szCs w:val="28"/>
            <w:lang w:val="en-US"/>
          </w:rPr>
          <w:t>Nabivanets</w:t>
        </w:r>
      </w:hyperlink>
      <w:r>
        <w:rPr>
          <w:rFonts w:ascii="Times New Roman" w:hAnsi="Times New Roman"/>
          <w:sz w:val="28"/>
          <w:szCs w:val="28"/>
          <w:lang w:val="en-US"/>
        </w:rPr>
        <w:t xml:space="preserve"> B. I. The state of metal ions in natural waters. </w:t>
      </w:r>
      <w:r>
        <w:rPr>
          <w:rFonts w:ascii="Times New Roman" w:hAnsi="Times New Roman"/>
          <w:i/>
          <w:sz w:val="28"/>
          <w:szCs w:val="28"/>
          <w:lang w:val="en-US"/>
        </w:rPr>
        <w:t>Clean – soil, air, water</w:t>
      </w:r>
      <w:r>
        <w:rPr>
          <w:rFonts w:ascii="Times New Roman" w:hAnsi="Times New Roman"/>
          <w:sz w:val="28"/>
          <w:szCs w:val="28"/>
          <w:lang w:val="uk-UA"/>
        </w:rPr>
        <w:t xml:space="preserve">. 1984. </w:t>
      </w:r>
      <w:r>
        <w:rPr>
          <w:rFonts w:ascii="Times New Roman" w:hAnsi="Times New Roman"/>
          <w:sz w:val="28"/>
          <w:szCs w:val="28"/>
          <w:lang w:val="en-US"/>
        </w:rPr>
        <w:t>No 12 (4). Pp. 335 – 361. https://</w:t>
      </w:r>
      <w:hyperlink r:id="rId92" w:history="1">
        <w:r>
          <w:rPr>
            <w:rStyle w:val="af3"/>
            <w:rFonts w:ascii="Times New Roman" w:hAnsi="Times New Roman"/>
            <w:color w:val="auto"/>
            <w:sz w:val="28"/>
            <w:szCs w:val="28"/>
            <w:u w:val="none"/>
            <w:lang w:val="en-US"/>
          </w:rPr>
          <w:t>doi:org/10.1002/aheh.19840120402</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en-US"/>
        </w:rPr>
      </w:pPr>
      <w:hyperlink r:id="rId93" w:history="1">
        <w:r>
          <w:rPr>
            <w:rStyle w:val="af3"/>
            <w:rFonts w:ascii="Times New Roman" w:hAnsi="Times New Roman"/>
            <w:color w:val="auto"/>
            <w:sz w:val="28"/>
            <w:szCs w:val="28"/>
            <w:u w:val="none"/>
            <w:lang w:val="en-US"/>
          </w:rPr>
          <w:t>Goncharuk</w:t>
        </w:r>
      </w:hyperlink>
      <w:r>
        <w:rPr>
          <w:rFonts w:ascii="Times New Roman" w:hAnsi="Times New Roman"/>
          <w:sz w:val="28"/>
          <w:szCs w:val="28"/>
          <w:lang w:val="en-US"/>
        </w:rPr>
        <w:t xml:space="preserve"> V.V., Kryvoruchko A.P., Atamanenko I.D., Yurlova L.Yu. Impact of water state in membranes on the purification of copper-containing aqueous solutions by c</w:t>
      </w:r>
      <w:r>
        <w:rPr>
          <w:rFonts w:ascii="Times New Roman" w:hAnsi="Times New Roman"/>
          <w:sz w:val="28"/>
          <w:szCs w:val="28"/>
          <w:lang w:val="en-US"/>
        </w:rPr>
        <w:t xml:space="preserve">omplexation–ultrafiltration. </w:t>
      </w:r>
      <w:hyperlink r:id="rId94" w:history="1">
        <w:r>
          <w:rPr>
            <w:rStyle w:val="af3"/>
            <w:rFonts w:ascii="Times New Roman" w:hAnsi="Times New Roman"/>
            <w:i/>
            <w:color w:val="auto"/>
            <w:sz w:val="28"/>
            <w:szCs w:val="28"/>
            <w:u w:val="none"/>
            <w:lang w:val="en-US"/>
          </w:rPr>
          <w:t>Desalination and Water Treatment</w:t>
        </w:r>
      </w:hyperlink>
      <w:r>
        <w:rPr>
          <w:rFonts w:ascii="Times New Roman" w:hAnsi="Times New Roman"/>
          <w:sz w:val="28"/>
          <w:szCs w:val="28"/>
          <w:lang w:val="en-US"/>
        </w:rPr>
        <w:t>. 2009. Vol. 4</w:t>
      </w:r>
      <w:r>
        <w:rPr>
          <w:rFonts w:ascii="Times New Roman" w:hAnsi="Times New Roman"/>
          <w:sz w:val="28"/>
          <w:szCs w:val="28"/>
          <w:lang w:val="en-US"/>
        </w:rPr>
        <w:t xml:space="preserve"> (1 - 3). Pp. 281 – 286. https://doi.org/</w:t>
      </w:r>
      <w:hyperlink r:id="rId95" w:tgtFrame="_blank" w:history="1">
        <w:r>
          <w:rPr>
            <w:rStyle w:val="af3"/>
            <w:rFonts w:ascii="Times New Roman" w:hAnsi="Times New Roman"/>
            <w:color w:val="auto"/>
            <w:sz w:val="28"/>
            <w:szCs w:val="28"/>
            <w:u w:val="none"/>
            <w:lang w:val="en-US"/>
          </w:rPr>
          <w:t>10.5004/dwt.2009.495</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Yurlova L.Yu., Kryvoruchko A.P. Removal of Pb(II) Ions from Contaminated Water by Polymer-Supported Ultrafiltration. </w:t>
      </w:r>
      <w:r>
        <w:rPr>
          <w:rFonts w:ascii="Times New Roman" w:hAnsi="Times New Roman"/>
          <w:i/>
          <w:iCs/>
          <w:sz w:val="28"/>
          <w:szCs w:val="28"/>
          <w:lang w:val="en-US"/>
        </w:rPr>
        <w:t>Adsorptio</w:t>
      </w:r>
      <w:r>
        <w:rPr>
          <w:rFonts w:ascii="Times New Roman" w:hAnsi="Times New Roman"/>
          <w:i/>
          <w:iCs/>
          <w:sz w:val="28"/>
          <w:szCs w:val="28"/>
          <w:lang w:val="en-US"/>
        </w:rPr>
        <w:t>n Science and Technology</w:t>
      </w:r>
      <w:r>
        <w:rPr>
          <w:rFonts w:ascii="Times New Roman" w:hAnsi="Times New Roman"/>
          <w:sz w:val="28"/>
          <w:szCs w:val="28"/>
          <w:lang w:val="en-US"/>
        </w:rPr>
        <w:t>. 2004. No 22(7). Pp. 543 - 551. doi:</w:t>
      </w:r>
      <w:hyperlink r:id="rId96" w:history="1">
        <w:r>
          <w:rPr>
            <w:rStyle w:val="af3"/>
            <w:rFonts w:ascii="Times New Roman" w:hAnsi="Times New Roman"/>
            <w:color w:val="auto"/>
            <w:sz w:val="28"/>
            <w:szCs w:val="28"/>
            <w:u w:val="none"/>
            <w:lang w:val="en-US"/>
          </w:rPr>
          <w:t>10.1260/0263617042879474</w:t>
        </w:r>
      </w:hyperlink>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uk-UA"/>
        </w:rPr>
        <w:t>https://vodokanal.kiev.ua/</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US"/>
        </w:rPr>
        <w:lastRenderedPageBreak/>
        <w:t>Delalio</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Goncharuk</w:t>
      </w:r>
      <w:r>
        <w:rPr>
          <w:rFonts w:ascii="Times New Roman" w:hAnsi="Times New Roman"/>
          <w:sz w:val="28"/>
          <w:szCs w:val="28"/>
          <w:lang w:val="uk-UA"/>
        </w:rPr>
        <w:t xml:space="preserve"> </w:t>
      </w:r>
      <w:r>
        <w:rPr>
          <w:rFonts w:ascii="Times New Roman" w:hAnsi="Times New Roman"/>
          <w:sz w:val="28"/>
          <w:szCs w:val="28"/>
          <w:lang w:val="en-US"/>
        </w:rPr>
        <w:t>V</w:t>
      </w:r>
      <w:r>
        <w:rPr>
          <w:rFonts w:ascii="Times New Roman" w:hAnsi="Times New Roman"/>
          <w:sz w:val="28"/>
          <w:szCs w:val="28"/>
          <w:lang w:val="uk-UA"/>
        </w:rPr>
        <w:t>.</w:t>
      </w:r>
      <w:r>
        <w:rPr>
          <w:rFonts w:ascii="Times New Roman" w:hAnsi="Times New Roman"/>
          <w:sz w:val="28"/>
          <w:szCs w:val="28"/>
          <w:lang w:val="en-US"/>
        </w:rPr>
        <w:t>V</w:t>
      </w:r>
      <w:r>
        <w:rPr>
          <w:rFonts w:ascii="Times New Roman" w:hAnsi="Times New Roman"/>
          <w:sz w:val="28"/>
          <w:szCs w:val="28"/>
          <w:lang w:val="uk-UA"/>
        </w:rPr>
        <w:t xml:space="preserve">., </w:t>
      </w:r>
      <w:r>
        <w:rPr>
          <w:rFonts w:ascii="Times New Roman" w:hAnsi="Times New Roman"/>
          <w:sz w:val="28"/>
          <w:szCs w:val="28"/>
          <w:lang w:val="en-US"/>
        </w:rPr>
        <w:t>Kornilovich</w:t>
      </w:r>
      <w:r>
        <w:rPr>
          <w:rFonts w:ascii="Times New Roman" w:hAnsi="Times New Roman"/>
          <w:sz w:val="28"/>
          <w:szCs w:val="28"/>
          <w:lang w:val="uk-UA"/>
        </w:rPr>
        <w:t xml:space="preserve"> </w:t>
      </w:r>
      <w:r>
        <w:rPr>
          <w:rFonts w:ascii="Times New Roman" w:hAnsi="Times New Roman"/>
          <w:sz w:val="28"/>
          <w:szCs w:val="28"/>
          <w:lang w:val="en-US"/>
        </w:rPr>
        <w:t>B</w:t>
      </w:r>
      <w:r>
        <w:rPr>
          <w:rFonts w:ascii="Times New Roman" w:hAnsi="Times New Roman"/>
          <w:sz w:val="28"/>
          <w:szCs w:val="28"/>
          <w:lang w:val="uk-UA"/>
        </w:rPr>
        <w:t>.</w:t>
      </w:r>
      <w:r>
        <w:rPr>
          <w:rFonts w:ascii="Times New Roman" w:hAnsi="Times New Roman"/>
          <w:sz w:val="28"/>
          <w:szCs w:val="28"/>
          <w:lang w:val="en-US"/>
        </w:rPr>
        <w:t>Yu</w:t>
      </w:r>
      <w:r>
        <w:rPr>
          <w:rFonts w:ascii="Times New Roman" w:hAnsi="Times New Roman"/>
          <w:sz w:val="28"/>
          <w:szCs w:val="28"/>
          <w:lang w:val="uk-UA"/>
        </w:rPr>
        <w:t xml:space="preserve">., </w:t>
      </w:r>
      <w:r>
        <w:rPr>
          <w:rFonts w:ascii="Times New Roman" w:hAnsi="Times New Roman"/>
          <w:sz w:val="28"/>
          <w:szCs w:val="28"/>
          <w:lang w:val="en-US"/>
        </w:rPr>
        <w:t>Yurlova</w:t>
      </w:r>
      <w:r>
        <w:rPr>
          <w:rFonts w:ascii="Times New Roman" w:hAnsi="Times New Roman"/>
          <w:sz w:val="28"/>
          <w:szCs w:val="28"/>
          <w:lang w:val="uk-UA"/>
        </w:rPr>
        <w:t xml:space="preserve"> </w:t>
      </w:r>
      <w:r>
        <w:rPr>
          <w:rFonts w:ascii="Times New Roman" w:hAnsi="Times New Roman"/>
          <w:sz w:val="28"/>
          <w:szCs w:val="28"/>
          <w:lang w:val="en-US"/>
        </w:rPr>
        <w:t>L</w:t>
      </w:r>
      <w:r>
        <w:rPr>
          <w:rFonts w:ascii="Times New Roman" w:hAnsi="Times New Roman"/>
          <w:sz w:val="28"/>
          <w:szCs w:val="28"/>
          <w:lang w:val="uk-UA"/>
        </w:rPr>
        <w:t>.</w:t>
      </w:r>
      <w:r>
        <w:rPr>
          <w:rFonts w:ascii="Times New Roman" w:hAnsi="Times New Roman"/>
          <w:sz w:val="28"/>
          <w:szCs w:val="28"/>
          <w:lang w:val="en-US"/>
        </w:rPr>
        <w:t>Yu</w:t>
      </w:r>
      <w:r>
        <w:rPr>
          <w:rFonts w:ascii="Times New Roman" w:hAnsi="Times New Roman"/>
          <w:sz w:val="28"/>
          <w:szCs w:val="28"/>
          <w:lang w:val="uk-UA"/>
        </w:rPr>
        <w:t xml:space="preserve">., </w:t>
      </w:r>
      <w:r>
        <w:rPr>
          <w:rFonts w:ascii="Times New Roman" w:hAnsi="Times New Roman"/>
          <w:sz w:val="28"/>
          <w:szCs w:val="28"/>
          <w:lang w:val="en-US"/>
        </w:rPr>
        <w:t>Pshinko</w:t>
      </w:r>
      <w:r>
        <w:rPr>
          <w:rFonts w:ascii="Times New Roman" w:hAnsi="Times New Roman"/>
          <w:sz w:val="28"/>
          <w:szCs w:val="28"/>
          <w:lang w:val="uk-UA"/>
        </w:rPr>
        <w:t> </w:t>
      </w:r>
      <w:r>
        <w:rPr>
          <w:rFonts w:ascii="Times New Roman" w:hAnsi="Times New Roman"/>
          <w:sz w:val="28"/>
          <w:szCs w:val="28"/>
          <w:lang w:val="en-US"/>
        </w:rPr>
        <w:t>G</w:t>
      </w:r>
      <w:r>
        <w:rPr>
          <w:rFonts w:ascii="Times New Roman" w:hAnsi="Times New Roman"/>
          <w:sz w:val="28"/>
          <w:szCs w:val="28"/>
          <w:lang w:val="uk-UA"/>
        </w:rPr>
        <w:t>.</w:t>
      </w:r>
      <w:r>
        <w:rPr>
          <w:rFonts w:ascii="Times New Roman" w:hAnsi="Times New Roman"/>
          <w:sz w:val="28"/>
          <w:szCs w:val="28"/>
          <w:lang w:val="en-US"/>
        </w:rPr>
        <w:t>N</w:t>
      </w:r>
      <w:r>
        <w:rPr>
          <w:rFonts w:ascii="Times New Roman" w:hAnsi="Times New Roman"/>
          <w:sz w:val="28"/>
          <w:szCs w:val="28"/>
          <w:lang w:val="uk-UA"/>
        </w:rPr>
        <w:t xml:space="preserve">. </w:t>
      </w:r>
      <w:r>
        <w:rPr>
          <w:rFonts w:ascii="Times New Roman" w:hAnsi="Times New Roman"/>
          <w:sz w:val="28"/>
          <w:szCs w:val="28"/>
          <w:lang w:val="en-US"/>
        </w:rPr>
        <w:t>Sewage</w:t>
      </w:r>
      <w:r>
        <w:rPr>
          <w:rFonts w:ascii="Times New Roman" w:hAnsi="Times New Roman"/>
          <w:sz w:val="28"/>
          <w:szCs w:val="28"/>
          <w:lang w:val="uk-UA"/>
        </w:rPr>
        <w:t xml:space="preserve"> </w:t>
      </w:r>
      <w:r>
        <w:rPr>
          <w:rFonts w:ascii="Times New Roman" w:hAnsi="Times New Roman"/>
          <w:sz w:val="28"/>
          <w:szCs w:val="28"/>
          <w:lang w:val="en-US"/>
        </w:rPr>
        <w:t>cleaning</w:t>
      </w:r>
      <w:r>
        <w:rPr>
          <w:rFonts w:ascii="Times New Roman" w:hAnsi="Times New Roman"/>
          <w:sz w:val="28"/>
          <w:szCs w:val="28"/>
          <w:lang w:val="uk-UA"/>
        </w:rPr>
        <w:t xml:space="preserve"> </w:t>
      </w:r>
      <w:r>
        <w:rPr>
          <w:rFonts w:ascii="Times New Roman" w:hAnsi="Times New Roman"/>
          <w:sz w:val="28"/>
          <w:szCs w:val="28"/>
          <w:lang w:val="en-US"/>
        </w:rPr>
        <w:t>from</w:t>
      </w:r>
      <w:r>
        <w:rPr>
          <w:rFonts w:ascii="Times New Roman" w:hAnsi="Times New Roman"/>
          <w:sz w:val="28"/>
          <w:szCs w:val="28"/>
          <w:lang w:val="uk-UA"/>
        </w:rPr>
        <w:t xml:space="preserve"> </w:t>
      </w:r>
      <w:r>
        <w:rPr>
          <w:rFonts w:ascii="Times New Roman" w:hAnsi="Times New Roman"/>
          <w:sz w:val="28"/>
          <w:szCs w:val="28"/>
          <w:lang w:val="en-US"/>
        </w:rPr>
        <w:t>heavy</w:t>
      </w:r>
      <w:r>
        <w:rPr>
          <w:rFonts w:ascii="Times New Roman" w:hAnsi="Times New Roman"/>
          <w:sz w:val="28"/>
          <w:szCs w:val="28"/>
          <w:lang w:val="uk-UA"/>
        </w:rPr>
        <w:t xml:space="preserve"> </w:t>
      </w:r>
      <w:r>
        <w:rPr>
          <w:rFonts w:ascii="Times New Roman" w:hAnsi="Times New Roman"/>
          <w:sz w:val="28"/>
          <w:szCs w:val="28"/>
          <w:lang w:val="en-US"/>
        </w:rPr>
        <w:t>metals</w:t>
      </w:r>
      <w:r>
        <w:rPr>
          <w:rFonts w:ascii="Times New Roman" w:hAnsi="Times New Roman"/>
          <w:sz w:val="28"/>
          <w:szCs w:val="28"/>
          <w:lang w:val="uk-UA"/>
        </w:rPr>
        <w:t xml:space="preserve"> </w:t>
      </w:r>
      <w:r>
        <w:rPr>
          <w:rFonts w:ascii="Times New Roman" w:hAnsi="Times New Roman"/>
          <w:sz w:val="28"/>
          <w:szCs w:val="28"/>
          <w:lang w:val="en-US"/>
        </w:rPr>
        <w:t>by</w:t>
      </w:r>
      <w:r>
        <w:rPr>
          <w:rFonts w:ascii="Times New Roman" w:hAnsi="Times New Roman"/>
          <w:sz w:val="28"/>
          <w:szCs w:val="28"/>
          <w:lang w:val="uk-UA"/>
        </w:rPr>
        <w:t xml:space="preserve"> </w:t>
      </w:r>
      <w:r>
        <w:rPr>
          <w:rFonts w:ascii="Times New Roman" w:hAnsi="Times New Roman"/>
          <w:sz w:val="28"/>
          <w:szCs w:val="28"/>
          <w:lang w:val="en-US"/>
        </w:rPr>
        <w:t>complexformation</w:t>
      </w:r>
      <w:r>
        <w:rPr>
          <w:rFonts w:ascii="Times New Roman" w:hAnsi="Times New Roman"/>
          <w:sz w:val="28"/>
          <w:szCs w:val="28"/>
          <w:lang w:val="uk-UA"/>
        </w:rPr>
        <w:t>/</w:t>
      </w:r>
      <w:r>
        <w:rPr>
          <w:rFonts w:ascii="Times New Roman" w:hAnsi="Times New Roman"/>
          <w:sz w:val="28"/>
          <w:szCs w:val="28"/>
          <w:lang w:val="en-US"/>
        </w:rPr>
        <w:t>ultrafiltration</w:t>
      </w:r>
      <w:r>
        <w:rPr>
          <w:rFonts w:ascii="Times New Roman" w:hAnsi="Times New Roman"/>
          <w:sz w:val="28"/>
          <w:szCs w:val="28"/>
          <w:lang w:val="uk-UA"/>
        </w:rPr>
        <w:t xml:space="preserve">. </w:t>
      </w:r>
      <w:r>
        <w:rPr>
          <w:rFonts w:ascii="Times New Roman" w:hAnsi="Times New Roman"/>
          <w:i/>
          <w:sz w:val="28"/>
          <w:szCs w:val="28"/>
          <w:lang w:val="en-US"/>
        </w:rPr>
        <w:t>Water chemistry and technology</w:t>
      </w:r>
      <w:r>
        <w:rPr>
          <w:rFonts w:ascii="Times New Roman" w:hAnsi="Times New Roman"/>
          <w:sz w:val="28"/>
          <w:szCs w:val="28"/>
          <w:lang w:val="uk-UA"/>
        </w:rPr>
        <w:t>.</w:t>
      </w:r>
      <w:r>
        <w:rPr>
          <w:rFonts w:ascii="Times New Roman" w:hAnsi="Times New Roman"/>
          <w:sz w:val="28"/>
          <w:szCs w:val="28"/>
          <w:lang w:val="en-US"/>
        </w:rPr>
        <w:t xml:space="preserve"> 2003</w:t>
      </w:r>
      <w:r>
        <w:rPr>
          <w:rFonts w:ascii="Times New Roman" w:hAnsi="Times New Roman"/>
          <w:sz w:val="28"/>
          <w:szCs w:val="28"/>
          <w:lang w:val="uk-UA"/>
        </w:rPr>
        <w:t xml:space="preserve">. </w:t>
      </w:r>
      <w:r>
        <w:rPr>
          <w:rFonts w:ascii="Times New Roman" w:hAnsi="Times New Roman"/>
          <w:sz w:val="28"/>
          <w:szCs w:val="28"/>
          <w:lang w:val="en-US"/>
        </w:rPr>
        <w:t>Vol. 25, No. 6. Pp. 564 – 573. (</w:t>
      </w:r>
      <w:r>
        <w:rPr>
          <w:rFonts w:ascii="Times New Roman" w:hAnsi="Times New Roman"/>
          <w:sz w:val="28"/>
          <w:szCs w:val="28"/>
        </w:rPr>
        <w:t>рос.</w:t>
      </w:r>
      <w:r>
        <w:rPr>
          <w:rFonts w:ascii="Times New Roman" w:hAnsi="Times New Roman"/>
          <w:sz w:val="28"/>
          <w:szCs w:val="28"/>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Гомеля М.Д., Терещенко О.М., Мельниченко Є. В. Очистка стічних вод від іонів міді методом комплексоутворення </w:t>
      </w:r>
      <w:r>
        <w:rPr>
          <w:rFonts w:ascii="Times New Roman" w:hAnsi="Times New Roman"/>
          <w:sz w:val="28"/>
          <w:szCs w:val="28"/>
          <w:lang w:val="uk-UA"/>
        </w:rPr>
        <w:t>та флокуляції.</w:t>
      </w:r>
      <w:r>
        <w:rPr>
          <w:rFonts w:ascii="Times New Roman" w:hAnsi="Times New Roman"/>
          <w:sz w:val="28"/>
          <w:szCs w:val="28"/>
        </w:rPr>
        <w:t xml:space="preserve"> </w:t>
      </w:r>
      <w:r>
        <w:rPr>
          <w:rFonts w:ascii="Times New Roman" w:hAnsi="Times New Roman"/>
          <w:i/>
          <w:sz w:val="28"/>
          <w:szCs w:val="28"/>
          <w:lang w:val="uk-UA"/>
        </w:rPr>
        <w:t>Проблеми водопостачання, водовідведення та гідравліки: Науково-технічний збірник</w:t>
      </w:r>
      <w:r>
        <w:rPr>
          <w:rFonts w:ascii="Times New Roman" w:hAnsi="Times New Roman"/>
          <w:sz w:val="28"/>
          <w:szCs w:val="28"/>
          <w:lang w:val="uk-UA"/>
        </w:rPr>
        <w:t>. 2016. Вип. 27. С. 85</w:t>
      </w:r>
      <w:r>
        <w:rPr>
          <w:rFonts w:ascii="Times New Roman" w:hAnsi="Times New Roman"/>
          <w:sz w:val="28"/>
          <w:szCs w:val="28"/>
        </w:rPr>
        <w:t xml:space="preserve"> </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89.</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Терещенко О.М., Мельниченко Є.В., Макаренко І.М. Очистка стічних вод від іонів міді методом комплексоутворення та ультрафільтрації. </w:t>
      </w:r>
      <w:r>
        <w:rPr>
          <w:rFonts w:ascii="Times New Roman" w:hAnsi="Times New Roman"/>
          <w:i/>
          <w:sz w:val="28"/>
          <w:szCs w:val="28"/>
          <w:lang w:val="uk-UA"/>
        </w:rPr>
        <w:t>Збірник наукових праць НУК</w:t>
      </w:r>
      <w:r>
        <w:rPr>
          <w:rFonts w:ascii="Times New Roman" w:hAnsi="Times New Roman"/>
          <w:sz w:val="28"/>
          <w:szCs w:val="28"/>
          <w:lang w:val="uk-UA"/>
        </w:rPr>
        <w:t xml:space="preserve">. 2017. № 2. С. 93 – 97. </w:t>
      </w:r>
      <w:r>
        <w:rPr>
          <w:rFonts w:ascii="Times New Roman" w:hAnsi="Times New Roman"/>
          <w:sz w:val="28"/>
          <w:szCs w:val="28"/>
          <w:lang w:val="en-US"/>
        </w:rPr>
        <w:t>https</w:t>
      </w:r>
      <w:r>
        <w:rPr>
          <w:rFonts w:ascii="Times New Roman" w:hAnsi="Times New Roman"/>
          <w:sz w:val="28"/>
          <w:szCs w:val="28"/>
          <w:lang w:val="uk-UA"/>
        </w:rPr>
        <w:t>://</w:t>
      </w:r>
      <w:r>
        <w:rPr>
          <w:rFonts w:ascii="Times New Roman" w:hAnsi="Times New Roman"/>
          <w:sz w:val="28"/>
          <w:szCs w:val="28"/>
          <w:lang w:val="en-US"/>
        </w:rPr>
        <w:t>doi</w:t>
      </w:r>
      <w:r>
        <w:rPr>
          <w:rFonts w:ascii="Times New Roman" w:hAnsi="Times New Roman"/>
          <w:sz w:val="28"/>
          <w:szCs w:val="28"/>
          <w:lang w:val="uk-UA"/>
        </w:rPr>
        <w:t>.</w:t>
      </w:r>
      <w:r>
        <w:rPr>
          <w:rFonts w:ascii="Times New Roman" w:hAnsi="Times New Roman"/>
          <w:sz w:val="28"/>
          <w:szCs w:val="28"/>
          <w:lang w:val="en-US"/>
        </w:rPr>
        <w:t>org</w:t>
      </w:r>
      <w:r>
        <w:rPr>
          <w:rFonts w:ascii="Times New Roman" w:hAnsi="Times New Roman"/>
          <w:sz w:val="28"/>
          <w:szCs w:val="28"/>
          <w:lang w:val="uk-UA"/>
        </w:rPr>
        <w:t>/10.15589/</w:t>
      </w:r>
      <w:r>
        <w:rPr>
          <w:rFonts w:ascii="Times New Roman" w:hAnsi="Times New Roman"/>
          <w:sz w:val="28"/>
          <w:szCs w:val="28"/>
        </w:rPr>
        <w:t>jnn</w:t>
      </w:r>
      <w:r>
        <w:rPr>
          <w:rFonts w:ascii="Times New Roman" w:hAnsi="Times New Roman"/>
          <w:sz w:val="28"/>
          <w:szCs w:val="28"/>
          <w:lang w:val="uk-UA"/>
        </w:rPr>
        <w:t>20170213.</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shd w:val="clear" w:color="auto" w:fill="FFFFFF"/>
          <w:lang w:val="en-US"/>
        </w:rPr>
        <w:t xml:space="preserve">Zeng J., Ye H., Hu Z. Application of the hybrid complexation-ultrafiltration process for metal ion removal from aqueous solutions. </w:t>
      </w:r>
      <w:r>
        <w:rPr>
          <w:rFonts w:ascii="Times New Roman" w:hAnsi="Times New Roman"/>
          <w:i/>
          <w:sz w:val="28"/>
          <w:szCs w:val="28"/>
          <w:shd w:val="clear" w:color="auto" w:fill="FFFFFF"/>
          <w:lang w:val="en-US"/>
        </w:rPr>
        <w:t>Journal of Hazardous Materials</w:t>
      </w:r>
      <w:r>
        <w:rPr>
          <w:rFonts w:ascii="Times New Roman" w:hAnsi="Times New Roman"/>
          <w:sz w:val="28"/>
          <w:szCs w:val="28"/>
          <w:shd w:val="clear" w:color="auto" w:fill="FFFFFF"/>
          <w:lang w:val="en-US"/>
        </w:rPr>
        <w:t xml:space="preserve">. 2009. No 161 (2 - 3). P. 1491. </w:t>
      </w:r>
      <w:hyperlink r:id="rId97" w:history="1">
        <w:r>
          <w:rPr>
            <w:rStyle w:val="af3"/>
            <w:rFonts w:ascii="Times New Roman" w:hAnsi="Times New Roman"/>
            <w:color w:val="auto"/>
            <w:sz w:val="28"/>
            <w:szCs w:val="28"/>
            <w:u w:val="none"/>
            <w:lang w:val="en-US"/>
          </w:rPr>
          <w:t>https</w:t>
        </w:r>
        <w:r>
          <w:rPr>
            <w:rStyle w:val="af3"/>
            <w:rFonts w:ascii="Times New Roman" w:hAnsi="Times New Roman"/>
            <w:color w:val="auto"/>
            <w:sz w:val="28"/>
            <w:szCs w:val="28"/>
            <w:u w:val="none"/>
            <w:lang w:val="uk-UA"/>
          </w:rPr>
          <w:t>://</w:t>
        </w:r>
        <w:r>
          <w:rPr>
            <w:rStyle w:val="af3"/>
            <w:rFonts w:ascii="Times New Roman" w:hAnsi="Times New Roman"/>
            <w:color w:val="auto"/>
            <w:sz w:val="28"/>
            <w:szCs w:val="28"/>
            <w:u w:val="none"/>
            <w:lang w:val="en-US"/>
          </w:rPr>
          <w:t>doi</w:t>
        </w:r>
        <w:r>
          <w:rPr>
            <w:rStyle w:val="af3"/>
            <w:rFonts w:ascii="Times New Roman" w:hAnsi="Times New Roman"/>
            <w:color w:val="auto"/>
            <w:sz w:val="28"/>
            <w:szCs w:val="28"/>
            <w:u w:val="none"/>
            <w:lang w:val="uk-UA"/>
          </w:rPr>
          <w:t>.</w:t>
        </w:r>
        <w:r>
          <w:rPr>
            <w:rStyle w:val="af3"/>
            <w:rFonts w:ascii="Times New Roman" w:hAnsi="Times New Roman"/>
            <w:color w:val="auto"/>
            <w:sz w:val="28"/>
            <w:szCs w:val="28"/>
            <w:u w:val="none"/>
            <w:lang w:val="en-US"/>
          </w:rPr>
          <w:t>org</w:t>
        </w:r>
        <w:r>
          <w:rPr>
            <w:rStyle w:val="af3"/>
            <w:rFonts w:ascii="Times New Roman" w:hAnsi="Times New Roman"/>
            <w:color w:val="auto"/>
            <w:sz w:val="28"/>
            <w:szCs w:val="28"/>
            <w:u w:val="none"/>
            <w:lang w:val="uk-UA"/>
          </w:rPr>
          <w:t>/</w:t>
        </w:r>
        <w:r>
          <w:rPr>
            <w:rStyle w:val="af3"/>
            <w:rFonts w:ascii="Times New Roman" w:hAnsi="Times New Roman"/>
            <w:color w:val="auto"/>
            <w:sz w:val="28"/>
            <w:szCs w:val="28"/>
            <w:u w:val="none"/>
            <w:shd w:val="clear" w:color="auto" w:fill="FFFFFF"/>
            <w:lang w:val="en-US"/>
          </w:rPr>
          <w:t>10.1016/j.jhazmat.2008.04.123</w:t>
        </w:r>
      </w:hyperlink>
      <w:r>
        <w:rPr>
          <w:rFonts w:ascii="Times New Roman" w:hAnsi="Times New Roman"/>
          <w:sz w:val="28"/>
          <w:szCs w:val="28"/>
          <w:shd w:val="clear" w:color="auto" w:fill="FFFFFF"/>
          <w:lang w:val="en-US"/>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hyperlink r:id="rId98" w:history="1">
        <w:r>
          <w:rPr>
            <w:rStyle w:val="af3"/>
            <w:rFonts w:ascii="Times New Roman" w:hAnsi="Times New Roman"/>
            <w:bCs/>
            <w:color w:val="auto"/>
            <w:sz w:val="28"/>
            <w:szCs w:val="28"/>
            <w:u w:val="none"/>
            <w:lang w:val="uk-UA"/>
          </w:rPr>
          <w:t>Юрлова</w:t>
        </w:r>
        <w:r>
          <w:rPr>
            <w:rStyle w:val="af3"/>
            <w:rFonts w:ascii="Times New Roman" w:hAnsi="Times New Roman"/>
            <w:color w:val="auto"/>
            <w:sz w:val="28"/>
            <w:szCs w:val="28"/>
            <w:u w:val="none"/>
            <w:lang w:val="uk-UA"/>
          </w:rPr>
          <w:t xml:space="preserve"> Л. Ю</w:t>
        </w:r>
      </w:hyperlink>
      <w:r>
        <w:rPr>
          <w:rFonts w:ascii="Times New Roman" w:hAnsi="Times New Roman"/>
          <w:sz w:val="28"/>
          <w:szCs w:val="28"/>
          <w:lang w:val="uk-UA"/>
        </w:rPr>
        <w:t>. Вилучення урану(</w:t>
      </w:r>
      <w:r>
        <w:rPr>
          <w:rFonts w:ascii="Times New Roman" w:hAnsi="Times New Roman"/>
          <w:sz w:val="28"/>
          <w:szCs w:val="28"/>
        </w:rPr>
        <w:t>VI</w:t>
      </w:r>
      <w:r>
        <w:rPr>
          <w:rFonts w:ascii="Times New Roman" w:hAnsi="Times New Roman"/>
          <w:sz w:val="28"/>
          <w:szCs w:val="28"/>
          <w:lang w:val="uk-UA"/>
        </w:rPr>
        <w:t xml:space="preserve">) та важких металів із забруднених вод методами ультра- і </w:t>
      </w:r>
      <w:r>
        <w:rPr>
          <w:rFonts w:ascii="Times New Roman" w:hAnsi="Times New Roman"/>
          <w:sz w:val="28"/>
          <w:szCs w:val="28"/>
          <w:lang w:val="uk-UA"/>
        </w:rPr>
        <w:t>нанофільтрації у поєднанні з комплексоутворенням. Автореф. дис. канд. хім. наук: 21.06.01. К., 2006. С. 20.</w:t>
      </w:r>
    </w:p>
    <w:p w:rsidR="006B0DE8" w:rsidRDefault="006E1F63">
      <w:pPr>
        <w:pStyle w:val="a3"/>
        <w:widowControl w:val="0"/>
        <w:numPr>
          <w:ilvl w:val="3"/>
          <w:numId w:val="26"/>
        </w:numPr>
        <w:tabs>
          <w:tab w:val="left" w:pos="990"/>
        </w:tabs>
        <w:spacing w:after="0" w:line="360" w:lineRule="auto"/>
        <w:jc w:val="both"/>
        <w:rPr>
          <w:rStyle w:val="af3"/>
          <w:rFonts w:ascii="Times New Roman" w:hAnsi="Times New Roman"/>
          <w:color w:val="auto"/>
          <w:sz w:val="28"/>
          <w:szCs w:val="28"/>
          <w:u w:val="none"/>
          <w:lang w:val="uk-UA"/>
        </w:rPr>
      </w:pPr>
      <w:r>
        <w:rPr>
          <w:rFonts w:ascii="Times New Roman" w:hAnsi="Times New Roman"/>
          <w:sz w:val="28"/>
          <w:szCs w:val="28"/>
        </w:rPr>
        <w:t xml:space="preserve">Маркетинг стартап-проектів [Електронний ресурс] : навчальний посібник для усіх спеціальностей другого освітнього ступеню «магістр» / С. О. Солнцев, </w:t>
      </w:r>
      <w:r>
        <w:rPr>
          <w:rFonts w:ascii="Times New Roman" w:hAnsi="Times New Roman"/>
          <w:sz w:val="28"/>
          <w:szCs w:val="28"/>
        </w:rPr>
        <w:t xml:space="preserve">О. В. Зозульов, Н. В. Юдіна, Т. О. Царьова, Н. В. Язвінська ; за заг. ред. С.О. Солнцева ; КПІ ім. Ігоря Сікорського. – Електронні текстові данні (1 файл: 3,2 Мбайт). – Київ : КПІ ім. Ігоря Сікорського, 2019. – 218 с. URL : </w:t>
      </w:r>
      <w:hyperlink r:id="rId99" w:history="1">
        <w:r>
          <w:rPr>
            <w:rStyle w:val="af3"/>
            <w:rFonts w:ascii="Times New Roman" w:hAnsi="Times New Roman"/>
            <w:color w:val="auto"/>
            <w:sz w:val="28"/>
            <w:szCs w:val="28"/>
            <w:u w:val="none"/>
          </w:rPr>
          <w:t>http://ela.kpi.ua/handle/123456789/27437</w:t>
        </w:r>
      </w:hyperlink>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pacing w:val="-4"/>
          <w:sz w:val="28"/>
          <w:szCs w:val="28"/>
        </w:rPr>
        <w:t xml:space="preserve">Розроблення стартап-проекту [Електронний ресурс] : Методичні рекомендації до виконання </w:t>
      </w:r>
      <w:r>
        <w:rPr>
          <w:rFonts w:ascii="Times New Roman" w:hAnsi="Times New Roman"/>
          <w:sz w:val="28"/>
          <w:szCs w:val="28"/>
        </w:rPr>
        <w:t>розділу магістерських дисертацій для студентів інженерних спеціальностей / За заг. ред. О.А. Гавриша. –</w:t>
      </w:r>
      <w:r>
        <w:rPr>
          <w:rFonts w:ascii="Times New Roman" w:hAnsi="Times New Roman"/>
          <w:sz w:val="28"/>
          <w:szCs w:val="28"/>
        </w:rPr>
        <w:t xml:space="preserve"> Київ : НТУУ «КПІ», 2016. – 28 с.</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GB"/>
        </w:rPr>
        <w:lastRenderedPageBreak/>
        <w:t>Yudina. N. Economic “Butterfly” and Futurology of the War in Ukraine. Economic Bulletin of National Technical University of Ukraine "Igor Sikorsky Kyiv Polytechnic Institute". Kyiv: Management And Marketing Faculty of Nati</w:t>
      </w:r>
      <w:r>
        <w:rPr>
          <w:rFonts w:ascii="Times New Roman" w:hAnsi="Times New Roman"/>
          <w:sz w:val="28"/>
          <w:szCs w:val="28"/>
          <w:lang w:val="en-GB"/>
        </w:rPr>
        <w:t xml:space="preserve">onal Technical University Of Ukraine “Igor Sikorsky Kyiv Polytechnic Institute”, 2022. </w:t>
      </w:r>
      <w:r>
        <w:rPr>
          <w:rFonts w:ascii="Times New Roman" w:hAnsi="Times New Roman"/>
          <w:sz w:val="28"/>
          <w:szCs w:val="28"/>
          <w:lang w:val="nb-NO"/>
        </w:rPr>
        <w:t xml:space="preserve">№23 (2022). PP. 77-82. URL : </w:t>
      </w:r>
      <w:hyperlink r:id="rId100" w:history="1">
        <w:r>
          <w:rPr>
            <w:rStyle w:val="af3"/>
            <w:rFonts w:ascii="Times New Roman" w:hAnsi="Times New Roman"/>
            <w:color w:val="auto"/>
            <w:sz w:val="28"/>
            <w:szCs w:val="28"/>
            <w:u w:val="none"/>
            <w:lang w:val="nb-NO"/>
          </w:rPr>
          <w:t>http://ev.fmm.kpi.ua/article/view/264637</w:t>
        </w:r>
      </w:hyperlink>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GB"/>
        </w:rPr>
        <w:t>Yudina N.V. Methods of the Startup-Project</w:t>
      </w:r>
      <w:r>
        <w:rPr>
          <w:rFonts w:ascii="Times New Roman" w:hAnsi="Times New Roman"/>
          <w:sz w:val="28"/>
          <w:szCs w:val="28"/>
          <w:lang w:val="en-GB"/>
        </w:rPr>
        <w:t xml:space="preserve"> Developing Based on ‘the Four-Dimensional Thinking’ in Information Society // Marketing and Management of innovations. – 3’2017. – P.245-256.-DOI:10.21272/mmi.2017.3-23 Access mode : </w:t>
      </w:r>
      <w:hyperlink r:id="rId101" w:history="1">
        <w:r>
          <w:rPr>
            <w:rStyle w:val="af3"/>
            <w:rFonts w:ascii="Times New Roman" w:hAnsi="Times New Roman"/>
            <w:color w:val="auto"/>
            <w:sz w:val="28"/>
            <w:szCs w:val="28"/>
            <w:u w:val="none"/>
            <w:lang w:val="en-GB"/>
          </w:rPr>
          <w:t>http://</w:t>
        </w:r>
        <w:r>
          <w:rPr>
            <w:rStyle w:val="af3"/>
            <w:rFonts w:ascii="Times New Roman" w:hAnsi="Times New Roman"/>
            <w:color w:val="auto"/>
            <w:sz w:val="28"/>
            <w:szCs w:val="28"/>
            <w:u w:val="none"/>
            <w:lang w:val="en-GB"/>
          </w:rPr>
          <w:t>mmi.fem.sumdu.edu.ua/journals/2017/3/245-256</w:t>
        </w:r>
      </w:hyperlink>
      <w:r>
        <w:rPr>
          <w:rFonts w:ascii="Times New Roman" w:hAnsi="Times New Roman"/>
          <w:sz w:val="28"/>
          <w:szCs w:val="28"/>
          <w:lang w:val="en-GB"/>
        </w:rPr>
        <w:t>.</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shd w:val="clear" w:color="auto" w:fill="FFFFFF"/>
          <w:lang w:val="en-GB"/>
        </w:rPr>
        <w:t xml:space="preserve">Yudina Nataliya. Business Forecasting of Marketing Activity Riskiness of Companies in Markets. </w:t>
      </w:r>
      <w:r>
        <w:rPr>
          <w:rFonts w:ascii="Times New Roman" w:hAnsi="Times New Roman"/>
          <w:i/>
          <w:iCs/>
          <w:sz w:val="28"/>
          <w:szCs w:val="28"/>
          <w:shd w:val="clear" w:color="auto" w:fill="FFFFFF"/>
          <w:lang w:val="en-GB"/>
        </w:rPr>
        <w:t>Economic Bulletin of National Technical University of Ukraine "Kyiv Polytechnic Institute".</w:t>
      </w:r>
      <w:r>
        <w:rPr>
          <w:rFonts w:ascii="Times New Roman" w:hAnsi="Times New Roman"/>
          <w:sz w:val="28"/>
          <w:szCs w:val="28"/>
          <w:shd w:val="clear" w:color="auto" w:fill="FFFFFF"/>
          <w:lang w:val="en-GB"/>
        </w:rPr>
        <w:t xml:space="preserve"> №17(2020). P. 372-383. URL : </w:t>
      </w:r>
      <w:hyperlink r:id="rId102" w:history="1">
        <w:r>
          <w:rPr>
            <w:rStyle w:val="af3"/>
            <w:rFonts w:ascii="Times New Roman" w:hAnsi="Times New Roman"/>
            <w:color w:val="auto"/>
            <w:sz w:val="28"/>
            <w:szCs w:val="28"/>
            <w:u w:val="none"/>
            <w:shd w:val="clear" w:color="auto" w:fill="FFFFFF"/>
            <w:lang w:val="en-GB"/>
          </w:rPr>
          <w:t>http://ev.fmm.kpi.ua/article/view/216380/</w:t>
        </w:r>
      </w:hyperlink>
      <w:r>
        <w:rPr>
          <w:rFonts w:ascii="Times New Roman" w:hAnsi="Times New Roman"/>
          <w:sz w:val="28"/>
          <w:szCs w:val="28"/>
          <w:shd w:val="clear" w:color="auto" w:fill="FFFFFF"/>
        </w:rPr>
        <w:t xml:space="preserve"> </w:t>
      </w:r>
    </w:p>
    <w:p w:rsidR="006B0DE8" w:rsidRDefault="006E1F63">
      <w:pPr>
        <w:pStyle w:val="a3"/>
        <w:widowControl w:val="0"/>
        <w:numPr>
          <w:ilvl w:val="3"/>
          <w:numId w:val="26"/>
        </w:numPr>
        <w:tabs>
          <w:tab w:val="left" w:pos="990"/>
        </w:tabs>
        <w:spacing w:after="0" w:line="360" w:lineRule="auto"/>
        <w:jc w:val="both"/>
        <w:rPr>
          <w:rStyle w:val="af3"/>
          <w:rFonts w:ascii="Times New Roman" w:hAnsi="Times New Roman"/>
          <w:color w:val="auto"/>
          <w:sz w:val="28"/>
          <w:szCs w:val="28"/>
          <w:u w:val="none"/>
          <w:lang w:val="uk-UA"/>
        </w:rPr>
      </w:pPr>
      <w:r>
        <w:rPr>
          <w:rFonts w:ascii="Times New Roman" w:hAnsi="Times New Roman"/>
          <w:sz w:val="28"/>
          <w:szCs w:val="28"/>
          <w:lang w:val="en-GB"/>
        </w:rPr>
        <w:t xml:space="preserve">Nataliya Yudina, Olena Pidlisna Marketing Perception Of Technological Uncertainty By Decision-Makers. </w:t>
      </w:r>
      <w:r>
        <w:rPr>
          <w:rFonts w:ascii="Times New Roman" w:hAnsi="Times New Roman"/>
          <w:i/>
          <w:iCs/>
          <w:sz w:val="28"/>
          <w:szCs w:val="28"/>
          <w:lang w:val="en-GB"/>
        </w:rPr>
        <w:t xml:space="preserve">Economic Bulletin Of National Technical University Of Ukraine "Igor Sikorsky Kyiv Polytechnic Institute". </w:t>
      </w:r>
      <w:r>
        <w:rPr>
          <w:rFonts w:ascii="Times New Roman" w:hAnsi="Times New Roman"/>
          <w:sz w:val="28"/>
          <w:szCs w:val="28"/>
          <w:lang w:val="en-GB"/>
        </w:rPr>
        <w:t>Kyiv: Management And Marketing Faculty Of</w:t>
      </w:r>
      <w:r>
        <w:rPr>
          <w:rFonts w:ascii="Times New Roman" w:hAnsi="Times New Roman"/>
          <w:sz w:val="28"/>
          <w:szCs w:val="28"/>
          <w:lang w:val="en-GB"/>
        </w:rPr>
        <w:br/>
        <w:t xml:space="preserve">National Technical University Of Ukraine “Igor Sikorsky Kyiv Polytechnic Institute”, 2021. </w:t>
      </w:r>
      <w:r>
        <w:rPr>
          <w:rFonts w:ascii="Times New Roman" w:hAnsi="Times New Roman"/>
          <w:sz w:val="28"/>
          <w:szCs w:val="28"/>
        </w:rPr>
        <w:t>№18 (2021). PP. 1</w:t>
      </w:r>
      <w:r>
        <w:rPr>
          <w:rFonts w:ascii="Times New Roman" w:hAnsi="Times New Roman"/>
          <w:sz w:val="28"/>
          <w:szCs w:val="28"/>
        </w:rPr>
        <w:t xml:space="preserve">-10 URL : </w:t>
      </w:r>
      <w:hyperlink r:id="rId103" w:history="1">
        <w:r>
          <w:rPr>
            <w:rStyle w:val="af3"/>
            <w:rFonts w:ascii="Times New Roman" w:hAnsi="Times New Roman"/>
            <w:color w:val="auto"/>
            <w:sz w:val="28"/>
            <w:szCs w:val="28"/>
            <w:u w:val="none"/>
          </w:rPr>
          <w:t>http://ev.fmm.kpi.ua/article/view/238105</w:t>
        </w:r>
      </w:hyperlink>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lang w:val="en-GB"/>
        </w:rPr>
        <w:t xml:space="preserve">Nataliya Yudina Future Study Implementation Into Marketing Activity Of Companies. </w:t>
      </w:r>
      <w:r>
        <w:rPr>
          <w:rFonts w:ascii="Times New Roman" w:hAnsi="Times New Roman"/>
          <w:i/>
          <w:iCs/>
          <w:sz w:val="28"/>
          <w:szCs w:val="28"/>
          <w:lang w:val="en-GB"/>
        </w:rPr>
        <w:t>Economic Bulletin Of National Technical University Of Ukraine "Igo</w:t>
      </w:r>
      <w:r>
        <w:rPr>
          <w:rFonts w:ascii="Times New Roman" w:hAnsi="Times New Roman"/>
          <w:i/>
          <w:iCs/>
          <w:sz w:val="28"/>
          <w:szCs w:val="28"/>
          <w:lang w:val="en-GB"/>
        </w:rPr>
        <w:t xml:space="preserve">r Sikorsky Kyiv Polytechnic Institute". </w:t>
      </w:r>
      <w:r>
        <w:rPr>
          <w:rFonts w:ascii="Times New Roman" w:hAnsi="Times New Roman"/>
          <w:sz w:val="28"/>
          <w:szCs w:val="28"/>
          <w:lang w:val="en-GB"/>
        </w:rPr>
        <w:t xml:space="preserve">Kyiv: Management And Marketing Faculty Of National Technical University Of Ukraine “Igor Sikorsky Kyiv Polytechnic Institute”, 2021. </w:t>
      </w:r>
      <w:r>
        <w:rPr>
          <w:rFonts w:ascii="Times New Roman" w:hAnsi="Times New Roman"/>
          <w:sz w:val="28"/>
          <w:szCs w:val="28"/>
        </w:rPr>
        <w:t xml:space="preserve">№18 (2021). PP. 1-9 URL : </w:t>
      </w:r>
      <w:hyperlink r:id="rId104" w:history="1">
        <w:r>
          <w:rPr>
            <w:rStyle w:val="af3"/>
            <w:rFonts w:ascii="Times New Roman" w:hAnsi="Times New Roman"/>
            <w:color w:val="auto"/>
            <w:sz w:val="28"/>
            <w:szCs w:val="28"/>
            <w:u w:val="none"/>
          </w:rPr>
          <w:t>htt</w:t>
        </w:r>
        <w:r>
          <w:rPr>
            <w:rStyle w:val="af3"/>
            <w:rFonts w:ascii="Times New Roman" w:hAnsi="Times New Roman"/>
            <w:color w:val="auto"/>
            <w:sz w:val="28"/>
            <w:szCs w:val="28"/>
            <w:u w:val="none"/>
          </w:rPr>
          <w:t>p://ev.fmm.kpi.ua/article/view/240315</w:t>
        </w:r>
      </w:hyperlink>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 xml:space="preserve">Юдіна Н. В. Визначення циклічних залежностей в економіці України на основі аналізу окремих макроекономічних показників. Економічний </w:t>
      </w:r>
      <w:r>
        <w:rPr>
          <w:rFonts w:ascii="Times New Roman" w:hAnsi="Times New Roman"/>
          <w:sz w:val="28"/>
          <w:szCs w:val="28"/>
        </w:rPr>
        <w:lastRenderedPageBreak/>
        <w:t xml:space="preserve">Вісник НТУУ «КПІ». №13(2016). </w:t>
      </w:r>
      <w:hyperlink r:id="rId105" w:history="1">
        <w:r>
          <w:rPr>
            <w:rStyle w:val="af3"/>
            <w:rFonts w:ascii="Times New Roman" w:hAnsi="Times New Roman"/>
            <w:color w:val="auto"/>
            <w:sz w:val="28"/>
            <w:szCs w:val="28"/>
            <w:u w:val="none"/>
          </w:rPr>
          <w:t>http://ev.fmm.kpi.ua/article/view/80084/75643</w:t>
        </w:r>
      </w:hyperlink>
      <w:r>
        <w:rPr>
          <w:rFonts w:ascii="Times New Roman" w:hAnsi="Times New Roman"/>
          <w:sz w:val="28"/>
          <w:szCs w:val="28"/>
        </w:rPr>
        <w:t xml:space="preserve">  </w:t>
      </w:r>
    </w:p>
    <w:p w:rsidR="006B0DE8" w:rsidRDefault="006E1F63">
      <w:pPr>
        <w:pStyle w:val="a3"/>
        <w:widowControl w:val="0"/>
        <w:numPr>
          <w:ilvl w:val="3"/>
          <w:numId w:val="26"/>
        </w:numPr>
        <w:tabs>
          <w:tab w:val="left" w:pos="990"/>
        </w:tabs>
        <w:spacing w:after="0" w:line="360" w:lineRule="auto"/>
        <w:jc w:val="both"/>
        <w:rPr>
          <w:rFonts w:ascii="Times New Roman" w:hAnsi="Times New Roman"/>
          <w:sz w:val="28"/>
          <w:szCs w:val="28"/>
          <w:lang w:val="uk-UA"/>
        </w:rPr>
      </w:pPr>
      <w:r>
        <w:rPr>
          <w:rFonts w:ascii="Times New Roman" w:hAnsi="Times New Roman"/>
          <w:sz w:val="28"/>
          <w:szCs w:val="28"/>
        </w:rPr>
        <w:t>Юдіна Н. В. «Дорожня карта» підприємства у контексті футурології техногенної економіки. Традиції і інновації. [Електронний ресурс] / Н. В. Юдіна // Інновації та фундаментальні науки в умовах техноген</w:t>
      </w:r>
      <w:r>
        <w:rPr>
          <w:rFonts w:ascii="Times New Roman" w:hAnsi="Times New Roman"/>
          <w:sz w:val="28"/>
          <w:szCs w:val="28"/>
        </w:rPr>
        <w:t xml:space="preserve">ної економіки : зб. матеріалів міждисциплінар. наук.-практ. конф., Київ, 25 листоп. 2016 р. / [уклад. Л. І. Юдіна]. – К., 2016. − Режим доступу : </w:t>
      </w:r>
      <w:hyperlink r:id="rId106" w:anchor="page=6" w:tgtFrame="_blank" w:history="1">
        <w:r>
          <w:rPr>
            <w:rStyle w:val="af3"/>
            <w:rFonts w:ascii="Times New Roman" w:hAnsi="Times New Roman"/>
            <w:color w:val="auto"/>
            <w:sz w:val="28"/>
            <w:szCs w:val="28"/>
            <w:u w:val="none"/>
          </w:rPr>
          <w:t>http://futurolog.com.ua/pub</w:t>
        </w:r>
        <w:r>
          <w:rPr>
            <w:rStyle w:val="af3"/>
            <w:rFonts w:ascii="Times New Roman" w:hAnsi="Times New Roman"/>
            <w:color w:val="auto"/>
            <w:sz w:val="28"/>
            <w:szCs w:val="28"/>
            <w:u w:val="none"/>
          </w:rPr>
          <w:t>lish/2/Zbirnyk.pdf#page=6</w:t>
        </w:r>
      </w:hyperlink>
      <w:r>
        <w:rPr>
          <w:rFonts w:ascii="Times New Roman" w:hAnsi="Times New Roman"/>
          <w:sz w:val="28"/>
          <w:szCs w:val="28"/>
        </w:rPr>
        <w:t xml:space="preserve">. </w:t>
      </w:r>
    </w:p>
    <w:p w:rsidR="006B0DE8" w:rsidRDefault="006E1F63">
      <w:pPr>
        <w:spacing w:line="259" w:lineRule="auto"/>
        <w:rPr>
          <w:rFonts w:ascii="Times New Roman" w:eastAsia="Times New Roman" w:hAnsi="Times New Roman" w:cs="Times New Roman"/>
          <w:sz w:val="28"/>
          <w:szCs w:val="28"/>
          <w:lang w:eastAsia="ru-RU"/>
        </w:rPr>
      </w:pPr>
      <w:r>
        <w:rPr>
          <w:rFonts w:ascii="Times New Roman" w:hAnsi="Times New Roman"/>
          <w:sz w:val="28"/>
          <w:szCs w:val="28"/>
        </w:rPr>
        <w:br w:type="page"/>
      </w:r>
    </w:p>
    <w:p w:rsidR="006B0DE8" w:rsidRDefault="006E1F63">
      <w:pPr>
        <w:spacing w:after="0" w:line="360" w:lineRule="auto"/>
        <w:contextualSpacing/>
        <w:jc w:val="right"/>
        <w:rPr>
          <w:rFonts w:ascii="Times New Roman" w:hAnsi="Times New Roman"/>
          <w:sz w:val="28"/>
          <w:szCs w:val="28"/>
        </w:rPr>
      </w:pPr>
      <w:r>
        <w:rPr>
          <w:rFonts w:ascii="Times New Roman" w:hAnsi="Times New Roman"/>
          <w:sz w:val="28"/>
          <w:szCs w:val="28"/>
        </w:rPr>
        <w:lastRenderedPageBreak/>
        <w:t>ДОДАТОК 1</w:t>
      </w:r>
    </w:p>
    <w:p w:rsidR="006B0DE8" w:rsidRDefault="006B0DE8">
      <w:pPr>
        <w:spacing w:after="0" w:line="360" w:lineRule="auto"/>
        <w:contextualSpacing/>
        <w:jc w:val="right"/>
        <w:rPr>
          <w:rFonts w:ascii="Times New Roman" w:hAnsi="Times New Roman"/>
          <w:sz w:val="28"/>
          <w:szCs w:val="28"/>
        </w:rPr>
      </w:pPr>
    </w:p>
    <w:p w:rsidR="006B0DE8" w:rsidRDefault="006E1F63">
      <w:pPr>
        <w:spacing w:after="0" w:line="360" w:lineRule="auto"/>
        <w:contextualSpacing/>
        <w:jc w:val="center"/>
        <w:rPr>
          <w:rFonts w:ascii="Times New Roman" w:hAnsi="Times New Roman"/>
          <w:sz w:val="28"/>
          <w:szCs w:val="28"/>
        </w:rPr>
      </w:pPr>
      <w:r>
        <w:rPr>
          <w:rFonts w:ascii="Times New Roman" w:hAnsi="Times New Roman"/>
          <w:sz w:val="28"/>
          <w:szCs w:val="28"/>
        </w:rPr>
        <w:t>Блок-схема програми для розрахунку основних параметрів мембранної фільтрації</w:t>
      </w:r>
    </w:p>
    <w:p w:rsidR="006B0DE8" w:rsidRDefault="006E1F63">
      <w:pPr>
        <w:spacing w:after="0" w:line="360" w:lineRule="auto"/>
        <w:contextualSpacing/>
        <w:rPr>
          <w:rFonts w:ascii="Times New Roman" w:hAnsi="Times New Roman"/>
          <w:sz w:val="28"/>
          <w:szCs w:val="28"/>
        </w:rPr>
      </w:pPr>
      <w:r>
        <w:rPr>
          <w:noProof/>
        </w:rPr>
        <mc:AlternateContent>
          <mc:Choice Requires="wps">
            <w:drawing>
              <wp:anchor distT="0" distB="0" distL="114300" distR="114300" simplePos="0" relativeHeight="251695104" behindDoc="0" locked="0" layoutInCell="0" allowOverlap="1">
                <wp:simplePos x="0" y="0"/>
                <wp:positionH relativeFrom="column">
                  <wp:posOffset>2672715</wp:posOffset>
                </wp:positionH>
                <wp:positionV relativeFrom="paragraph">
                  <wp:posOffset>5715</wp:posOffset>
                </wp:positionV>
                <wp:extent cx="1097280" cy="443230"/>
                <wp:effectExtent l="0" t="0" r="26670" b="13970"/>
                <wp:wrapNone/>
                <wp:docPr id="1628800605" name="Блок-схема: знак завершення 16288006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443230"/>
                        </a:xfrm>
                        <a:prstGeom prst="flowChartTerminator">
                          <a:avLst/>
                        </a:prstGeom>
                        <a:solidFill>
                          <a:srgbClr val="FFFFFF"/>
                        </a:solidFill>
                        <a:ln w="9525">
                          <a:solidFill>
                            <a:srgbClr val="000000"/>
                          </a:solidFill>
                          <a:miter lim="800000"/>
                        </a:ln>
                      </wps:spPr>
                      <wps:txbx>
                        <w:txbxContent>
                          <w:p w:rsidR="006B0DE8" w:rsidRDefault="006E1F63">
                            <w:pPr>
                              <w:jc w:val="center"/>
                              <w:rPr>
                                <w:rFonts w:ascii="Times New Roman" w:hAnsi="Times New Roman"/>
                                <w:sz w:val="28"/>
                              </w:rPr>
                            </w:pPr>
                            <w:r>
                              <w:rPr>
                                <w:rFonts w:ascii="Times New Roman" w:hAnsi="Times New Roman"/>
                                <w:sz w:val="28"/>
                              </w:rPr>
                              <w:t>Початок</w: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знак завершення 1628800605" o:spid="_x0000_s1026" o:spt="116" type="#_x0000_t116" style="position:absolute;left:0pt;margin-left:210.45pt;margin-top:0.45pt;height:34.9pt;width:86.4pt;z-index:251695104;mso-width-relative:page;mso-height-relative:page;" fillcolor="#FFFFFF" filled="t" stroked="t" coordsize="21600,21600" o:allowincell="f" o:gfxdata="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xg8yLYAAAABwEAAA8AAAAAAAAAAQAgAAAA&#10;IgAAAGRycy9kb3ducmV2LnhtbFBLAQIUABQAAAAIAIdO4kAnl/UXfQIAAMcEAAAOAAAAAAAAAAEA&#10;IAAAACcBAABkcnMvZTJvRG9jLnhtbFBLBQYAAAAABgAGAFkBAAAWBgAAAAA=&#10;">
                <v:fill on="t" focussize="0,0"/>
                <v:stroke color="#000000" miterlimit="8" joinstyle="miter"/>
                <v:imagedata o:title=""/>
                <o:lock v:ext="edit" aspectratio="f"/>
                <v:textbox>
                  <w:txbxContent>
                    <w:p>
                      <w:pPr>
                        <w:jc w:val="center"/>
                        <w:rPr>
                          <w:rFonts w:ascii="Times New Roman" w:hAnsi="Times New Roman"/>
                          <w:sz w:val="28"/>
                        </w:rPr>
                      </w:pPr>
                      <w:r>
                        <w:rPr>
                          <w:rFonts w:ascii="Times New Roman" w:hAnsi="Times New Roman"/>
                          <w:sz w:val="28"/>
                        </w:rPr>
                        <w:t>Початок</w:t>
                      </w:r>
                    </w:p>
                  </w:txbxContent>
                </v:textbox>
              </v:shape>
            </w:pict>
          </mc:Fallback>
        </mc:AlternateContent>
      </w:r>
      <w:r>
        <w:rPr>
          <w:noProof/>
        </w:rPr>
        <mc:AlternateContent>
          <mc:Choice Requires="wps">
            <w:drawing>
              <wp:anchor distT="0" distB="0" distL="114300" distR="114300" simplePos="0" relativeHeight="251694080" behindDoc="0" locked="0" layoutInCell="1" allowOverlap="1">
                <wp:simplePos x="0" y="0"/>
                <wp:positionH relativeFrom="column">
                  <wp:posOffset>708660</wp:posOffset>
                </wp:positionH>
                <wp:positionV relativeFrom="paragraph">
                  <wp:posOffset>7216140</wp:posOffset>
                </wp:positionV>
                <wp:extent cx="5120640" cy="1188720"/>
                <wp:effectExtent l="19050" t="0" r="41910" b="11430"/>
                <wp:wrapNone/>
                <wp:docPr id="1628800606" name="Блок-схема: підготовка 16288006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0640" cy="1188720"/>
                        </a:xfrm>
                        <a:prstGeom prst="flowChartPreparation">
                          <a:avLst/>
                        </a:prstGeom>
                        <a:solidFill>
                          <a:srgbClr val="FFFFFF"/>
                        </a:solidFill>
                        <a:ln w="9525">
                          <a:solidFill>
                            <a:srgbClr val="000000"/>
                          </a:solidFill>
                          <a:miter lim="800000"/>
                        </a:ln>
                      </wps:spPr>
                      <wps:txbx>
                        <w:txbxContent>
                          <w:p w:rsidR="006B0DE8" w:rsidRDefault="006E1F63">
                            <w:pPr>
                              <w:spacing w:after="0" w:line="240" w:lineRule="auto"/>
                              <w:contextualSpacing/>
                              <w:rPr>
                                <w:rFonts w:ascii="Times New Roman" w:hAnsi="Times New Roman"/>
                                <w:sz w:val="28"/>
                              </w:rPr>
                            </w:pPr>
                            <w:r>
                              <w:rPr>
                                <w:rFonts w:ascii="Times New Roman" w:hAnsi="Times New Roman"/>
                                <w:sz w:val="28"/>
                              </w:rPr>
                              <w:t xml:space="preserve">Розрахунок об’ємного потоку через </w:t>
                            </w:r>
                            <w:r>
                              <w:rPr>
                                <w:rFonts w:ascii="Times New Roman" w:hAnsi="Times New Roman"/>
                                <w:b/>
                                <w:sz w:val="28"/>
                              </w:rPr>
                              <w:t xml:space="preserve">4 </w:t>
                            </w:r>
                            <w:r>
                              <w:rPr>
                                <w:rFonts w:ascii="Times New Roman" w:hAnsi="Times New Roman"/>
                                <w:sz w:val="28"/>
                              </w:rPr>
                              <w:t xml:space="preserve">мембрану при відборі проби (продуктивності мембрани), </w:t>
                            </w:r>
                            <w:r>
                              <w:rPr>
                                <w:rFonts w:ascii="Times New Roman" w:hAnsi="Times New Roman"/>
                                <w:i/>
                                <w:sz w:val="28"/>
                                <w:lang w:val="en-US"/>
                              </w:rPr>
                              <w:t>J</w:t>
                            </w:r>
                            <w:r>
                              <w:rPr>
                                <w:rFonts w:ascii="Times New Roman" w:hAnsi="Times New Roman"/>
                                <w:i/>
                                <w:sz w:val="28"/>
                                <w:vertAlign w:val="subscript"/>
                                <w:lang w:val="en-US"/>
                              </w:rPr>
                              <w:t>v</w:t>
                            </w:r>
                            <w:r>
                              <w:rPr>
                                <w:rFonts w:ascii="Times New Roman" w:hAnsi="Times New Roman"/>
                                <w:i/>
                                <w:sz w:val="28"/>
                                <w:vertAlign w:val="subscript"/>
                              </w:rPr>
                              <w:t>i</w:t>
                            </w:r>
                            <w:r>
                              <w:rPr>
                                <w:rFonts w:ascii="Times New Roman" w:hAnsi="Times New Roman"/>
                                <w:sz w:val="28"/>
                              </w:rPr>
                              <w:t>:</w:t>
                            </w:r>
                          </w:p>
                          <w:p w:rsidR="006B0DE8" w:rsidRDefault="006E1F63">
                            <w:pPr>
                              <w:spacing w:after="0" w:line="240" w:lineRule="auto"/>
                              <w:contextualSpacing/>
                              <w:rPr>
                                <w:rFonts w:ascii="Times New Roman" w:hAnsi="Times New Roman"/>
                                <w:sz w:val="28"/>
                              </w:rPr>
                            </w:pPr>
                            <w:r>
                              <w:rPr>
                                <w:rFonts w:ascii="Times New Roman" w:hAnsi="Times New Roman"/>
                                <w:i/>
                                <w:sz w:val="28"/>
                                <w:lang w:val="en-US"/>
                              </w:rPr>
                              <w:t>J</w:t>
                            </w:r>
                            <w:r>
                              <w:rPr>
                                <w:rFonts w:ascii="Times New Roman" w:hAnsi="Times New Roman"/>
                                <w:i/>
                                <w:sz w:val="28"/>
                                <w:vertAlign w:val="subscript"/>
                                <w:lang w:val="en-US"/>
                              </w:rPr>
                              <w:t>v</w:t>
                            </w:r>
                            <w:r>
                              <w:rPr>
                                <w:rFonts w:ascii="Times New Roman" w:hAnsi="Times New Roman"/>
                                <w:i/>
                                <w:sz w:val="28"/>
                                <w:vertAlign w:val="subscript"/>
                              </w:rPr>
                              <w:t>i</w:t>
                            </w:r>
                            <w:r>
                              <w:rPr>
                                <w:rFonts w:ascii="Times New Roman" w:hAnsi="Times New Roman"/>
                                <w:sz w:val="28"/>
                              </w:rPr>
                              <w:t xml:space="preserve"> = </w:t>
                            </w:r>
                            <w:r>
                              <w:rPr>
                                <w:rFonts w:ascii="Times New Roman" w:eastAsiaTheme="minorHAnsi" w:hAnsi="Times New Roman"/>
                                <w:sz w:val="28"/>
                              </w:rPr>
                              <w:object w:dxaOrig="720" w:dyaOrig="720">
                                <v:shape id="_x0000_i1040" type="#_x0000_t75" style="width:36pt;height:36pt" o:ole="">
                                  <v:imagedata r:id="rId107" o:title=""/>
                                </v:shape>
                                <o:OLEObject Type="Embed" ProgID="Equation.3" ShapeID="_x0000_i1040" DrawAspect="Content" ObjectID="_1766420561" r:id="rId108"/>
                              </w:object>
                            </w:r>
                          </w:p>
                          <w:p w:rsidR="006B0DE8" w:rsidRDefault="006B0DE8">
                            <w:pPr>
                              <w:rPr>
                                <w:sz w:val="28"/>
                              </w:rPr>
                            </w:pPr>
                          </w:p>
                          <w:p w:rsidR="006B0DE8" w:rsidRDefault="006E1F63">
                            <w:pPr>
                              <w:rPr>
                                <w:sz w:val="28"/>
                              </w:rPr>
                            </w:pPr>
                            <w:r>
                              <w:rPr>
                                <w:rFonts w:eastAsiaTheme="minorHAnsi"/>
                                <w:sz w:val="28"/>
                              </w:rPr>
                              <w:object w:dxaOrig="150" w:dyaOrig="285">
                                <v:shape id="_x0000_i1042" type="#_x0000_t75" style="width:7.5pt;height:14.25pt" o:ole="">
                                  <v:imagedata r:id="rId15" o:title=""/>
                                </v:shape>
                                <o:OLEObject Type="Embed" ProgID="Equation.3" ShapeID="_x0000_i1042" DrawAspect="Content" ObjectID="_1766420562" r:id="rId109"/>
                              </w:objec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підготовка 1628800606" o:spid="_x0000_s1026" o:spt="117" type="#_x0000_t117" style="position:absolute;left:0pt;margin-left:55.8pt;margin-top:568.2pt;height:93.6pt;width:403.2pt;z-index:251694080;mso-width-relative:page;mso-height-relative:page;" fillcolor="#FFFFFF" filled="t" stroked="t" coordsize="21600,21600" o:gfxdata="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D7qer62AAAAA0BAAAPAAAAAAAAAAEAIAAAACIAAABkcnMv&#10;ZG93bnJldi54bWxQSwECFAAUAAAACACHTuJAgR3fxnUCAADABAAADgAAAAAAAAABACAAAAAnAQAA&#10;ZHJzL2Uyb0RvYy54bWxQSwUGAAAAAAYABgBZAQAADgYAAAAA&#10;">
                <v:fill on="t" focussize="0,0"/>
                <v:stroke color="#000000" miterlimit="8" joinstyle="miter"/>
                <v:imagedata o:title=""/>
                <o:lock v:ext="edit" aspectratio="f"/>
                <v:textbox>
                  <w:txbxContent>
                    <w:p>
                      <w:pPr>
                        <w:spacing w:after="0" w:line="240" w:lineRule="auto"/>
                        <w:contextualSpacing/>
                        <w:rPr>
                          <w:rFonts w:ascii="Times New Roman" w:hAnsi="Times New Roman"/>
                          <w:sz w:val="28"/>
                        </w:rPr>
                      </w:pPr>
                      <w:r>
                        <w:rPr>
                          <w:rFonts w:ascii="Times New Roman" w:hAnsi="Times New Roman"/>
                          <w:sz w:val="28"/>
                        </w:rPr>
                        <w:t xml:space="preserve">Розрахунок об’ємного потоку через </w:t>
                      </w:r>
                      <w:r>
                        <w:rPr>
                          <w:rFonts w:ascii="Times New Roman" w:hAnsi="Times New Roman"/>
                          <w:b/>
                          <w:sz w:val="28"/>
                        </w:rPr>
                        <w:t xml:space="preserve">4 </w:t>
                      </w:r>
                      <w:r>
                        <w:rPr>
                          <w:rFonts w:ascii="Times New Roman" w:hAnsi="Times New Roman"/>
                          <w:sz w:val="28"/>
                        </w:rPr>
                        <w:t xml:space="preserve">мембрану при відборі проби (продуктивності мембрани), </w:t>
                      </w:r>
                      <w:r>
                        <w:rPr>
                          <w:rFonts w:ascii="Times New Roman" w:hAnsi="Times New Roman"/>
                          <w:i/>
                          <w:sz w:val="28"/>
                          <w:lang w:val="en-US"/>
                        </w:rPr>
                        <w:t>J</w:t>
                      </w:r>
                      <w:r>
                        <w:rPr>
                          <w:rFonts w:ascii="Times New Roman" w:hAnsi="Times New Roman"/>
                          <w:i/>
                          <w:sz w:val="28"/>
                          <w:vertAlign w:val="subscript"/>
                          <w:lang w:val="en-US"/>
                        </w:rPr>
                        <w:t>v</w:t>
                      </w:r>
                      <w:r>
                        <w:rPr>
                          <w:rFonts w:ascii="Times New Roman" w:hAnsi="Times New Roman"/>
                          <w:i/>
                          <w:sz w:val="28"/>
                          <w:vertAlign w:val="subscript"/>
                        </w:rPr>
                        <w:t>i</w:t>
                      </w:r>
                      <w:r>
                        <w:rPr>
                          <w:rFonts w:ascii="Times New Roman" w:hAnsi="Times New Roman"/>
                          <w:sz w:val="28"/>
                        </w:rPr>
                        <w:t>:</w:t>
                      </w:r>
                    </w:p>
                    <w:p>
                      <w:pPr>
                        <w:spacing w:after="0" w:line="240" w:lineRule="auto"/>
                        <w:contextualSpacing/>
                        <w:rPr>
                          <w:rFonts w:ascii="Times New Roman" w:hAnsi="Times New Roman"/>
                          <w:sz w:val="28"/>
                        </w:rPr>
                      </w:pPr>
                      <w:r>
                        <w:rPr>
                          <w:rFonts w:ascii="Times New Roman" w:hAnsi="Times New Roman"/>
                          <w:i/>
                          <w:sz w:val="28"/>
                          <w:lang w:val="en-US"/>
                        </w:rPr>
                        <w:t>J</w:t>
                      </w:r>
                      <w:r>
                        <w:rPr>
                          <w:rFonts w:ascii="Times New Roman" w:hAnsi="Times New Roman"/>
                          <w:i/>
                          <w:sz w:val="28"/>
                          <w:vertAlign w:val="subscript"/>
                          <w:lang w:val="en-US"/>
                        </w:rPr>
                        <w:t>v</w:t>
                      </w:r>
                      <w:r>
                        <w:rPr>
                          <w:rFonts w:ascii="Times New Roman" w:hAnsi="Times New Roman"/>
                          <w:i/>
                          <w:sz w:val="28"/>
                          <w:vertAlign w:val="subscript"/>
                        </w:rPr>
                        <w:t>i</w:t>
                      </w:r>
                      <w:r>
                        <w:rPr>
                          <w:rFonts w:ascii="Times New Roman" w:hAnsi="Times New Roman"/>
                          <w:sz w:val="28"/>
                        </w:rPr>
                        <w:t xml:space="preserve"> = </w:t>
                      </w:r>
                      <w:r>
                        <w:rPr>
                          <w:rFonts w:ascii="Times New Roman" w:hAnsi="Times New Roman" w:eastAsiaTheme="minorHAnsi"/>
                          <w:sz w:val="28"/>
                        </w:rPr>
                        <w:object>
                          <v:shape id="_x0000_i1039" o:spt="75" type="#_x0000_t75" style="height:36pt;width:36pt;" o:ole="t" filled="f" o:preferrelative="t" stroked="f" coordsize="21600,21600">
                            <v:path/>
                            <v:fill on="f" focussize="0,0"/>
                            <v:stroke on="f" joinstyle="miter"/>
                            <v:imagedata r:id="rId110" o:title=""/>
                            <o:lock v:ext="edit" aspectratio="t"/>
                            <w10:wrap type="none"/>
                            <w10:anchorlock/>
                          </v:shape>
                          <o:OLEObject Type="Embed" ProgID="Equation.3" ShapeID="_x0000_i1039" DrawAspect="Content" ObjectID="_1468075741" r:id="rId111">
                            <o:LockedField>false</o:LockedField>
                          </o:OLEObject>
                        </w:object>
                      </w:r>
                    </w:p>
                    <w:p>
                      <w:pPr>
                        <w:rPr>
                          <w:sz w:val="28"/>
                        </w:rPr>
                      </w:pPr>
                    </w:p>
                    <w:p>
                      <w:pPr>
                        <w:rPr>
                          <w:sz w:val="28"/>
                        </w:rPr>
                      </w:pPr>
                      <w:r>
                        <w:rPr>
                          <w:rFonts w:eastAsiaTheme="minorHAnsi"/>
                          <w:sz w:val="28"/>
                        </w:rPr>
                        <w:object>
                          <v:shape id="_x0000_i1040" o:spt="75" type="#_x0000_t75" style="height:14.25pt;width:7.5pt;" o:ole="t" filled="f" o:preferrelative="t" stroked="f" coordsize="21600,21600">
                            <v:path/>
                            <v:fill on="f" focussize="0,0"/>
                            <v:stroke on="f" joinstyle="miter"/>
                            <v:imagedata r:id="rId112" o:title=""/>
                            <o:lock v:ext="edit" aspectratio="t"/>
                            <w10:wrap type="none"/>
                            <w10:anchorlock/>
                          </v:shape>
                          <o:OLEObject Type="Embed" ProgID="Equation.3" ShapeID="_x0000_i1040" DrawAspect="Content" ObjectID="_1468075742" r:id="rId113">
                            <o:LockedField>false</o:LockedField>
                          </o:OLEObject>
                        </w:object>
                      </w:r>
                    </w:p>
                  </w:txbxContent>
                </v:textbox>
              </v:shape>
            </w:pict>
          </mc:Fallback>
        </mc:AlternateContent>
      </w:r>
      <w:r>
        <w:rPr>
          <w:noProof/>
        </w:rPr>
        <mc:AlternateContent>
          <mc:Choice Requires="wps">
            <w:drawing>
              <wp:anchor distT="0" distB="0" distL="114300" distR="114300" simplePos="0" relativeHeight="251696128" behindDoc="0" locked="0" layoutInCell="0" allowOverlap="1">
                <wp:simplePos x="0" y="0"/>
                <wp:positionH relativeFrom="column">
                  <wp:posOffset>3246120</wp:posOffset>
                </wp:positionH>
                <wp:positionV relativeFrom="paragraph">
                  <wp:posOffset>455930</wp:posOffset>
                </wp:positionV>
                <wp:extent cx="0" cy="556895"/>
                <wp:effectExtent l="76200" t="0" r="57150" b="52705"/>
                <wp:wrapNone/>
                <wp:docPr id="1628800604" name="Пряма сполучна лінія 16288006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6895"/>
                        </a:xfrm>
                        <a:prstGeom prst="line">
                          <a:avLst/>
                        </a:prstGeom>
                        <a:noFill/>
                        <a:ln w="9525">
                          <a:solidFill>
                            <a:srgbClr val="000000"/>
                          </a:solidFill>
                          <a:round/>
                          <a:tailEnd type="stealth" w="med" len="med"/>
                        </a:ln>
                      </wps:spPr>
                      <wps:bodyPr/>
                    </wps:wsp>
                  </a:graphicData>
                </a:graphic>
              </wp:anchor>
            </w:drawing>
          </mc:Choice>
          <mc:Fallback xmlns:wpsCustomData="http://www.wps.cn/officeDocument/2013/wpsCustomData">
            <w:pict>
              <v:line id="Пряма сполучна лінія 1628800604" o:spid="_x0000_s1026" o:spt="20" style="position:absolute;left:0pt;margin-left:255.6pt;margin-top:35.9pt;height:43.85pt;width:0pt;z-index:251696128;mso-width-relative:page;mso-height-relative:page;" filled="f" stroked="t" coordsize="21600,21600" o:allowincell="f" o:gfxdata="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DEgd6I1QAAAAoBAAAP&#10;AAAAAAAAAAEAIAAAACIAAABkcnMvZG93bnJldi54bWxQSwECFAAUAAAACACHTuJAjeFYoBsCAAD/&#10;AwAADgAAAAAAAAABACAAAAAkAQAAZHJzL2Uyb0RvYy54bWxQSwUGAAAAAAYABgBZAQAAsQUAAAAA&#10;">
                <v:fill on="f" focussize="0,0"/>
                <v:stroke color="#000000" joinstyle="round" endarrow="classic"/>
                <v:imagedata o:title=""/>
                <o:lock v:ext="edit" aspectratio="f"/>
              </v:line>
            </w:pict>
          </mc:Fallback>
        </mc:AlternateContent>
      </w:r>
      <w:r>
        <w:rPr>
          <w:noProof/>
        </w:rPr>
        <mc:AlternateContent>
          <mc:Choice Requires="wps">
            <w:drawing>
              <wp:anchor distT="0" distB="0" distL="114300" distR="114300" simplePos="0" relativeHeight="251697152" behindDoc="0" locked="0" layoutInCell="1" allowOverlap="1">
                <wp:simplePos x="0" y="0"/>
                <wp:positionH relativeFrom="column">
                  <wp:posOffset>3310890</wp:posOffset>
                </wp:positionH>
                <wp:positionV relativeFrom="paragraph">
                  <wp:posOffset>2585085</wp:posOffset>
                </wp:positionV>
                <wp:extent cx="0" cy="501650"/>
                <wp:effectExtent l="76200" t="0" r="57150" b="50800"/>
                <wp:wrapNone/>
                <wp:docPr id="1628800603" name="Пряма сполучна лінія 16288006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01650"/>
                        </a:xfrm>
                        <a:prstGeom prst="line">
                          <a:avLst/>
                        </a:prstGeom>
                        <a:noFill/>
                        <a:ln w="9525">
                          <a:solidFill>
                            <a:srgbClr val="000000"/>
                          </a:solidFill>
                          <a:round/>
                          <a:tailEnd type="stealth" w="med" len="med"/>
                        </a:ln>
                      </wps:spPr>
                      <wps:bodyPr/>
                    </wps:wsp>
                  </a:graphicData>
                </a:graphic>
              </wp:anchor>
            </w:drawing>
          </mc:Choice>
          <mc:Fallback xmlns:wpsCustomData="http://www.wps.cn/officeDocument/2013/wpsCustomData">
            <w:pict>
              <v:line id="Пряма сполучна лінія 1628800603" o:spid="_x0000_s1026" o:spt="20" style="position:absolute;left:0pt;margin-left:260.7pt;margin-top:203.55pt;height:39.5pt;width:0pt;z-index:251697152;mso-width-relative:page;mso-height-relative:page;" filled="f" stroked="t" coordsize="21600,21600" o:gfxdata="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K8CQS7WAAAACwEA&#10;AA8AAAAAAAAAAQAgAAAAIgAAAGRycy9kb3ducmV2LnhtbFBLAQIUABQAAAAIAIdO4kBVoWLpHAIA&#10;AP8DAAAOAAAAAAAAAAEAIAAAACUBAABkcnMvZTJvRG9jLnhtbFBLBQYAAAAABgAGAFkBAACzBQAA&#10;AAA=&#10;">
                <v:fill on="f" focussize="0,0"/>
                <v:stroke color="#000000" joinstyle="round" endarrow="classic"/>
                <v:imagedata o:title=""/>
                <o:lock v:ext="edit" aspectratio="f"/>
              </v:line>
            </w:pict>
          </mc:Fallback>
        </mc:AlternateContent>
      </w:r>
      <w:r>
        <w:rPr>
          <w:noProof/>
        </w:rPr>
        <mc:AlternateContent>
          <mc:Choice Requires="wps">
            <w:drawing>
              <wp:anchor distT="0" distB="0" distL="114300" distR="114300" simplePos="0" relativeHeight="251698176" behindDoc="0" locked="0" layoutInCell="1" allowOverlap="1">
                <wp:simplePos x="0" y="0"/>
                <wp:positionH relativeFrom="column">
                  <wp:posOffset>1257300</wp:posOffset>
                </wp:positionH>
                <wp:positionV relativeFrom="paragraph">
                  <wp:posOffset>1022985</wp:posOffset>
                </wp:positionV>
                <wp:extent cx="4086225" cy="1536700"/>
                <wp:effectExtent l="19050" t="0" r="47625" b="25400"/>
                <wp:wrapNone/>
                <wp:docPr id="1628800602" name="Блок-схема: дані 16288006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86225" cy="1536700"/>
                        </a:xfrm>
                        <a:prstGeom prst="flowChartInputOutput">
                          <a:avLst/>
                        </a:prstGeom>
                        <a:solidFill>
                          <a:srgbClr val="FFFFFF"/>
                        </a:solidFill>
                        <a:ln w="9525">
                          <a:solidFill>
                            <a:srgbClr val="000000"/>
                          </a:solidFill>
                          <a:miter lim="800000"/>
                        </a:ln>
                      </wps:spPr>
                      <wps:txbx>
                        <w:txbxContent>
                          <w:p w:rsidR="006B0DE8" w:rsidRDefault="006E1F63">
                            <w:pPr>
                              <w:spacing w:after="0" w:line="240" w:lineRule="auto"/>
                              <w:contextualSpacing/>
                              <w:rPr>
                                <w:rFonts w:ascii="Times New Roman" w:hAnsi="Times New Roman"/>
                                <w:sz w:val="28"/>
                                <w:szCs w:val="28"/>
                              </w:rPr>
                            </w:pPr>
                            <w:r>
                              <w:rPr>
                                <w:rFonts w:ascii="Times New Roman" w:hAnsi="Times New Roman"/>
                                <w:sz w:val="28"/>
                                <w:szCs w:val="28"/>
                              </w:rPr>
                              <w:t>Введення вхідних даних</w:t>
                            </w:r>
                            <w:r>
                              <w:rPr>
                                <w:rFonts w:ascii="Times New Roman" w:hAnsi="Times New Roman"/>
                                <w:b/>
                                <w:sz w:val="28"/>
                                <w:szCs w:val="28"/>
                              </w:rPr>
                              <w:t>:     1</w:t>
                            </w:r>
                          </w:p>
                          <w:p w:rsidR="006B0DE8" w:rsidRDefault="006E1F63">
                            <w:pPr>
                              <w:spacing w:after="0" w:line="240" w:lineRule="auto"/>
                              <w:contextualSpacing/>
                              <w:rPr>
                                <w:rFonts w:ascii="Times New Roman" w:hAnsi="Times New Roman"/>
                                <w:sz w:val="28"/>
                                <w:szCs w:val="28"/>
                              </w:rPr>
                            </w:pPr>
                            <w:r>
                              <w:rPr>
                                <w:rFonts w:ascii="Times New Roman" w:hAnsi="Times New Roman"/>
                                <w:sz w:val="28"/>
                                <w:szCs w:val="28"/>
                              </w:rPr>
                              <w:t>розчин, мембрана,</w:t>
                            </w:r>
                          </w:p>
                          <w:p w:rsidR="006B0DE8" w:rsidRDefault="006E1F63">
                            <w:pPr>
                              <w:spacing w:after="0" w:line="240" w:lineRule="auto"/>
                              <w:contextualSpacing/>
                              <w:rPr>
                                <w:rFonts w:ascii="Times New Roman" w:hAnsi="Times New Roman"/>
                                <w:sz w:val="28"/>
                                <w:szCs w:val="28"/>
                              </w:rPr>
                            </w:pPr>
                            <w:r>
                              <w:rPr>
                                <w:rFonts w:ascii="Times New Roman" w:hAnsi="Times New Roman"/>
                                <w:sz w:val="28"/>
                                <w:szCs w:val="28"/>
                              </w:rPr>
                              <w:t xml:space="preserve">площа мембрани, </w:t>
                            </w:r>
                            <w:r>
                              <w:rPr>
                                <w:rFonts w:ascii="Times New Roman" w:hAnsi="Times New Roman"/>
                                <w:i/>
                                <w:sz w:val="28"/>
                                <w:szCs w:val="28"/>
                                <w:lang w:val="en-US"/>
                              </w:rPr>
                              <w:t>S</w:t>
                            </w:r>
                            <w:r>
                              <w:rPr>
                                <w:rFonts w:ascii="Times New Roman" w:hAnsi="Times New Roman"/>
                                <w:sz w:val="28"/>
                                <w:szCs w:val="28"/>
                              </w:rPr>
                              <w:t>,</w:t>
                            </w:r>
                          </w:p>
                          <w:p w:rsidR="006B0DE8" w:rsidRDefault="006E1F63">
                            <w:pPr>
                              <w:spacing w:after="0" w:line="240" w:lineRule="auto"/>
                              <w:contextualSpacing/>
                              <w:rPr>
                                <w:rFonts w:ascii="Times New Roman" w:hAnsi="Times New Roman"/>
                                <w:sz w:val="28"/>
                                <w:szCs w:val="28"/>
                              </w:rPr>
                            </w:pPr>
                            <w:r>
                              <w:rPr>
                                <w:rFonts w:ascii="Times New Roman" w:hAnsi="Times New Roman"/>
                                <w:sz w:val="28"/>
                                <w:szCs w:val="28"/>
                              </w:rPr>
                              <w:t xml:space="preserve">температура, </w:t>
                            </w:r>
                            <w:r>
                              <w:rPr>
                                <w:rFonts w:ascii="Times New Roman" w:hAnsi="Times New Roman"/>
                                <w:i/>
                                <w:sz w:val="28"/>
                                <w:szCs w:val="28"/>
                                <w:lang w:val="en-US"/>
                              </w:rPr>
                              <w:t>t</w:t>
                            </w:r>
                          </w:p>
                          <w:p w:rsidR="006B0DE8" w:rsidRDefault="006E1F63">
                            <w:pPr>
                              <w:spacing w:after="0" w:line="240" w:lineRule="auto"/>
                              <w:contextualSpacing/>
                              <w:rPr>
                                <w:rFonts w:ascii="Times New Roman" w:hAnsi="Times New Roman"/>
                                <w:sz w:val="28"/>
                                <w:szCs w:val="28"/>
                              </w:rPr>
                            </w:pPr>
                            <w:r>
                              <w:rPr>
                                <w:rFonts w:ascii="Times New Roman" w:hAnsi="Times New Roman"/>
                                <w:sz w:val="28"/>
                                <w:szCs w:val="28"/>
                              </w:rPr>
                              <w:t>об’єм вихідного розчину,</w:t>
                            </w:r>
                            <w:r>
                              <w:rPr>
                                <w:rFonts w:ascii="Times New Roman" w:hAnsi="Times New Roman"/>
                                <w:i/>
                                <w:sz w:val="28"/>
                                <w:szCs w:val="28"/>
                                <w:lang w:val="en-US"/>
                              </w:rPr>
                              <w:t>V</w:t>
                            </w:r>
                            <w:r>
                              <w:rPr>
                                <w:rFonts w:ascii="Times New Roman" w:hAnsi="Times New Roman"/>
                                <w:i/>
                                <w:sz w:val="28"/>
                                <w:szCs w:val="28"/>
                                <w:vertAlign w:val="subscript"/>
                              </w:rPr>
                              <w:t>0</w:t>
                            </w:r>
                            <w:r>
                              <w:rPr>
                                <w:rFonts w:ascii="Times New Roman" w:hAnsi="Times New Roman"/>
                                <w:sz w:val="28"/>
                                <w:szCs w:val="28"/>
                              </w:rPr>
                              <w:t>,</w:t>
                            </w:r>
                          </w:p>
                          <w:p w:rsidR="006B0DE8" w:rsidRDefault="006E1F63">
                            <w:pPr>
                              <w:spacing w:after="0" w:line="240" w:lineRule="auto"/>
                              <w:contextualSpacing/>
                              <w:rPr>
                                <w:rFonts w:ascii="Times New Roman" w:hAnsi="Times New Roman"/>
                                <w:sz w:val="28"/>
                              </w:rPr>
                            </w:pPr>
                            <w:r>
                              <w:rPr>
                                <w:rFonts w:ascii="Times New Roman" w:hAnsi="Times New Roman"/>
                                <w:sz w:val="28"/>
                              </w:rPr>
                              <w:t xml:space="preserve">концентрація вихідного розчину, </w:t>
                            </w:r>
                            <w:r>
                              <w:rPr>
                                <w:rFonts w:ascii="Times New Roman" w:hAnsi="Times New Roman"/>
                                <w:i/>
                                <w:sz w:val="28"/>
                              </w:rPr>
                              <w:t>С</w:t>
                            </w:r>
                            <w:r>
                              <w:rPr>
                                <w:rFonts w:ascii="Times New Roman" w:hAnsi="Times New Roman"/>
                                <w:i/>
                                <w:sz w:val="28"/>
                                <w:vertAlign w:val="subscript"/>
                              </w:rPr>
                              <w:t>0</w:t>
                            </w:r>
                            <w:r>
                              <w:rPr>
                                <w:rFonts w:ascii="Times New Roman" w:hAnsi="Times New Roman"/>
                                <w:sz w:val="28"/>
                              </w:rPr>
                              <w:t>,</w:t>
                            </w:r>
                          </w:p>
                          <w:p w:rsidR="006B0DE8" w:rsidRDefault="006B0DE8">
                            <w:pPr>
                              <w:rPr>
                                <w:sz w:val="28"/>
                              </w:rPr>
                            </w:pP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дані 1628800602" o:spid="_x0000_s1026" o:spt="111" type="#_x0000_t111" style="position:absolute;left:0pt;margin-left:99pt;margin-top:80.55pt;height:121pt;width:321.75pt;z-index:251698176;mso-width-relative:page;mso-height-relative:page;" fillcolor="#FFFFFF" filled="t" stroked="t" coordsize="21600,21600" o:gfxdata="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ArtTDA2gAAAAsBAAAPAAAAAAAAAAEAIAAAACIAAABkcnMvZG93bnJldi54&#10;bWxQSwECFAAUAAAACACHTuJAVaZCdmoCAAC0BAAADgAAAAAAAAABACAAAAApAQAAZHJzL2Uyb0Rv&#10;Yy54bWxQSwUGAAAAAAYABgBZAQAABQYAAAAA&#10;">
                <v:fill on="t" focussize="0,0"/>
                <v:stroke color="#000000" miterlimit="8" joinstyle="miter"/>
                <v:imagedata o:title=""/>
                <o:lock v:ext="edit" aspectratio="f"/>
                <v:textbox>
                  <w:txbxContent>
                    <w:p>
                      <w:pPr>
                        <w:spacing w:after="0" w:line="240" w:lineRule="auto"/>
                        <w:contextualSpacing/>
                        <w:rPr>
                          <w:rFonts w:ascii="Times New Roman" w:hAnsi="Times New Roman"/>
                          <w:sz w:val="28"/>
                          <w:szCs w:val="28"/>
                        </w:rPr>
                      </w:pPr>
                      <w:r>
                        <w:rPr>
                          <w:rFonts w:ascii="Times New Roman" w:hAnsi="Times New Roman"/>
                          <w:sz w:val="28"/>
                          <w:szCs w:val="28"/>
                        </w:rPr>
                        <w:t>Введення вхідних даних</w:t>
                      </w:r>
                      <w:r>
                        <w:rPr>
                          <w:rFonts w:ascii="Times New Roman" w:hAnsi="Times New Roman"/>
                          <w:b/>
                          <w:sz w:val="28"/>
                          <w:szCs w:val="28"/>
                        </w:rPr>
                        <w:t>:     1</w:t>
                      </w:r>
                    </w:p>
                    <w:p>
                      <w:pPr>
                        <w:spacing w:after="0" w:line="240" w:lineRule="auto"/>
                        <w:contextualSpacing/>
                        <w:rPr>
                          <w:rFonts w:ascii="Times New Roman" w:hAnsi="Times New Roman"/>
                          <w:sz w:val="28"/>
                          <w:szCs w:val="28"/>
                        </w:rPr>
                      </w:pPr>
                      <w:r>
                        <w:rPr>
                          <w:rFonts w:ascii="Times New Roman" w:hAnsi="Times New Roman"/>
                          <w:sz w:val="28"/>
                          <w:szCs w:val="28"/>
                        </w:rPr>
                        <w:t>розчин, мембрана,</w:t>
                      </w:r>
                    </w:p>
                    <w:p>
                      <w:pPr>
                        <w:spacing w:after="0" w:line="240" w:lineRule="auto"/>
                        <w:contextualSpacing/>
                        <w:rPr>
                          <w:rFonts w:ascii="Times New Roman" w:hAnsi="Times New Roman"/>
                          <w:sz w:val="28"/>
                          <w:szCs w:val="28"/>
                        </w:rPr>
                      </w:pPr>
                      <w:r>
                        <w:rPr>
                          <w:rFonts w:ascii="Times New Roman" w:hAnsi="Times New Roman"/>
                          <w:sz w:val="28"/>
                          <w:szCs w:val="28"/>
                        </w:rPr>
                        <w:t xml:space="preserve">площа мембрани, </w:t>
                      </w:r>
                      <w:r>
                        <w:rPr>
                          <w:rFonts w:ascii="Times New Roman" w:hAnsi="Times New Roman"/>
                          <w:i/>
                          <w:sz w:val="28"/>
                          <w:szCs w:val="28"/>
                          <w:lang w:val="en-US"/>
                        </w:rPr>
                        <w:t>S</w:t>
                      </w:r>
                      <w:r>
                        <w:rPr>
                          <w:rFonts w:ascii="Times New Roman" w:hAnsi="Times New Roman"/>
                          <w:sz w:val="28"/>
                          <w:szCs w:val="28"/>
                        </w:rPr>
                        <w:t>,</w:t>
                      </w:r>
                    </w:p>
                    <w:p>
                      <w:pPr>
                        <w:spacing w:after="0" w:line="240" w:lineRule="auto"/>
                        <w:contextualSpacing/>
                        <w:rPr>
                          <w:rFonts w:ascii="Times New Roman" w:hAnsi="Times New Roman"/>
                          <w:sz w:val="28"/>
                          <w:szCs w:val="28"/>
                        </w:rPr>
                      </w:pPr>
                      <w:r>
                        <w:rPr>
                          <w:rFonts w:ascii="Times New Roman" w:hAnsi="Times New Roman"/>
                          <w:sz w:val="28"/>
                          <w:szCs w:val="28"/>
                        </w:rPr>
                        <w:t xml:space="preserve">температура, </w:t>
                      </w:r>
                      <w:r>
                        <w:rPr>
                          <w:rFonts w:ascii="Times New Roman" w:hAnsi="Times New Roman"/>
                          <w:i/>
                          <w:sz w:val="28"/>
                          <w:szCs w:val="28"/>
                          <w:lang w:val="en-US"/>
                        </w:rPr>
                        <w:t>t</w:t>
                      </w:r>
                    </w:p>
                    <w:p>
                      <w:pPr>
                        <w:spacing w:after="0" w:line="240" w:lineRule="auto"/>
                        <w:contextualSpacing/>
                        <w:rPr>
                          <w:rFonts w:ascii="Times New Roman" w:hAnsi="Times New Roman"/>
                          <w:sz w:val="28"/>
                          <w:szCs w:val="28"/>
                        </w:rPr>
                      </w:pPr>
                      <w:r>
                        <w:rPr>
                          <w:rFonts w:ascii="Times New Roman" w:hAnsi="Times New Roman"/>
                          <w:sz w:val="28"/>
                          <w:szCs w:val="28"/>
                        </w:rPr>
                        <w:t>об’єм вихідного розчину,</w:t>
                      </w:r>
                      <w:r>
                        <w:rPr>
                          <w:rFonts w:ascii="Times New Roman" w:hAnsi="Times New Roman"/>
                          <w:i/>
                          <w:sz w:val="28"/>
                          <w:szCs w:val="28"/>
                          <w:lang w:val="en-US"/>
                        </w:rPr>
                        <w:t>V</w:t>
                      </w:r>
                      <w:r>
                        <w:rPr>
                          <w:rFonts w:ascii="Times New Roman" w:hAnsi="Times New Roman"/>
                          <w:i/>
                          <w:sz w:val="28"/>
                          <w:szCs w:val="28"/>
                          <w:vertAlign w:val="subscript"/>
                        </w:rPr>
                        <w:t>0</w:t>
                      </w:r>
                      <w:r>
                        <w:rPr>
                          <w:rFonts w:ascii="Times New Roman" w:hAnsi="Times New Roman"/>
                          <w:sz w:val="28"/>
                          <w:szCs w:val="28"/>
                        </w:rPr>
                        <w:t>,</w:t>
                      </w:r>
                    </w:p>
                    <w:p>
                      <w:pPr>
                        <w:spacing w:after="0" w:line="240" w:lineRule="auto"/>
                        <w:contextualSpacing/>
                        <w:rPr>
                          <w:rFonts w:ascii="Times New Roman" w:hAnsi="Times New Roman"/>
                          <w:sz w:val="28"/>
                        </w:rPr>
                      </w:pPr>
                      <w:r>
                        <w:rPr>
                          <w:rFonts w:ascii="Times New Roman" w:hAnsi="Times New Roman"/>
                          <w:sz w:val="28"/>
                        </w:rPr>
                        <w:t xml:space="preserve">концентрація вихідного розчину, </w:t>
                      </w:r>
                      <w:r>
                        <w:rPr>
                          <w:rFonts w:ascii="Times New Roman" w:hAnsi="Times New Roman"/>
                          <w:i/>
                          <w:sz w:val="28"/>
                        </w:rPr>
                        <w:t>С</w:t>
                      </w:r>
                      <w:r>
                        <w:rPr>
                          <w:rFonts w:ascii="Times New Roman" w:hAnsi="Times New Roman"/>
                          <w:i/>
                          <w:sz w:val="28"/>
                          <w:vertAlign w:val="subscript"/>
                        </w:rPr>
                        <w:t>0</w:t>
                      </w:r>
                      <w:r>
                        <w:rPr>
                          <w:rFonts w:ascii="Times New Roman" w:hAnsi="Times New Roman"/>
                          <w:sz w:val="28"/>
                        </w:rPr>
                        <w:t>,</w:t>
                      </w:r>
                    </w:p>
                    <w:p>
                      <w:pPr>
                        <w:rPr>
                          <w:sz w:val="28"/>
                        </w:rPr>
                      </w:pPr>
                    </w:p>
                  </w:txbxContent>
                </v:textbox>
              </v:shape>
            </w:pict>
          </mc:Fallback>
        </mc:AlternateContent>
      </w:r>
      <w:r>
        <w:rPr>
          <w:noProof/>
        </w:rPr>
        <mc:AlternateContent>
          <mc:Choice Requires="wps">
            <w:drawing>
              <wp:anchor distT="0" distB="0" distL="114300" distR="114300" simplePos="0" relativeHeight="251699200" behindDoc="0" locked="0" layoutInCell="1" allowOverlap="1">
                <wp:simplePos x="0" y="0"/>
                <wp:positionH relativeFrom="column">
                  <wp:posOffset>800100</wp:posOffset>
                </wp:positionH>
                <wp:positionV relativeFrom="paragraph">
                  <wp:posOffset>3091815</wp:posOffset>
                </wp:positionV>
                <wp:extent cx="5029200" cy="1540510"/>
                <wp:effectExtent l="19050" t="0" r="19050" b="21590"/>
                <wp:wrapNone/>
                <wp:docPr id="1628800601" name="Блок-схема: підготовка 16288006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1540510"/>
                        </a:xfrm>
                        <a:prstGeom prst="flowChartPreparation">
                          <a:avLst/>
                        </a:prstGeom>
                        <a:solidFill>
                          <a:srgbClr val="FFFFFF"/>
                        </a:solidFill>
                        <a:ln w="9525">
                          <a:solidFill>
                            <a:srgbClr val="000000"/>
                          </a:solidFill>
                          <a:miter lim="800000"/>
                        </a:ln>
                      </wps:spPr>
                      <wps:txbx>
                        <w:txbxContent>
                          <w:p w:rsidR="006B0DE8" w:rsidRDefault="006E1F63">
                            <w:pPr>
                              <w:spacing w:after="0" w:line="240" w:lineRule="auto"/>
                              <w:contextualSpacing/>
                              <w:rPr>
                                <w:rFonts w:ascii="Times New Roman" w:hAnsi="Times New Roman"/>
                                <w:b/>
                                <w:sz w:val="28"/>
                              </w:rPr>
                            </w:pPr>
                            <w:r>
                              <w:rPr>
                                <w:rFonts w:ascii="Times New Roman" w:hAnsi="Times New Roman"/>
                                <w:sz w:val="28"/>
                              </w:rPr>
                              <w:t>Формування масивів вхідних даних:</w:t>
                            </w:r>
                            <w:r>
                              <w:rPr>
                                <w:rFonts w:ascii="Times New Roman" w:hAnsi="Times New Roman"/>
                                <w:b/>
                                <w:sz w:val="28"/>
                              </w:rPr>
                              <w:t xml:space="preserve">2 </w:t>
                            </w:r>
                            <w:r>
                              <w:rPr>
                                <w:rFonts w:ascii="Times New Roman" w:hAnsi="Times New Roman"/>
                                <w:sz w:val="28"/>
                              </w:rPr>
                              <w:t xml:space="preserve">                                          </w:t>
                            </w:r>
                          </w:p>
                          <w:p w:rsidR="006B0DE8" w:rsidRDefault="006E1F63">
                            <w:pPr>
                              <w:spacing w:after="0" w:line="240" w:lineRule="auto"/>
                              <w:contextualSpacing/>
                              <w:rPr>
                                <w:rFonts w:ascii="Times New Roman" w:hAnsi="Times New Roman"/>
                                <w:sz w:val="28"/>
                              </w:rPr>
                            </w:pPr>
                            <w:r>
                              <w:rPr>
                                <w:rFonts w:ascii="Times New Roman" w:hAnsi="Times New Roman"/>
                                <w:sz w:val="28"/>
                              </w:rPr>
                              <w:t xml:space="preserve">об’єм відібраних проб, </w:t>
                            </w:r>
                            <w:r>
                              <w:rPr>
                                <w:rFonts w:ascii="Times New Roman" w:hAnsi="Times New Roman"/>
                                <w:i/>
                                <w:sz w:val="28"/>
                                <w:lang w:val="en-US"/>
                              </w:rPr>
                              <w:t>V</w:t>
                            </w:r>
                            <w:r>
                              <w:rPr>
                                <w:rFonts w:ascii="Times New Roman" w:hAnsi="Times New Roman"/>
                                <w:i/>
                                <w:sz w:val="28"/>
                                <w:vertAlign w:val="subscript"/>
                                <w:lang w:val="en-US"/>
                              </w:rPr>
                              <w:t>i</w:t>
                            </w:r>
                            <w:r>
                              <w:rPr>
                                <w:rFonts w:ascii="Times New Roman" w:hAnsi="Times New Roman"/>
                                <w:sz w:val="28"/>
                              </w:rPr>
                              <w:t>,</w:t>
                            </w:r>
                          </w:p>
                          <w:p w:rsidR="006B0DE8" w:rsidRDefault="006E1F63">
                            <w:pPr>
                              <w:spacing w:after="0" w:line="240" w:lineRule="auto"/>
                              <w:contextualSpacing/>
                              <w:rPr>
                                <w:rFonts w:ascii="Times New Roman" w:hAnsi="Times New Roman"/>
                                <w:sz w:val="28"/>
                              </w:rPr>
                            </w:pPr>
                            <w:r>
                              <w:rPr>
                                <w:rFonts w:ascii="Times New Roman" w:hAnsi="Times New Roman"/>
                                <w:sz w:val="28"/>
                              </w:rPr>
                              <w:t xml:space="preserve">час відбору проб, </w:t>
                            </w:r>
                            <w:r>
                              <w:rPr>
                                <w:rFonts w:ascii="Times New Roman" w:hAnsi="Times New Roman"/>
                                <w:i/>
                                <w:sz w:val="28"/>
                                <w:lang w:val="en-US"/>
                              </w:rPr>
                              <w:t>τ</w:t>
                            </w:r>
                            <w:r>
                              <w:rPr>
                                <w:rFonts w:ascii="Times New Roman" w:hAnsi="Times New Roman"/>
                                <w:i/>
                                <w:sz w:val="28"/>
                                <w:vertAlign w:val="subscript"/>
                                <w:lang w:val="en-US"/>
                              </w:rPr>
                              <w:t>i</w:t>
                            </w:r>
                            <w:r>
                              <w:rPr>
                                <w:rFonts w:ascii="Times New Roman" w:hAnsi="Times New Roman"/>
                                <w:sz w:val="28"/>
                              </w:rPr>
                              <w:t>,</w:t>
                            </w:r>
                          </w:p>
                          <w:p w:rsidR="006B0DE8" w:rsidRDefault="006E1F63">
                            <w:pPr>
                              <w:spacing w:after="0" w:line="240" w:lineRule="auto"/>
                              <w:contextualSpacing/>
                              <w:rPr>
                                <w:rFonts w:ascii="Times New Roman" w:hAnsi="Times New Roman"/>
                                <w:sz w:val="28"/>
                              </w:rPr>
                            </w:pPr>
                            <w:r>
                              <w:rPr>
                                <w:rFonts w:ascii="Times New Roman" w:hAnsi="Times New Roman"/>
                                <w:sz w:val="28"/>
                              </w:rPr>
                              <w:t xml:space="preserve">концентрація іонів у пробах, </w:t>
                            </w:r>
                            <w:r>
                              <w:rPr>
                                <w:rFonts w:ascii="Times New Roman" w:hAnsi="Times New Roman"/>
                                <w:i/>
                                <w:sz w:val="28"/>
                              </w:rPr>
                              <w:t>С</w:t>
                            </w:r>
                            <w:r>
                              <w:rPr>
                                <w:rFonts w:ascii="Times New Roman" w:hAnsi="Times New Roman"/>
                                <w:i/>
                                <w:sz w:val="28"/>
                                <w:vertAlign w:val="subscript"/>
                              </w:rPr>
                              <w:t>i</w:t>
                            </w:r>
                            <w:r>
                              <w:rPr>
                                <w:rFonts w:ascii="Times New Roman" w:hAnsi="Times New Roman"/>
                                <w:sz w:val="28"/>
                              </w:rPr>
                              <w:t>,</w:t>
                            </w:r>
                          </w:p>
                          <w:p w:rsidR="006B0DE8" w:rsidRDefault="006E1F63">
                            <w:pPr>
                              <w:spacing w:after="0" w:line="240" w:lineRule="auto"/>
                              <w:contextualSpacing/>
                              <w:rPr>
                                <w:rFonts w:ascii="Times New Roman" w:hAnsi="Times New Roman"/>
                                <w:sz w:val="28"/>
                              </w:rPr>
                            </w:pPr>
                            <w:r>
                              <w:rPr>
                                <w:rFonts w:ascii="Times New Roman" w:hAnsi="Times New Roman"/>
                                <w:sz w:val="28"/>
                              </w:rPr>
                              <w:t xml:space="preserve">робочий тиск, </w:t>
                            </w:r>
                            <w:r>
                              <w:rPr>
                                <w:rFonts w:ascii="Times New Roman" w:hAnsi="Times New Roman"/>
                                <w:i/>
                                <w:sz w:val="28"/>
                              </w:rPr>
                              <w:t>Р</w:t>
                            </w:r>
                            <w:r>
                              <w:rPr>
                                <w:rFonts w:ascii="Times New Roman" w:hAnsi="Times New Roman"/>
                                <w:i/>
                                <w:sz w:val="28"/>
                                <w:vertAlign w:val="subscript"/>
                                <w:lang w:val="en-US"/>
                              </w:rPr>
                              <w:t>i</w:t>
                            </w:r>
                            <w:r>
                              <w:rPr>
                                <w:rFonts w:ascii="Times New Roman" w:hAnsi="Times New Roman"/>
                                <w:sz w:val="28"/>
                              </w:rPr>
                              <w:t>,</w:t>
                            </w:r>
                          </w:p>
                          <w:p w:rsidR="006B0DE8" w:rsidRDefault="006E1F63">
                            <w:pPr>
                              <w:spacing w:after="0" w:line="240" w:lineRule="auto"/>
                              <w:contextualSpacing/>
                              <w:rPr>
                                <w:rFonts w:ascii="Times New Roman" w:hAnsi="Times New Roman"/>
                                <w:sz w:val="28"/>
                              </w:rPr>
                            </w:pPr>
                            <w:r>
                              <w:rPr>
                                <w:rFonts w:ascii="Times New Roman" w:hAnsi="Times New Roman"/>
                                <w:sz w:val="28"/>
                              </w:rPr>
                              <w:t xml:space="preserve">кількість проб, </w:t>
                            </w:r>
                            <w:r>
                              <w:rPr>
                                <w:rFonts w:ascii="Times New Roman" w:hAnsi="Times New Roman"/>
                                <w:i/>
                                <w:sz w:val="28"/>
                                <w:lang w:val="en-US"/>
                              </w:rPr>
                              <w:t>N</w: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підготовка 1628800601" o:spid="_x0000_s1026" o:spt="117" type="#_x0000_t117" style="position:absolute;left:0pt;margin-left:63pt;margin-top:243.45pt;height:121.3pt;width:396pt;z-index:251699200;mso-width-relative:page;mso-height-relative:page;" fillcolor="#FFFFFF" filled="t" stroked="t" coordsize="21600,21600" o:gfxdata="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DqkSbM2AAAAAsBAAAPAAAAAAAAAAEAIAAAACIAAABkcnMv&#10;ZG93bnJldi54bWxQSwECFAAUAAAACACHTuJAHt4+kXUCAADABAAADgAAAAAAAAABACAAAAAnAQAA&#10;ZHJzL2Uyb0RvYy54bWxQSwUGAAAAAAYABgBZAQAADgYAAAAA&#10;">
                <v:fill on="t" focussize="0,0"/>
                <v:stroke color="#000000" miterlimit="8" joinstyle="miter"/>
                <v:imagedata o:title=""/>
                <o:lock v:ext="edit" aspectratio="f"/>
                <v:textbox>
                  <w:txbxContent>
                    <w:p>
                      <w:pPr>
                        <w:spacing w:after="0" w:line="240" w:lineRule="auto"/>
                        <w:contextualSpacing/>
                        <w:rPr>
                          <w:rFonts w:ascii="Times New Roman" w:hAnsi="Times New Roman"/>
                          <w:b/>
                          <w:sz w:val="28"/>
                        </w:rPr>
                      </w:pPr>
                      <w:r>
                        <w:rPr>
                          <w:rFonts w:ascii="Times New Roman" w:hAnsi="Times New Roman"/>
                          <w:sz w:val="28"/>
                        </w:rPr>
                        <w:t>Формування масивів вхідних даних:</w:t>
                      </w:r>
                      <w:r>
                        <w:rPr>
                          <w:rFonts w:ascii="Times New Roman" w:hAnsi="Times New Roman"/>
                          <w:b/>
                          <w:sz w:val="28"/>
                        </w:rPr>
                        <w:t xml:space="preserve">2 </w:t>
                      </w:r>
                      <w:r>
                        <w:rPr>
                          <w:rFonts w:ascii="Times New Roman" w:hAnsi="Times New Roman"/>
                          <w:sz w:val="28"/>
                        </w:rPr>
                        <w:t xml:space="preserve">                                          </w:t>
                      </w:r>
                    </w:p>
                    <w:p>
                      <w:pPr>
                        <w:spacing w:after="0" w:line="240" w:lineRule="auto"/>
                        <w:contextualSpacing/>
                        <w:rPr>
                          <w:rFonts w:ascii="Times New Roman" w:hAnsi="Times New Roman"/>
                          <w:sz w:val="28"/>
                        </w:rPr>
                      </w:pPr>
                      <w:r>
                        <w:rPr>
                          <w:rFonts w:ascii="Times New Roman" w:hAnsi="Times New Roman"/>
                          <w:sz w:val="28"/>
                        </w:rPr>
                        <w:t xml:space="preserve">об’єм відібраних проб, </w:t>
                      </w:r>
                      <w:r>
                        <w:rPr>
                          <w:rFonts w:ascii="Times New Roman" w:hAnsi="Times New Roman"/>
                          <w:i/>
                          <w:sz w:val="28"/>
                          <w:lang w:val="en-US"/>
                        </w:rPr>
                        <w:t>V</w:t>
                      </w:r>
                      <w:r>
                        <w:rPr>
                          <w:rFonts w:ascii="Times New Roman" w:hAnsi="Times New Roman"/>
                          <w:i/>
                          <w:sz w:val="28"/>
                          <w:vertAlign w:val="subscript"/>
                          <w:lang w:val="en-US"/>
                        </w:rPr>
                        <w:t>i</w:t>
                      </w:r>
                      <w:r>
                        <w:rPr>
                          <w:rFonts w:ascii="Times New Roman" w:hAnsi="Times New Roman"/>
                          <w:sz w:val="28"/>
                        </w:rPr>
                        <w:t>,</w:t>
                      </w:r>
                    </w:p>
                    <w:p>
                      <w:pPr>
                        <w:spacing w:after="0" w:line="240" w:lineRule="auto"/>
                        <w:contextualSpacing/>
                        <w:rPr>
                          <w:rFonts w:ascii="Times New Roman" w:hAnsi="Times New Roman"/>
                          <w:sz w:val="28"/>
                        </w:rPr>
                      </w:pPr>
                      <w:r>
                        <w:rPr>
                          <w:rFonts w:ascii="Times New Roman" w:hAnsi="Times New Roman"/>
                          <w:sz w:val="28"/>
                        </w:rPr>
                        <w:t xml:space="preserve">час відбору проб, </w:t>
                      </w:r>
                      <w:r>
                        <w:rPr>
                          <w:rFonts w:ascii="Times New Roman" w:hAnsi="Times New Roman"/>
                          <w:i/>
                          <w:sz w:val="28"/>
                          <w:lang w:val="en-US"/>
                        </w:rPr>
                        <w:t>τ</w:t>
                      </w:r>
                      <w:r>
                        <w:rPr>
                          <w:rFonts w:ascii="Times New Roman" w:hAnsi="Times New Roman"/>
                          <w:i/>
                          <w:sz w:val="28"/>
                          <w:vertAlign w:val="subscript"/>
                          <w:lang w:val="en-US"/>
                        </w:rPr>
                        <w:t>i</w:t>
                      </w:r>
                      <w:r>
                        <w:rPr>
                          <w:rFonts w:ascii="Times New Roman" w:hAnsi="Times New Roman"/>
                          <w:sz w:val="28"/>
                        </w:rPr>
                        <w:t>,</w:t>
                      </w:r>
                    </w:p>
                    <w:p>
                      <w:pPr>
                        <w:spacing w:after="0" w:line="240" w:lineRule="auto"/>
                        <w:contextualSpacing/>
                        <w:rPr>
                          <w:rFonts w:ascii="Times New Roman" w:hAnsi="Times New Roman"/>
                          <w:sz w:val="28"/>
                        </w:rPr>
                      </w:pPr>
                      <w:r>
                        <w:rPr>
                          <w:rFonts w:ascii="Times New Roman" w:hAnsi="Times New Roman"/>
                          <w:sz w:val="28"/>
                        </w:rPr>
                        <w:t xml:space="preserve">концентрація іонів у пробах, </w:t>
                      </w:r>
                      <w:r>
                        <w:rPr>
                          <w:rFonts w:ascii="Times New Roman" w:hAnsi="Times New Roman"/>
                          <w:i/>
                          <w:sz w:val="28"/>
                        </w:rPr>
                        <w:t>С</w:t>
                      </w:r>
                      <w:r>
                        <w:rPr>
                          <w:rFonts w:ascii="Times New Roman" w:hAnsi="Times New Roman"/>
                          <w:i/>
                          <w:sz w:val="28"/>
                          <w:vertAlign w:val="subscript"/>
                        </w:rPr>
                        <w:t>i</w:t>
                      </w:r>
                      <w:r>
                        <w:rPr>
                          <w:rFonts w:ascii="Times New Roman" w:hAnsi="Times New Roman"/>
                          <w:sz w:val="28"/>
                        </w:rPr>
                        <w:t>,</w:t>
                      </w:r>
                    </w:p>
                    <w:p>
                      <w:pPr>
                        <w:spacing w:after="0" w:line="240" w:lineRule="auto"/>
                        <w:contextualSpacing/>
                        <w:rPr>
                          <w:rFonts w:ascii="Times New Roman" w:hAnsi="Times New Roman"/>
                          <w:sz w:val="28"/>
                        </w:rPr>
                      </w:pPr>
                      <w:r>
                        <w:rPr>
                          <w:rFonts w:ascii="Times New Roman" w:hAnsi="Times New Roman"/>
                          <w:sz w:val="28"/>
                        </w:rPr>
                        <w:t xml:space="preserve">робочий тиск, </w:t>
                      </w:r>
                      <w:r>
                        <w:rPr>
                          <w:rFonts w:ascii="Times New Roman" w:hAnsi="Times New Roman"/>
                          <w:i/>
                          <w:sz w:val="28"/>
                        </w:rPr>
                        <w:t>Р</w:t>
                      </w:r>
                      <w:r>
                        <w:rPr>
                          <w:rFonts w:ascii="Times New Roman" w:hAnsi="Times New Roman"/>
                          <w:i/>
                          <w:sz w:val="28"/>
                          <w:vertAlign w:val="subscript"/>
                          <w:lang w:val="en-US"/>
                        </w:rPr>
                        <w:t>i</w:t>
                      </w:r>
                      <w:r>
                        <w:rPr>
                          <w:rFonts w:ascii="Times New Roman" w:hAnsi="Times New Roman"/>
                          <w:sz w:val="28"/>
                        </w:rPr>
                        <w:t>,</w:t>
                      </w:r>
                    </w:p>
                    <w:p>
                      <w:pPr>
                        <w:spacing w:after="0" w:line="240" w:lineRule="auto"/>
                        <w:contextualSpacing/>
                        <w:rPr>
                          <w:rFonts w:ascii="Times New Roman" w:hAnsi="Times New Roman"/>
                          <w:sz w:val="28"/>
                        </w:rPr>
                      </w:pPr>
                      <w:r>
                        <w:rPr>
                          <w:rFonts w:ascii="Times New Roman" w:hAnsi="Times New Roman"/>
                          <w:sz w:val="28"/>
                        </w:rPr>
                        <w:t xml:space="preserve">кількість проб, </w:t>
                      </w:r>
                      <w:r>
                        <w:rPr>
                          <w:rFonts w:ascii="Times New Roman" w:hAnsi="Times New Roman"/>
                          <w:i/>
                          <w:sz w:val="28"/>
                          <w:lang w:val="en-US"/>
                        </w:rPr>
                        <w:t>N</w:t>
                      </w:r>
                    </w:p>
                  </w:txbxContent>
                </v:textbox>
              </v:shape>
            </w:pict>
          </mc:Fallback>
        </mc:AlternateContent>
      </w:r>
      <w:r>
        <w:rPr>
          <w:noProof/>
        </w:rPr>
        <mc:AlternateContent>
          <mc:Choice Requires="wps">
            <w:drawing>
              <wp:anchor distT="0" distB="0" distL="114300" distR="114300" simplePos="0" relativeHeight="251702272" behindDoc="0" locked="0" layoutInCell="1" allowOverlap="1">
                <wp:simplePos x="0" y="0"/>
                <wp:positionH relativeFrom="column">
                  <wp:posOffset>3310890</wp:posOffset>
                </wp:positionH>
                <wp:positionV relativeFrom="paragraph">
                  <wp:posOffset>4658360</wp:posOffset>
                </wp:positionV>
                <wp:extent cx="114935" cy="478790"/>
                <wp:effectExtent l="76200" t="0" r="0" b="54610"/>
                <wp:wrapNone/>
                <wp:docPr id="1628800598" name="Полілінія: фігура 1628800598"/>
                <wp:cNvGraphicFramePr/>
                <a:graphic xmlns:a="http://schemas.openxmlformats.org/drawingml/2006/main">
                  <a:graphicData uri="http://schemas.microsoft.com/office/word/2010/wordprocessingShape">
                    <wps:wsp>
                      <wps:cNvSpPr/>
                      <wps:spPr bwMode="auto">
                        <a:xfrm>
                          <a:off x="0" y="0"/>
                          <a:ext cx="114935" cy="478790"/>
                        </a:xfrm>
                        <a:custGeom>
                          <a:avLst/>
                          <a:gdLst>
                            <a:gd name="T0" fmla="*/ 0 w 1"/>
                            <a:gd name="T1" fmla="*/ 0 h 992"/>
                            <a:gd name="T2" fmla="*/ 0 w 1"/>
                            <a:gd name="T3" fmla="*/ 992 h 992"/>
                          </a:gdLst>
                          <a:ahLst/>
                          <a:cxnLst>
                            <a:cxn ang="0">
                              <a:pos x="T0" y="T1"/>
                            </a:cxn>
                            <a:cxn ang="0">
                              <a:pos x="T2" y="T3"/>
                            </a:cxn>
                          </a:cxnLst>
                          <a:rect l="0" t="0" r="r" b="b"/>
                          <a:pathLst>
                            <a:path w="1" h="992">
                              <a:moveTo>
                                <a:pt x="0" y="0"/>
                              </a:moveTo>
                              <a:lnTo>
                                <a:pt x="0" y="992"/>
                              </a:lnTo>
                            </a:path>
                          </a:pathLst>
                        </a:custGeom>
                        <a:noFill/>
                        <a:ln w="9525">
                          <a:solidFill>
                            <a:srgbClr val="000000"/>
                          </a:solidFill>
                          <a:round/>
                          <a:tailEnd type="stealth" w="med" len="me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Полілінія: фігура 1628800598" o:spid="_x0000_s1026" o:spt="100" style="position:absolute;left:0pt;margin-left:260.7pt;margin-top:366.8pt;height:37.7pt;width:9.05pt;z-index:251702272;mso-width-relative:page;mso-height-relative:page;" filled="f" stroked="t" coordsize="1,992" o:gfxdata="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" path="m0,0l0,992e">
                <v:path o:connectlocs="0,0;0,478790" o:connectangles="0,0"/>
                <v:fill on="f" focussize="0,0"/>
                <v:stroke color="#000000" joinstyle="round" endarrow="classic"/>
                <v:imagedata o:title=""/>
                <o:lock v:ext="edit" aspectratio="f"/>
              </v:shape>
            </w:pict>
          </mc:Fallback>
        </mc:AlternateContent>
      </w:r>
    </w:p>
    <w:p w:rsidR="006B0DE8" w:rsidRDefault="006B0DE8">
      <w:pPr>
        <w:spacing w:after="0" w:line="360" w:lineRule="auto"/>
        <w:contextualSpacing/>
        <w:rPr>
          <w:rFonts w:ascii="Times New Roman" w:hAnsi="Times New Roman"/>
          <w:sz w:val="28"/>
          <w:szCs w:val="28"/>
        </w:rPr>
      </w:pPr>
    </w:p>
    <w:p w:rsidR="006B0DE8" w:rsidRDefault="006B0DE8">
      <w:pPr>
        <w:tabs>
          <w:tab w:val="left" w:pos="5103"/>
        </w:tabs>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tabs>
          <w:tab w:val="left" w:pos="5103"/>
        </w:tabs>
        <w:spacing w:after="0" w:line="360" w:lineRule="auto"/>
        <w:contextualSpacing/>
        <w:rPr>
          <w:rFonts w:ascii="Times New Roman" w:hAnsi="Times New Roman"/>
          <w:sz w:val="28"/>
          <w:szCs w:val="28"/>
        </w:rPr>
      </w:pPr>
    </w:p>
    <w:p w:rsidR="006B0DE8" w:rsidRDefault="006E1F63">
      <w:pPr>
        <w:spacing w:after="0" w:line="360" w:lineRule="auto"/>
        <w:contextualSpacing/>
        <w:rPr>
          <w:rFonts w:ascii="Times New Roman" w:hAnsi="Times New Roman"/>
          <w:sz w:val="28"/>
          <w:szCs w:val="28"/>
        </w:rPr>
      </w:pPr>
      <w:r>
        <w:rPr>
          <w:noProof/>
        </w:rPr>
        <mc:AlternateContent>
          <mc:Choice Requires="wps">
            <w:drawing>
              <wp:anchor distT="0" distB="0" distL="114300" distR="114300" simplePos="0" relativeHeight="251700224" behindDoc="0" locked="0" layoutInCell="1" allowOverlap="1">
                <wp:simplePos x="0" y="0"/>
                <wp:positionH relativeFrom="column">
                  <wp:posOffset>796290</wp:posOffset>
                </wp:positionH>
                <wp:positionV relativeFrom="paragraph">
                  <wp:posOffset>242570</wp:posOffset>
                </wp:positionV>
                <wp:extent cx="5029200" cy="1600200"/>
                <wp:effectExtent l="19050" t="0" r="38100" b="19050"/>
                <wp:wrapNone/>
                <wp:docPr id="1628800600" name="Блок-схема: підготовка 16288006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1600200"/>
                        </a:xfrm>
                        <a:prstGeom prst="flowChartPreparation">
                          <a:avLst/>
                        </a:prstGeom>
                        <a:solidFill>
                          <a:srgbClr val="FFFFFF"/>
                        </a:solidFill>
                        <a:ln w="9525">
                          <a:solidFill>
                            <a:srgbClr val="000000"/>
                          </a:solidFill>
                          <a:miter lim="800000"/>
                        </a:ln>
                      </wps:spPr>
                      <wps:txbx>
                        <w:txbxContent>
                          <w:p w:rsidR="006B0DE8" w:rsidRDefault="006E1F63">
                            <w:pPr>
                              <w:spacing w:after="0" w:line="240" w:lineRule="auto"/>
                              <w:contextualSpacing/>
                              <w:rPr>
                                <w:rFonts w:ascii="Times New Roman" w:hAnsi="Times New Roman"/>
                                <w:sz w:val="28"/>
                                <w:szCs w:val="28"/>
                              </w:rPr>
                            </w:pPr>
                            <w:r>
                              <w:rPr>
                                <w:rFonts w:ascii="Times New Roman" w:hAnsi="Times New Roman"/>
                                <w:sz w:val="28"/>
                                <w:szCs w:val="28"/>
                              </w:rPr>
                              <w:t xml:space="preserve">Розрахунок ступеня при відборі  </w:t>
                            </w:r>
                          </w:p>
                          <w:p w:rsidR="006B0DE8" w:rsidRDefault="006E1F63">
                            <w:pPr>
                              <w:spacing w:after="0" w:line="240" w:lineRule="auto"/>
                              <w:contextualSpacing/>
                              <w:rPr>
                                <w:rFonts w:ascii="Times New Roman" w:hAnsi="Times New Roman"/>
                                <w:sz w:val="28"/>
                                <w:szCs w:val="28"/>
                              </w:rPr>
                            </w:pPr>
                            <w:r>
                              <w:rPr>
                                <w:rFonts w:ascii="Times New Roman" w:hAnsi="Times New Roman"/>
                                <w:sz w:val="28"/>
                                <w:szCs w:val="28"/>
                              </w:rPr>
                              <w:t xml:space="preserve">кожної проби, </w:t>
                            </w:r>
                            <w:r>
                              <w:rPr>
                                <w:rFonts w:ascii="Times New Roman" w:hAnsi="Times New Roman"/>
                                <w:i/>
                                <w:sz w:val="28"/>
                                <w:szCs w:val="28"/>
                              </w:rPr>
                              <w:t>φ</w:t>
                            </w:r>
                            <w:r>
                              <w:rPr>
                                <w:rFonts w:ascii="Times New Roman" w:hAnsi="Times New Roman"/>
                                <w:i/>
                                <w:sz w:val="28"/>
                                <w:szCs w:val="28"/>
                                <w:vertAlign w:val="subscript"/>
                              </w:rPr>
                              <w:t>i</w:t>
                            </w:r>
                            <w:r>
                              <w:rPr>
                                <w:rFonts w:ascii="Times New Roman" w:hAnsi="Times New Roman"/>
                                <w:sz w:val="28"/>
                                <w:szCs w:val="28"/>
                              </w:rPr>
                              <w:t xml:space="preserve">:     </w:t>
                            </w:r>
                            <w:r>
                              <w:rPr>
                                <w:rFonts w:ascii="Times New Roman" w:hAnsi="Times New Roman"/>
                                <w:b/>
                                <w:sz w:val="28"/>
                                <w:szCs w:val="28"/>
                              </w:rPr>
                              <w:t>3</w:t>
                            </w:r>
                          </w:p>
                          <w:p w:rsidR="006B0DE8" w:rsidRDefault="006E1F63">
                            <w:pPr>
                              <w:spacing w:after="0" w:line="240" w:lineRule="auto"/>
                              <w:contextualSpacing/>
                              <w:rPr>
                                <w:rFonts w:ascii="Times New Roman" w:hAnsi="Times New Roman"/>
                                <w:sz w:val="28"/>
                                <w:szCs w:val="28"/>
                              </w:rPr>
                            </w:pPr>
                            <w:r>
                              <w:rPr>
                                <w:rFonts w:ascii="Times New Roman" w:hAnsi="Times New Roman"/>
                                <w:i/>
                                <w:sz w:val="28"/>
                                <w:szCs w:val="28"/>
                              </w:rPr>
                              <w:t>φ</w:t>
                            </w:r>
                            <w:r>
                              <w:rPr>
                                <w:rFonts w:ascii="Times New Roman" w:hAnsi="Times New Roman"/>
                                <w:i/>
                                <w:sz w:val="28"/>
                                <w:szCs w:val="28"/>
                                <w:vertAlign w:val="subscript"/>
                              </w:rPr>
                              <w:t>i</w:t>
                            </w:r>
                            <w:r>
                              <w:rPr>
                                <w:rFonts w:ascii="Times New Roman" w:hAnsi="Times New Roman"/>
                                <w:sz w:val="28"/>
                                <w:szCs w:val="28"/>
                              </w:rPr>
                              <w:t xml:space="preserve"> = </w:t>
                            </w:r>
                            <w:r>
                              <w:rPr>
                                <w:rFonts w:ascii="Times New Roman" w:eastAsiaTheme="minorHAnsi" w:hAnsi="Times New Roman"/>
                                <w:sz w:val="28"/>
                                <w:szCs w:val="28"/>
                              </w:rPr>
                              <w:object w:dxaOrig="435" w:dyaOrig="720">
                                <v:shape id="_x0000_i1044" type="#_x0000_t75" style="width:21.75pt;height:36pt" o:ole="">
                                  <v:imagedata r:id="rId114" o:title=""/>
                                </v:shape>
                                <o:OLEObject Type="Embed" ProgID="Equation.3" ShapeID="_x0000_i1044" DrawAspect="Content" ObjectID="_1766420563" r:id="rId115"/>
                              </w:object>
                            </w:r>
                            <w:r>
                              <w:rPr>
                                <w:rFonts w:ascii="Times New Roman" w:hAnsi="Times New Roman"/>
                                <w:sz w:val="28"/>
                                <w:szCs w:val="28"/>
                              </w:rPr>
                              <w:t>,</w:t>
                            </w:r>
                          </w:p>
                          <w:p w:rsidR="006B0DE8" w:rsidRDefault="006E1F63">
                            <w:pPr>
                              <w:spacing w:after="0" w:line="240" w:lineRule="auto"/>
                              <w:contextualSpacing/>
                              <w:rPr>
                                <w:sz w:val="28"/>
                              </w:rPr>
                            </w:pPr>
                            <w:r>
                              <w:rPr>
                                <w:rFonts w:ascii="Times New Roman" w:hAnsi="Times New Roman"/>
                                <w:sz w:val="28"/>
                                <w:szCs w:val="28"/>
                              </w:rPr>
                              <w:t xml:space="preserve">де </w:t>
                            </w:r>
                            <w:r>
                              <w:rPr>
                                <w:rFonts w:ascii="Times New Roman" w:eastAsiaTheme="minorHAnsi" w:hAnsi="Times New Roman"/>
                                <w:sz w:val="28"/>
                                <w:szCs w:val="28"/>
                              </w:rPr>
                              <w:object w:dxaOrig="285" w:dyaOrig="435">
                                <v:shape id="_x0000_i1046" type="#_x0000_t75" style="width:14.25pt;height:21.75pt" o:ole="">
                                  <v:imagedata r:id="rId116" o:title=""/>
                                </v:shape>
                                <o:OLEObject Type="Embed" ProgID="Equation.3" ShapeID="_x0000_i1046" DrawAspect="Content" ObjectID="_1766420564" r:id="rId117"/>
                              </w:object>
                            </w:r>
                            <w:r>
                              <w:rPr>
                                <w:rFonts w:ascii="Times New Roman" w:hAnsi="Times New Roman"/>
                                <w:sz w:val="28"/>
                                <w:szCs w:val="28"/>
                              </w:rPr>
                              <w:t xml:space="preserve"> – сума об’ємів всіх проб від    </w:t>
                            </w:r>
                            <w:r>
                              <w:rPr>
                                <w:sz w:val="28"/>
                              </w:rPr>
                              <w:t xml:space="preserve"> </w:t>
                            </w:r>
                            <w:r>
                              <w:rPr>
                                <w:rFonts w:ascii="Times New Roman" w:hAnsi="Times New Roman"/>
                                <w:sz w:val="28"/>
                              </w:rPr>
                              <w:t xml:space="preserve">1-й до </w:t>
                            </w:r>
                            <w:r>
                              <w:rPr>
                                <w:rFonts w:ascii="Times New Roman" w:hAnsi="Times New Roman"/>
                                <w:i/>
                                <w:sz w:val="28"/>
                                <w:lang w:val="en-US"/>
                              </w:rPr>
                              <w:t>i</w:t>
                            </w:r>
                            <w:r>
                              <w:rPr>
                                <w:rFonts w:ascii="Times New Roman" w:hAnsi="Times New Roman"/>
                                <w:sz w:val="28"/>
                              </w:rPr>
                              <w:t>-й</w:t>
                            </w:r>
                          </w:p>
                          <w:p w:rsidR="006B0DE8" w:rsidRDefault="006B0DE8">
                            <w:pPr>
                              <w:rPr>
                                <w:sz w:val="28"/>
                              </w:rPr>
                            </w:pPr>
                          </w:p>
                          <w:p w:rsidR="006B0DE8" w:rsidRDefault="006B0DE8">
                            <w:pPr>
                              <w:rPr>
                                <w:sz w:val="28"/>
                              </w:rPr>
                            </w:pPr>
                          </w:p>
                          <w:p w:rsidR="006B0DE8" w:rsidRDefault="006E1F63">
                            <w:pPr>
                              <w:rPr>
                                <w:sz w:val="28"/>
                              </w:rPr>
                            </w:pPr>
                            <w:r>
                              <w:rPr>
                                <w:rFonts w:eastAsiaTheme="minorHAnsi"/>
                                <w:sz w:val="28"/>
                              </w:rPr>
                              <w:object w:dxaOrig="150" w:dyaOrig="285">
                                <v:shape id="_x0000_i1048" type="#_x0000_t75" style="width:7.5pt;height:14.25pt" o:ole="">
                                  <v:imagedata r:id="rId15" o:title=""/>
                                </v:shape>
                                <o:OLEObject Type="Embed" ProgID="Equation.3" ShapeID="_x0000_i1048" DrawAspect="Content" ObjectID="_1766420565" r:id="rId118"/>
                              </w:objec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підготовка 1628800600" o:spid="_x0000_s1026" o:spt="117" type="#_x0000_t117" style="position:absolute;left:0pt;margin-left:62.7pt;margin-top:19.1pt;height:126pt;width:396pt;z-index:251700224;mso-width-relative:page;mso-height-relative:page;" fillcolor="#FFFFFF" filled="t" stroked="t" coordsize="21600,21600" o:gfxdata="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ONgXa9cAAAAKAQAADwAAAAAAAAABACAAAAAiAAAAZHJzL2Rvd25y&#10;ZXYueG1sUEsBAhQAFAAAAAgAh07iQGhh/qJxAgAAwAQAAA4AAAAAAAAAAQAgAAAAJgEAAGRycy9l&#10;Mm9Eb2MueG1sUEsFBgAAAAAGAAYAWQEAAAkGAAAAAA==&#10;">
                <v:fill on="t" focussize="0,0"/>
                <v:stroke color="#000000" miterlimit="8" joinstyle="miter"/>
                <v:imagedata o:title=""/>
                <o:lock v:ext="edit" aspectratio="f"/>
                <v:textbox>
                  <w:txbxContent>
                    <w:p>
                      <w:pPr>
                        <w:spacing w:after="0" w:line="240" w:lineRule="auto"/>
                        <w:contextualSpacing/>
                        <w:rPr>
                          <w:rFonts w:ascii="Times New Roman" w:hAnsi="Times New Roman"/>
                          <w:sz w:val="28"/>
                          <w:szCs w:val="28"/>
                        </w:rPr>
                      </w:pPr>
                      <w:r>
                        <w:rPr>
                          <w:rFonts w:ascii="Times New Roman" w:hAnsi="Times New Roman"/>
                          <w:sz w:val="28"/>
                          <w:szCs w:val="28"/>
                        </w:rPr>
                        <w:t xml:space="preserve">Розрахунок ступеня при відборі  </w:t>
                      </w:r>
                    </w:p>
                    <w:p>
                      <w:pPr>
                        <w:spacing w:after="0" w:line="240" w:lineRule="auto"/>
                        <w:contextualSpacing/>
                        <w:rPr>
                          <w:rFonts w:ascii="Times New Roman" w:hAnsi="Times New Roman"/>
                          <w:sz w:val="28"/>
                          <w:szCs w:val="28"/>
                        </w:rPr>
                      </w:pPr>
                      <w:r>
                        <w:rPr>
                          <w:rFonts w:ascii="Times New Roman" w:hAnsi="Times New Roman"/>
                          <w:sz w:val="28"/>
                          <w:szCs w:val="28"/>
                        </w:rPr>
                        <w:t xml:space="preserve">кожної проби, </w:t>
                      </w:r>
                      <w:r>
                        <w:rPr>
                          <w:rFonts w:ascii="Times New Roman" w:hAnsi="Times New Roman"/>
                          <w:i/>
                          <w:sz w:val="28"/>
                          <w:szCs w:val="28"/>
                        </w:rPr>
                        <w:t>φ</w:t>
                      </w:r>
                      <w:r>
                        <w:rPr>
                          <w:rFonts w:ascii="Times New Roman" w:hAnsi="Times New Roman"/>
                          <w:i/>
                          <w:sz w:val="28"/>
                          <w:szCs w:val="28"/>
                          <w:vertAlign w:val="subscript"/>
                        </w:rPr>
                        <w:t>i</w:t>
                      </w:r>
                      <w:r>
                        <w:rPr>
                          <w:rFonts w:ascii="Times New Roman" w:hAnsi="Times New Roman"/>
                          <w:sz w:val="28"/>
                          <w:szCs w:val="28"/>
                        </w:rPr>
                        <w:t xml:space="preserve">:     </w:t>
                      </w:r>
                      <w:r>
                        <w:rPr>
                          <w:rFonts w:ascii="Times New Roman" w:hAnsi="Times New Roman"/>
                          <w:b/>
                          <w:sz w:val="28"/>
                          <w:szCs w:val="28"/>
                        </w:rPr>
                        <w:t>3</w:t>
                      </w:r>
                    </w:p>
                    <w:p>
                      <w:pPr>
                        <w:spacing w:after="0" w:line="240" w:lineRule="auto"/>
                        <w:contextualSpacing/>
                        <w:rPr>
                          <w:rFonts w:ascii="Times New Roman" w:hAnsi="Times New Roman"/>
                          <w:sz w:val="28"/>
                          <w:szCs w:val="28"/>
                        </w:rPr>
                      </w:pPr>
                      <w:r>
                        <w:rPr>
                          <w:rFonts w:ascii="Times New Roman" w:hAnsi="Times New Roman"/>
                          <w:i/>
                          <w:sz w:val="28"/>
                          <w:szCs w:val="28"/>
                        </w:rPr>
                        <w:t>φ</w:t>
                      </w:r>
                      <w:r>
                        <w:rPr>
                          <w:rFonts w:ascii="Times New Roman" w:hAnsi="Times New Roman"/>
                          <w:i/>
                          <w:sz w:val="28"/>
                          <w:szCs w:val="28"/>
                          <w:vertAlign w:val="subscript"/>
                        </w:rPr>
                        <w:t>i</w:t>
                      </w:r>
                      <w:r>
                        <w:rPr>
                          <w:rFonts w:ascii="Times New Roman" w:hAnsi="Times New Roman"/>
                          <w:sz w:val="28"/>
                          <w:szCs w:val="28"/>
                        </w:rPr>
                        <w:t xml:space="preserve"> = </w:t>
                      </w:r>
                      <w:r>
                        <w:rPr>
                          <w:rFonts w:ascii="Times New Roman" w:hAnsi="Times New Roman" w:eastAsiaTheme="minorHAnsi"/>
                          <w:sz w:val="28"/>
                          <w:szCs w:val="28"/>
                        </w:rPr>
                        <w:object>
                          <v:shape id="_x0000_i1041" o:spt="75" type="#_x0000_t75" style="height:36pt;width:21.75pt;" o:ole="t" filled="f" o:preferrelative="t" stroked="f" coordsize="21600,21600">
                            <v:path/>
                            <v:fill on="f" focussize="0,0"/>
                            <v:stroke on="f" joinstyle="miter"/>
                            <v:imagedata r:id="rId119" o:title=""/>
                            <o:lock v:ext="edit" aspectratio="t"/>
                            <w10:wrap type="none"/>
                            <w10:anchorlock/>
                          </v:shape>
                          <o:OLEObject Type="Embed" ProgID="Equation.3" ShapeID="_x0000_i1041" DrawAspect="Content" ObjectID="_1468075746" r:id="rId120">
                            <o:LockedField>false</o:LockedField>
                          </o:OLEObject>
                        </w:object>
                      </w:r>
                      <w:r>
                        <w:rPr>
                          <w:rFonts w:ascii="Times New Roman" w:hAnsi="Times New Roman"/>
                          <w:sz w:val="28"/>
                          <w:szCs w:val="28"/>
                        </w:rPr>
                        <w:t>,</w:t>
                      </w:r>
                    </w:p>
                    <w:p>
                      <w:pPr>
                        <w:spacing w:after="0" w:line="240" w:lineRule="auto"/>
                        <w:contextualSpacing/>
                        <w:rPr>
                          <w:sz w:val="28"/>
                        </w:rPr>
                      </w:pPr>
                      <w:r>
                        <w:rPr>
                          <w:rFonts w:ascii="Times New Roman" w:hAnsi="Times New Roman"/>
                          <w:sz w:val="28"/>
                          <w:szCs w:val="28"/>
                        </w:rPr>
                        <w:t xml:space="preserve">де </w:t>
                      </w:r>
                      <w:r>
                        <w:rPr>
                          <w:rFonts w:ascii="Times New Roman" w:hAnsi="Times New Roman" w:eastAsiaTheme="minorHAnsi"/>
                          <w:sz w:val="28"/>
                          <w:szCs w:val="28"/>
                        </w:rPr>
                        <w:object>
                          <v:shape id="_x0000_i1042" o:spt="75" type="#_x0000_t75" style="height:21.75pt;width:14.25pt;" o:ole="t" filled="f" o:preferrelative="t" stroked="f" coordsize="21600,21600">
                            <v:path/>
                            <v:fill on="f" focussize="0,0"/>
                            <v:stroke on="f" joinstyle="miter"/>
                            <v:imagedata r:id="rId121" o:title=""/>
                            <o:lock v:ext="edit" aspectratio="t"/>
                            <w10:wrap type="none"/>
                            <w10:anchorlock/>
                          </v:shape>
                          <o:OLEObject Type="Embed" ProgID="Equation.3" ShapeID="_x0000_i1042" DrawAspect="Content" ObjectID="_1468075747" r:id="rId122">
                            <o:LockedField>false</o:LockedField>
                          </o:OLEObject>
                        </w:object>
                      </w:r>
                      <w:r>
                        <w:rPr>
                          <w:rFonts w:ascii="Times New Roman" w:hAnsi="Times New Roman"/>
                          <w:sz w:val="28"/>
                          <w:szCs w:val="28"/>
                        </w:rPr>
                        <w:t xml:space="preserve"> – сума об’ємів всіх проб від    </w:t>
                      </w:r>
                      <w:r>
                        <w:rPr>
                          <w:sz w:val="28"/>
                        </w:rPr>
                        <w:t xml:space="preserve"> </w:t>
                      </w:r>
                      <w:r>
                        <w:rPr>
                          <w:rFonts w:ascii="Times New Roman" w:hAnsi="Times New Roman"/>
                          <w:sz w:val="28"/>
                        </w:rPr>
                        <w:t xml:space="preserve">1-й до </w:t>
                      </w:r>
                      <w:r>
                        <w:rPr>
                          <w:rFonts w:ascii="Times New Roman" w:hAnsi="Times New Roman"/>
                          <w:i/>
                          <w:sz w:val="28"/>
                          <w:lang w:val="en-US"/>
                        </w:rPr>
                        <w:t>i</w:t>
                      </w:r>
                      <w:r>
                        <w:rPr>
                          <w:rFonts w:ascii="Times New Roman" w:hAnsi="Times New Roman"/>
                          <w:sz w:val="28"/>
                        </w:rPr>
                        <w:t>-й</w:t>
                      </w:r>
                    </w:p>
                    <w:p>
                      <w:pPr>
                        <w:rPr>
                          <w:sz w:val="28"/>
                        </w:rPr>
                      </w:pPr>
                    </w:p>
                    <w:p>
                      <w:pPr>
                        <w:rPr>
                          <w:sz w:val="28"/>
                        </w:rPr>
                      </w:pPr>
                    </w:p>
                    <w:p>
                      <w:pPr>
                        <w:rPr>
                          <w:sz w:val="28"/>
                        </w:rPr>
                      </w:pPr>
                      <w:r>
                        <w:rPr>
                          <w:rFonts w:eastAsiaTheme="minorHAnsi"/>
                          <w:sz w:val="28"/>
                        </w:rPr>
                        <w:object>
                          <v:shape id="_x0000_i1043" o:spt="75" type="#_x0000_t75" style="height:14.25pt;width:7.5pt;" o:ole="t" filled="f" o:preferrelative="t" stroked="f" coordsize="21600,21600">
                            <v:path/>
                            <v:fill on="f" focussize="0,0"/>
                            <v:stroke on="f" joinstyle="miter"/>
                            <v:imagedata r:id="rId112" o:title=""/>
                            <o:lock v:ext="edit" aspectratio="t"/>
                            <w10:wrap type="none"/>
                            <w10:anchorlock/>
                          </v:shape>
                          <o:OLEObject Type="Embed" ProgID="Equation.3" ShapeID="_x0000_i1043" DrawAspect="Content" ObjectID="_1468075748" r:id="rId123">
                            <o:LockedField>false</o:LockedField>
                          </o:OLEObject>
                        </w:object>
                      </w:r>
                    </w:p>
                  </w:txbxContent>
                </v:textbox>
              </v:shape>
            </w:pict>
          </mc:Fallback>
        </mc:AlternateContent>
      </w: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E1F63">
      <w:pPr>
        <w:spacing w:after="0" w:line="360" w:lineRule="auto"/>
        <w:contextualSpacing/>
        <w:rPr>
          <w:rFonts w:ascii="Times New Roman" w:hAnsi="Times New Roman"/>
          <w:sz w:val="28"/>
          <w:szCs w:val="28"/>
        </w:rPr>
      </w:pPr>
      <w:r>
        <w:rPr>
          <w:noProof/>
        </w:rPr>
        <mc:AlternateContent>
          <mc:Choice Requires="wps">
            <w:drawing>
              <wp:anchor distT="0" distB="0" distL="114300" distR="114300" simplePos="0" relativeHeight="251701248" behindDoc="0" locked="0" layoutInCell="1" allowOverlap="1">
                <wp:simplePos x="0" y="0"/>
                <wp:positionH relativeFrom="column">
                  <wp:posOffset>3243580</wp:posOffset>
                </wp:positionH>
                <wp:positionV relativeFrom="paragraph">
                  <wp:posOffset>30480</wp:posOffset>
                </wp:positionV>
                <wp:extent cx="9525" cy="428625"/>
                <wp:effectExtent l="76200" t="0" r="66675" b="47625"/>
                <wp:wrapNone/>
                <wp:docPr id="1628800599" name="Пряма сполучна лінія 16288005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428625"/>
                        </a:xfrm>
                        <a:prstGeom prst="line">
                          <a:avLst/>
                        </a:prstGeom>
                        <a:noFill/>
                        <a:ln w="9525">
                          <a:solidFill>
                            <a:srgbClr val="000000"/>
                          </a:solidFill>
                          <a:round/>
                          <a:tailEnd type="stealth" w="med" len="med"/>
                        </a:ln>
                      </wps:spPr>
                      <wps:bodyPr/>
                    </wps:wsp>
                  </a:graphicData>
                </a:graphic>
              </wp:anchor>
            </w:drawing>
          </mc:Choice>
          <mc:Fallback xmlns:wpsCustomData="http://www.wps.cn/officeDocument/2013/wpsCustomData">
            <w:pict>
              <v:line id="Пряма сполучна лінія 1628800599" o:spid="_x0000_s1026" o:spt="20" style="position:absolute;left:0pt;flip:x;margin-left:255.4pt;margin-top:2.4pt;height:33.75pt;width:0.75pt;z-index:251701248;mso-width-relative:page;mso-height-relative:page;" filled="f" stroked="t" coordsize="21600,21600" o:gfxdata="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zMOpWtUA&#10;AAAIAQAADwAAAAAAAAABACAAAAAiAAAAZHJzL2Rvd25yZXYueG1sUEsBAhQAFAAAAAgAh07iQFjy&#10;0n0iAgAADAQAAA4AAAAAAAAAAQAgAAAAJAEAAGRycy9lMm9Eb2MueG1sUEsFBgAAAAAGAAYAWQEA&#10;ALgFAAAAAA==&#10;">
                <v:fill on="f" focussize="0,0"/>
                <v:stroke color="#000000" joinstyle="round" endarrow="classic"/>
                <v:imagedata o:title=""/>
                <o:lock v:ext="edit" aspectratio="f"/>
              </v:line>
            </w:pict>
          </mc:Fallback>
        </mc:AlternateContent>
      </w: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E1F63">
      <w:pPr>
        <w:spacing w:after="0" w:line="360" w:lineRule="auto"/>
        <w:contextualSpacing/>
        <w:rPr>
          <w:rFonts w:ascii="Times New Roman" w:hAnsi="Times New Roman"/>
          <w:sz w:val="28"/>
          <w:szCs w:val="28"/>
        </w:rPr>
      </w:pPr>
      <w:r>
        <w:rPr>
          <w:noProof/>
        </w:rPr>
        <w:lastRenderedPageBreak/>
        <mc:AlternateContent>
          <mc:Choice Requires="wps">
            <w:drawing>
              <wp:anchor distT="0" distB="0" distL="114300" distR="114300" simplePos="0" relativeHeight="251715584" behindDoc="0" locked="0" layoutInCell="1" allowOverlap="1">
                <wp:simplePos x="0" y="0"/>
                <wp:positionH relativeFrom="column">
                  <wp:posOffset>3147695</wp:posOffset>
                </wp:positionH>
                <wp:positionV relativeFrom="paragraph">
                  <wp:posOffset>14605</wp:posOffset>
                </wp:positionV>
                <wp:extent cx="1270" cy="441960"/>
                <wp:effectExtent l="57150" t="0" r="74930" b="53340"/>
                <wp:wrapNone/>
                <wp:docPr id="442436256" name="Полілінія: фігура 442436256"/>
                <wp:cNvGraphicFramePr/>
                <a:graphic xmlns:a="http://schemas.openxmlformats.org/drawingml/2006/main">
                  <a:graphicData uri="http://schemas.microsoft.com/office/word/2010/wordprocessingShape">
                    <wps:wsp>
                      <wps:cNvSpPr/>
                      <wps:spPr bwMode="auto">
                        <a:xfrm>
                          <a:off x="0" y="0"/>
                          <a:ext cx="1270" cy="441960"/>
                        </a:xfrm>
                        <a:custGeom>
                          <a:avLst/>
                          <a:gdLst>
                            <a:gd name="T0" fmla="*/ 0 w 2"/>
                            <a:gd name="T1" fmla="*/ 0 h 696"/>
                            <a:gd name="T2" fmla="*/ 2 w 2"/>
                            <a:gd name="T3" fmla="*/ 696 h 696"/>
                          </a:gdLst>
                          <a:ahLst/>
                          <a:cxnLst>
                            <a:cxn ang="0">
                              <a:pos x="T0" y="T1"/>
                            </a:cxn>
                            <a:cxn ang="0">
                              <a:pos x="T2" y="T3"/>
                            </a:cxn>
                          </a:cxnLst>
                          <a:rect l="0" t="0" r="r" b="b"/>
                          <a:pathLst>
                            <a:path w="2" h="696">
                              <a:moveTo>
                                <a:pt x="0" y="0"/>
                              </a:moveTo>
                              <a:lnTo>
                                <a:pt x="2" y="696"/>
                              </a:lnTo>
                            </a:path>
                          </a:pathLst>
                        </a:custGeom>
                        <a:noFill/>
                        <a:ln w="9525">
                          <a:solidFill>
                            <a:srgbClr val="000000"/>
                          </a:solidFill>
                          <a:round/>
                          <a:tailEnd type="stealth" w="med" len="me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Полілінія: фігура 442436256" o:spid="_x0000_s1026" o:spt="100" style="position:absolute;left:0pt;margin-left:247.85pt;margin-top:1.15pt;height:34.8pt;width:0.1pt;z-index:251715584;mso-width-relative:page;mso-height-relative:page;" filled="f" stroked="t" coordsize="2,696" o:gfxdata="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" path="m0,0l2,696e">
                <v:path o:connectlocs="0,0;1270,441960" o:connectangles="0,0"/>
                <v:fill on="f" focussize="0,0"/>
                <v:stroke color="#000000" joinstyle="round" endarrow="classic"/>
                <v:imagedata o:title=""/>
                <o:lock v:ext="edit" aspectratio="f"/>
              </v:shape>
            </w:pict>
          </mc:Fallback>
        </mc:AlternateContent>
      </w:r>
    </w:p>
    <w:p w:rsidR="006B0DE8" w:rsidRDefault="006E1F63">
      <w:pPr>
        <w:spacing w:after="0" w:line="360" w:lineRule="auto"/>
        <w:contextualSpacing/>
        <w:rPr>
          <w:rFonts w:ascii="Times New Roman" w:hAnsi="Times New Roman"/>
          <w:sz w:val="28"/>
          <w:szCs w:val="28"/>
        </w:rPr>
      </w:pPr>
      <w:r>
        <w:rPr>
          <w:noProof/>
        </w:rPr>
        <mc:AlternateContent>
          <mc:Choice Requires="wps">
            <w:drawing>
              <wp:anchor distT="0" distB="0" distL="114300" distR="114300" simplePos="0" relativeHeight="251704320" behindDoc="0" locked="0" layoutInCell="1" allowOverlap="1">
                <wp:simplePos x="0" y="0"/>
                <wp:positionH relativeFrom="column">
                  <wp:posOffset>443865</wp:posOffset>
                </wp:positionH>
                <wp:positionV relativeFrom="paragraph">
                  <wp:posOffset>182245</wp:posOffset>
                </wp:positionV>
                <wp:extent cx="5486400" cy="1076325"/>
                <wp:effectExtent l="19050" t="0" r="38100" b="28575"/>
                <wp:wrapNone/>
                <wp:docPr id="442436267" name="Блок-схема: підготовка 442436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1076325"/>
                        </a:xfrm>
                        <a:prstGeom prst="flowChartPreparation">
                          <a:avLst/>
                        </a:prstGeom>
                        <a:solidFill>
                          <a:srgbClr val="FFFFFF"/>
                        </a:solidFill>
                        <a:ln w="9525">
                          <a:solidFill>
                            <a:srgbClr val="000000"/>
                          </a:solidFill>
                          <a:miter lim="800000"/>
                        </a:ln>
                      </wps:spPr>
                      <wps:txbx>
                        <w:txbxContent>
                          <w:p w:rsidR="006B0DE8" w:rsidRDefault="006E1F63">
                            <w:pPr>
                              <w:spacing w:after="0" w:line="240" w:lineRule="auto"/>
                              <w:contextualSpacing/>
                              <w:rPr>
                                <w:rFonts w:ascii="Times New Roman" w:hAnsi="Times New Roman"/>
                                <w:sz w:val="28"/>
                              </w:rPr>
                            </w:pPr>
                            <w:r>
                              <w:rPr>
                                <w:rFonts w:ascii="Times New Roman" w:hAnsi="Times New Roman"/>
                                <w:sz w:val="28"/>
                              </w:rPr>
                              <w:t xml:space="preserve">Розрахунок питомої продуктивності    </w:t>
                            </w:r>
                            <w:r>
                              <w:rPr>
                                <w:rFonts w:ascii="Times New Roman" w:hAnsi="Times New Roman"/>
                                <w:b/>
                                <w:sz w:val="28"/>
                              </w:rPr>
                              <w:t xml:space="preserve">5  </w:t>
                            </w:r>
                            <w:r>
                              <w:rPr>
                                <w:rFonts w:ascii="Times New Roman" w:hAnsi="Times New Roman"/>
                                <w:sz w:val="28"/>
                              </w:rPr>
                              <w:t xml:space="preserve">мембрани при робочому тиску </w:t>
                            </w:r>
                            <w:r>
                              <w:rPr>
                                <w:rFonts w:ascii="Times New Roman" w:hAnsi="Times New Roman"/>
                                <w:i/>
                                <w:sz w:val="28"/>
                              </w:rPr>
                              <w:t>Р</w:t>
                            </w:r>
                            <w:r>
                              <w:rPr>
                                <w:rFonts w:ascii="Times New Roman" w:hAnsi="Times New Roman"/>
                                <w:sz w:val="28"/>
                              </w:rPr>
                              <w:t xml:space="preserve">, </w:t>
                            </w:r>
                            <w:r>
                              <w:rPr>
                                <w:rFonts w:ascii="Times New Roman" w:hAnsi="Times New Roman"/>
                                <w:i/>
                                <w:sz w:val="28"/>
                                <w:lang w:val="en-US"/>
                              </w:rPr>
                              <w:t>l</w:t>
                            </w:r>
                            <w:r>
                              <w:rPr>
                                <w:rFonts w:ascii="Times New Roman" w:hAnsi="Times New Roman"/>
                                <w:i/>
                                <w:sz w:val="28"/>
                                <w:vertAlign w:val="subscript"/>
                              </w:rPr>
                              <w:t>i</w:t>
                            </w:r>
                            <w:r>
                              <w:rPr>
                                <w:rFonts w:ascii="Times New Roman" w:hAnsi="Times New Roman"/>
                                <w:sz w:val="28"/>
                              </w:rPr>
                              <w:t>:</w:t>
                            </w:r>
                          </w:p>
                          <w:p w:rsidR="006B0DE8" w:rsidRDefault="006E1F63">
                            <w:pPr>
                              <w:tabs>
                                <w:tab w:val="left" w:pos="2410"/>
                                <w:tab w:val="left" w:pos="2552"/>
                              </w:tabs>
                              <w:spacing w:after="0" w:line="240" w:lineRule="auto"/>
                              <w:contextualSpacing/>
                              <w:rPr>
                                <w:rFonts w:ascii="Times New Roman" w:hAnsi="Times New Roman"/>
                                <w:sz w:val="28"/>
                              </w:rPr>
                            </w:pPr>
                            <w:r>
                              <w:rPr>
                                <w:rFonts w:ascii="Times New Roman" w:hAnsi="Times New Roman"/>
                                <w:i/>
                                <w:sz w:val="28"/>
                                <w:lang w:val="en-US"/>
                              </w:rPr>
                              <w:t>l</w:t>
                            </w:r>
                            <w:r>
                              <w:rPr>
                                <w:rFonts w:ascii="Times New Roman" w:hAnsi="Times New Roman"/>
                                <w:i/>
                                <w:sz w:val="28"/>
                                <w:vertAlign w:val="subscript"/>
                              </w:rPr>
                              <w:t>i</w:t>
                            </w:r>
                            <w:r>
                              <w:rPr>
                                <w:rFonts w:ascii="Times New Roman" w:hAnsi="Times New Roman"/>
                                <w:sz w:val="28"/>
                              </w:rPr>
                              <w:t xml:space="preserve"> = </w:t>
                            </w:r>
                            <w:r>
                              <w:rPr>
                                <w:rFonts w:ascii="Times New Roman" w:eastAsiaTheme="minorHAnsi" w:hAnsi="Times New Roman"/>
                                <w:sz w:val="28"/>
                              </w:rPr>
                              <w:object w:dxaOrig="435" w:dyaOrig="720">
                                <v:shape id="_x0000_i1050" type="#_x0000_t75" style="width:21.75pt;height:36pt" o:ole="">
                                  <v:imagedata r:id="rId124" o:title=""/>
                                </v:shape>
                                <o:OLEObject Type="Embed" ProgID="Equation.3" ShapeID="_x0000_i1050" DrawAspect="Content" ObjectID="_1766420566" r:id="rId125"/>
                              </w:object>
                            </w:r>
                          </w:p>
                          <w:p w:rsidR="006B0DE8" w:rsidRDefault="006B0DE8">
                            <w:pPr>
                              <w:rPr>
                                <w:sz w:val="28"/>
                              </w:rPr>
                            </w:pPr>
                          </w:p>
                          <w:p w:rsidR="006B0DE8" w:rsidRDefault="006E1F63">
                            <w:pPr>
                              <w:rPr>
                                <w:sz w:val="28"/>
                              </w:rPr>
                            </w:pPr>
                            <w:r>
                              <w:rPr>
                                <w:rFonts w:eastAsiaTheme="minorHAnsi"/>
                                <w:sz w:val="28"/>
                              </w:rPr>
                              <w:object w:dxaOrig="150" w:dyaOrig="285">
                                <v:shape id="_x0000_i1052" type="#_x0000_t75" style="width:7.5pt;height:14.25pt" o:ole="">
                                  <v:imagedata r:id="rId15" o:title=""/>
                                </v:shape>
                                <o:OLEObject Type="Embed" ProgID="Equation.3" ShapeID="_x0000_i1052" DrawAspect="Content" ObjectID="_1766420567" r:id="rId126"/>
                              </w:objec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підготовка 442436267" o:spid="_x0000_s1026" o:spt="117" type="#_x0000_t117" style="position:absolute;left:0pt;margin-left:34.95pt;margin-top:14.35pt;height:84.75pt;width:432pt;z-index:251704320;mso-width-relative:page;mso-height-relative:page;" fillcolor="#FFFFFF" filled="t" stroked="t" coordsize="21600,21600" o:gfxdata="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Cqnmym1gAAAAkBAAAPAAAAAAAAAAEAIAAAACIAAABkcnMvZG93bnJl&#10;di54bWxQSwECFAAUAAAACACHTuJANHC2OXECAAC+BAAADgAAAAAAAAABACAAAAAlAQAAZHJzL2Uy&#10;b0RvYy54bWxQSwUGAAAAAAYABgBZAQAACAYAAAAA&#10;">
                <v:fill on="t" focussize="0,0"/>
                <v:stroke color="#000000" miterlimit="8" joinstyle="miter"/>
                <v:imagedata o:title=""/>
                <o:lock v:ext="edit" aspectratio="f"/>
                <v:textbox>
                  <w:txbxContent>
                    <w:p>
                      <w:pPr>
                        <w:spacing w:after="0" w:line="240" w:lineRule="auto"/>
                        <w:contextualSpacing/>
                        <w:rPr>
                          <w:rFonts w:ascii="Times New Roman" w:hAnsi="Times New Roman"/>
                          <w:sz w:val="28"/>
                        </w:rPr>
                      </w:pPr>
                      <w:r>
                        <w:rPr>
                          <w:rFonts w:ascii="Times New Roman" w:hAnsi="Times New Roman"/>
                          <w:sz w:val="28"/>
                        </w:rPr>
                        <w:t xml:space="preserve">Розрахунок питомої продуктивності    </w:t>
                      </w:r>
                      <w:r>
                        <w:rPr>
                          <w:rFonts w:ascii="Times New Roman" w:hAnsi="Times New Roman"/>
                          <w:b/>
                          <w:sz w:val="28"/>
                        </w:rPr>
                        <w:t xml:space="preserve">5  </w:t>
                      </w:r>
                      <w:r>
                        <w:rPr>
                          <w:rFonts w:ascii="Times New Roman" w:hAnsi="Times New Roman"/>
                          <w:sz w:val="28"/>
                        </w:rPr>
                        <w:t xml:space="preserve">мембрани при робочому тиску </w:t>
                      </w:r>
                      <w:r>
                        <w:rPr>
                          <w:rFonts w:ascii="Times New Roman" w:hAnsi="Times New Roman"/>
                          <w:i/>
                          <w:sz w:val="28"/>
                        </w:rPr>
                        <w:t>Р</w:t>
                      </w:r>
                      <w:r>
                        <w:rPr>
                          <w:rFonts w:ascii="Times New Roman" w:hAnsi="Times New Roman"/>
                          <w:sz w:val="28"/>
                        </w:rPr>
                        <w:t xml:space="preserve">, </w:t>
                      </w:r>
                      <w:r>
                        <w:rPr>
                          <w:rFonts w:ascii="Times New Roman" w:hAnsi="Times New Roman"/>
                          <w:i/>
                          <w:sz w:val="28"/>
                          <w:lang w:val="en-US"/>
                        </w:rPr>
                        <w:t>l</w:t>
                      </w:r>
                      <w:r>
                        <w:rPr>
                          <w:rFonts w:ascii="Times New Roman" w:hAnsi="Times New Roman"/>
                          <w:i/>
                          <w:sz w:val="28"/>
                          <w:vertAlign w:val="subscript"/>
                        </w:rPr>
                        <w:t>i</w:t>
                      </w:r>
                      <w:r>
                        <w:rPr>
                          <w:rFonts w:ascii="Times New Roman" w:hAnsi="Times New Roman"/>
                          <w:sz w:val="28"/>
                        </w:rPr>
                        <w:t>:</w:t>
                      </w:r>
                    </w:p>
                    <w:p>
                      <w:pPr>
                        <w:tabs>
                          <w:tab w:val="left" w:pos="2410"/>
                          <w:tab w:val="left" w:pos="2552"/>
                        </w:tabs>
                        <w:spacing w:after="0" w:line="240" w:lineRule="auto"/>
                        <w:contextualSpacing/>
                        <w:rPr>
                          <w:rFonts w:ascii="Times New Roman" w:hAnsi="Times New Roman"/>
                          <w:sz w:val="28"/>
                        </w:rPr>
                      </w:pPr>
                      <w:r>
                        <w:rPr>
                          <w:rFonts w:ascii="Times New Roman" w:hAnsi="Times New Roman"/>
                          <w:i/>
                          <w:sz w:val="28"/>
                          <w:lang w:val="en-US"/>
                        </w:rPr>
                        <w:t>l</w:t>
                      </w:r>
                      <w:r>
                        <w:rPr>
                          <w:rFonts w:ascii="Times New Roman" w:hAnsi="Times New Roman"/>
                          <w:i/>
                          <w:sz w:val="28"/>
                          <w:vertAlign w:val="subscript"/>
                        </w:rPr>
                        <w:t>i</w:t>
                      </w:r>
                      <w:r>
                        <w:rPr>
                          <w:rFonts w:ascii="Times New Roman" w:hAnsi="Times New Roman"/>
                          <w:sz w:val="28"/>
                        </w:rPr>
                        <w:t xml:space="preserve"> = </w:t>
                      </w:r>
                      <w:r>
                        <w:rPr>
                          <w:rFonts w:ascii="Times New Roman" w:hAnsi="Times New Roman" w:eastAsiaTheme="minorHAnsi"/>
                          <w:sz w:val="28"/>
                        </w:rPr>
                        <w:object>
                          <v:shape id="_x0000_i1044" o:spt="75" type="#_x0000_t75" style="height:36pt;width:21.75pt;" o:ole="t" filled="f" o:preferrelative="t" stroked="f" coordsize="21600,21600">
                            <v:path/>
                            <v:fill on="f" focussize="0,0"/>
                            <v:stroke on="f" joinstyle="miter"/>
                            <v:imagedata r:id="rId127" o:title=""/>
                            <o:lock v:ext="edit" aspectratio="t"/>
                            <w10:wrap type="none"/>
                            <w10:anchorlock/>
                          </v:shape>
                          <o:OLEObject Type="Embed" ProgID="Equation.3" ShapeID="_x0000_i1044" DrawAspect="Content" ObjectID="_1468075751" r:id="rId128">
                            <o:LockedField>false</o:LockedField>
                          </o:OLEObject>
                        </w:object>
                      </w:r>
                    </w:p>
                    <w:p>
                      <w:pPr>
                        <w:rPr>
                          <w:sz w:val="28"/>
                        </w:rPr>
                      </w:pPr>
                    </w:p>
                    <w:p>
                      <w:pPr>
                        <w:rPr>
                          <w:sz w:val="28"/>
                        </w:rPr>
                      </w:pPr>
                      <w:r>
                        <w:rPr>
                          <w:rFonts w:eastAsiaTheme="minorHAnsi"/>
                          <w:sz w:val="28"/>
                        </w:rPr>
                        <w:object>
                          <v:shape id="_x0000_i1045" o:spt="75" type="#_x0000_t75" style="height:14.25pt;width:7.5pt;" o:ole="t" filled="f" o:preferrelative="t" stroked="f" coordsize="21600,21600">
                            <v:path/>
                            <v:fill on="f" focussize="0,0"/>
                            <v:stroke on="f" joinstyle="miter"/>
                            <v:imagedata r:id="rId112" o:title=""/>
                            <o:lock v:ext="edit" aspectratio="t"/>
                            <w10:wrap type="none"/>
                            <w10:anchorlock/>
                          </v:shape>
                          <o:OLEObject Type="Embed" ProgID="Equation.3" ShapeID="_x0000_i1045" DrawAspect="Content" ObjectID="_1468075752" r:id="rId129">
                            <o:LockedField>false</o:LockedField>
                          </o:OLEObject>
                        </w:object>
                      </w:r>
                    </w:p>
                  </w:txbxContent>
                </v:textbox>
              </v:shape>
            </w:pict>
          </mc:Fallback>
        </mc:AlternateContent>
      </w:r>
      <w:r>
        <w:rPr>
          <w:noProof/>
        </w:rPr>
        <mc:AlternateContent>
          <mc:Choice Requires="wps">
            <w:drawing>
              <wp:anchor distT="0" distB="0" distL="114300" distR="114300" simplePos="0" relativeHeight="251703296" behindDoc="0" locked="0" layoutInCell="1" allowOverlap="1">
                <wp:simplePos x="0" y="0"/>
                <wp:positionH relativeFrom="column">
                  <wp:posOffset>3415665</wp:posOffset>
                </wp:positionH>
                <wp:positionV relativeFrom="paragraph">
                  <wp:posOffset>6840220</wp:posOffset>
                </wp:positionV>
                <wp:extent cx="0" cy="457200"/>
                <wp:effectExtent l="76200" t="0" r="57150" b="57150"/>
                <wp:wrapNone/>
                <wp:docPr id="442436268" name="Пряма сполучна лінія 4424362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tailEnd type="stealth" w="med" len="med"/>
                        </a:ln>
                      </wps:spPr>
                      <wps:bodyPr/>
                    </wps:wsp>
                  </a:graphicData>
                </a:graphic>
              </wp:anchor>
            </w:drawing>
          </mc:Choice>
          <mc:Fallback xmlns:wpsCustomData="http://www.wps.cn/officeDocument/2013/wpsCustomData">
            <w:pict>
              <v:line id="Пряма сполучна лінія 442436268" o:spid="_x0000_s1026" o:spt="20" style="position:absolute;left:0pt;margin-left:268.95pt;margin-top:538.6pt;height:36pt;width:0pt;z-index:251703296;mso-width-relative:page;mso-height-relative:page;" filled="f" stroked="t" coordsize="21600,21600" o:gfxdata="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LgEWmDYAAAADQEA&#10;AA8AAAAAAAAAAQAgAAAAIgAAAGRycy9kb3ducmV2LnhtbFBLAQIUABQAAAAIAIdO4kB9L/xiGgIA&#10;AP0DAAAOAAAAAAAAAAEAIAAAACcBAABkcnMvZTJvRG9jLnhtbFBLBQYAAAAABgAGAFkBAACzBQAA&#10;AAA=&#10;">
                <v:fill on="f" focussize="0,0"/>
                <v:stroke color="#000000" joinstyle="round" endarrow="classic"/>
                <v:imagedata o:title=""/>
                <o:lock v:ext="edit" aspectratio="f"/>
              </v:line>
            </w:pict>
          </mc:Fallback>
        </mc:AlternateContent>
      </w:r>
      <w:r>
        <w:rPr>
          <w:noProof/>
        </w:rPr>
        <mc:AlternateContent>
          <mc:Choice Requires="wps">
            <w:drawing>
              <wp:anchor distT="0" distB="0" distL="114300" distR="114300" simplePos="0" relativeHeight="251706368" behindDoc="0" locked="0" layoutInCell="1" allowOverlap="1">
                <wp:simplePos x="0" y="0"/>
                <wp:positionH relativeFrom="column">
                  <wp:posOffset>3263265</wp:posOffset>
                </wp:positionH>
                <wp:positionV relativeFrom="paragraph">
                  <wp:posOffset>2798445</wp:posOffset>
                </wp:positionV>
                <wp:extent cx="635" cy="436880"/>
                <wp:effectExtent l="76200" t="0" r="75565" b="58420"/>
                <wp:wrapNone/>
                <wp:docPr id="442436265" name="Полілінія: фігура 442436265"/>
                <wp:cNvGraphicFramePr/>
                <a:graphic xmlns:a="http://schemas.openxmlformats.org/drawingml/2006/main">
                  <a:graphicData uri="http://schemas.microsoft.com/office/word/2010/wordprocessingShape">
                    <wps:wsp>
                      <wps:cNvSpPr/>
                      <wps:spPr bwMode="auto">
                        <a:xfrm>
                          <a:off x="0" y="0"/>
                          <a:ext cx="635" cy="436880"/>
                        </a:xfrm>
                        <a:custGeom>
                          <a:avLst/>
                          <a:gdLst>
                            <a:gd name="T0" fmla="*/ 1 w 1"/>
                            <a:gd name="T1" fmla="*/ 0 h 688"/>
                            <a:gd name="T2" fmla="*/ 0 w 1"/>
                            <a:gd name="T3" fmla="*/ 688 h 688"/>
                          </a:gdLst>
                          <a:ahLst/>
                          <a:cxnLst>
                            <a:cxn ang="0">
                              <a:pos x="T0" y="T1"/>
                            </a:cxn>
                            <a:cxn ang="0">
                              <a:pos x="T2" y="T3"/>
                            </a:cxn>
                          </a:cxnLst>
                          <a:rect l="0" t="0" r="r" b="b"/>
                          <a:pathLst>
                            <a:path w="1" h="688">
                              <a:moveTo>
                                <a:pt x="1" y="0"/>
                              </a:moveTo>
                              <a:lnTo>
                                <a:pt x="0" y="688"/>
                              </a:lnTo>
                            </a:path>
                          </a:pathLst>
                        </a:custGeom>
                        <a:noFill/>
                        <a:ln w="9525">
                          <a:solidFill>
                            <a:srgbClr val="000000"/>
                          </a:solidFill>
                          <a:round/>
                          <a:tailEnd type="stealth" w="med" len="me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Полілінія: фігура 442436265" o:spid="_x0000_s1026" o:spt="100" style="position:absolute;left:0pt;margin-left:256.95pt;margin-top:220.35pt;height:34.4pt;width:0.05pt;z-index:251706368;mso-width-relative:page;mso-height-relative:page;" filled="f" stroked="t" coordsize="1,688" o:gfxdata="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" path="m1,0l0,688e">
                <v:path o:connectlocs="635,0;0,436880" o:connectangles="0,0"/>
                <v:fill on="f" focussize="0,0"/>
                <v:stroke color="#000000" joinstyle="round" endarrow="classic"/>
                <v:imagedata o:title=""/>
                <o:lock v:ext="edit" aspectratio="f"/>
              </v:shape>
            </w:pict>
          </mc:Fallback>
        </mc:AlternateContent>
      </w:r>
      <w:r>
        <w:rPr>
          <w:noProof/>
        </w:rPr>
        <mc:AlternateContent>
          <mc:Choice Requires="wps">
            <w:drawing>
              <wp:anchor distT="0" distB="0" distL="114300" distR="114300" simplePos="0" relativeHeight="251707392" behindDoc="0" locked="0" layoutInCell="1" allowOverlap="1">
                <wp:simplePos x="0" y="0"/>
                <wp:positionH relativeFrom="column">
                  <wp:posOffset>861060</wp:posOffset>
                </wp:positionH>
                <wp:positionV relativeFrom="paragraph">
                  <wp:posOffset>7307580</wp:posOffset>
                </wp:positionV>
                <wp:extent cx="5120640" cy="739140"/>
                <wp:effectExtent l="19050" t="0" r="41910" b="22860"/>
                <wp:wrapNone/>
                <wp:docPr id="442436264" name="Блок-схема: підготовка 442436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0640" cy="739140"/>
                        </a:xfrm>
                        <a:prstGeom prst="flowChartPreparation">
                          <a:avLst/>
                        </a:prstGeom>
                        <a:solidFill>
                          <a:srgbClr val="FFFFFF"/>
                        </a:solidFill>
                        <a:ln w="9525">
                          <a:solidFill>
                            <a:srgbClr val="000000"/>
                          </a:solidFill>
                          <a:miter lim="800000"/>
                        </a:ln>
                      </wps:spPr>
                      <wps:txbx>
                        <w:txbxContent>
                          <w:p w:rsidR="006B0DE8" w:rsidRDefault="006E1F63">
                            <w:pPr>
                              <w:spacing w:after="0" w:line="240" w:lineRule="auto"/>
                              <w:contextualSpacing/>
                              <w:rPr>
                                <w:rFonts w:ascii="Times New Roman" w:hAnsi="Times New Roman"/>
                                <w:sz w:val="28"/>
                                <w:lang w:val="en-US"/>
                              </w:rPr>
                            </w:pPr>
                            <w:r>
                              <w:rPr>
                                <w:rFonts w:ascii="Times New Roman" w:hAnsi="Times New Roman"/>
                                <w:sz w:val="28"/>
                                <w:lang w:val="en-US"/>
                              </w:rPr>
                              <w:t xml:space="preserve">Формування масиву </w:t>
                            </w:r>
                            <w:r>
                              <w:rPr>
                                <w:rFonts w:ascii="Times New Roman" w:hAnsi="Times New Roman"/>
                                <w:sz w:val="28"/>
                              </w:rPr>
                              <w:t xml:space="preserve">                        </w:t>
                            </w:r>
                            <w:r>
                              <w:rPr>
                                <w:rFonts w:ascii="Times New Roman" w:hAnsi="Times New Roman"/>
                                <w:b/>
                                <w:bCs/>
                                <w:sz w:val="28"/>
                              </w:rPr>
                              <w:t xml:space="preserve">   </w:t>
                            </w:r>
                            <w:r>
                              <w:rPr>
                                <w:rFonts w:ascii="Times New Roman" w:hAnsi="Times New Roman"/>
                                <w:b/>
                                <w:bCs/>
                                <w:sz w:val="28"/>
                                <w:lang w:val="en-US"/>
                              </w:rPr>
                              <w:t>9</w:t>
                            </w:r>
                          </w:p>
                          <w:p w:rsidR="006B0DE8" w:rsidRDefault="006E1F63">
                            <w:pPr>
                              <w:spacing w:after="0" w:line="240" w:lineRule="auto"/>
                              <w:contextualSpacing/>
                              <w:rPr>
                                <w:rFonts w:ascii="Times New Roman" w:hAnsi="Times New Roman"/>
                                <w:sz w:val="28"/>
                                <w:lang w:val="en-US"/>
                              </w:rPr>
                            </w:pPr>
                            <w:r>
                              <w:rPr>
                                <w:rFonts w:ascii="Times New Roman" w:hAnsi="Times New Roman"/>
                                <w:sz w:val="28"/>
                                <w:lang w:val="en-US"/>
                              </w:rPr>
                              <w:t>результатів</w: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підготовка 442436264" o:spid="_x0000_s1026" o:spt="117" type="#_x0000_t117" style="position:absolute;left:0pt;margin-left:67.8pt;margin-top:575.4pt;height:58.2pt;width:403.2pt;z-index:251707392;mso-width-relative:page;mso-height-relative:page;" fillcolor="#FFFFFF" filled="t" stroked="t" coordsize="21600,21600" o:gfxdata="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DpZn5r2QAAAA0BAAAPAAAAAAAAAAEAIAAAACIAAABkcnMvZG93&#10;bnJldi54bWxQSwECFAAUAAAACACHTuJAWA+xXnECAAC9BAAADgAAAAAAAAABACAAAAAoAQAAZHJz&#10;L2Uyb0RvYy54bWxQSwUGAAAAAAYABgBZAQAACwYAAAAA&#10;">
                <v:fill on="t" focussize="0,0"/>
                <v:stroke color="#000000" miterlimit="8" joinstyle="miter"/>
                <v:imagedata o:title=""/>
                <o:lock v:ext="edit" aspectratio="f"/>
                <v:textbox>
                  <w:txbxContent>
                    <w:p>
                      <w:pPr>
                        <w:spacing w:after="0" w:line="240" w:lineRule="auto"/>
                        <w:contextualSpacing/>
                        <w:rPr>
                          <w:rFonts w:ascii="Times New Roman" w:hAnsi="Times New Roman"/>
                          <w:sz w:val="28"/>
                          <w:lang w:val="en-US"/>
                        </w:rPr>
                      </w:pPr>
                      <w:r>
                        <w:rPr>
                          <w:rFonts w:ascii="Times New Roman" w:hAnsi="Times New Roman"/>
                          <w:sz w:val="28"/>
                          <w:lang w:val="en-US"/>
                        </w:rPr>
                        <w:t xml:space="preserve">Формування масиву </w:t>
                      </w:r>
                      <w:r>
                        <w:rPr>
                          <w:rFonts w:ascii="Times New Roman" w:hAnsi="Times New Roman"/>
                          <w:sz w:val="28"/>
                        </w:rPr>
                        <w:t xml:space="preserve">                        </w:t>
                      </w:r>
                      <w:r>
                        <w:rPr>
                          <w:rFonts w:ascii="Times New Roman" w:hAnsi="Times New Roman"/>
                          <w:b/>
                          <w:bCs/>
                          <w:sz w:val="28"/>
                        </w:rPr>
                        <w:t xml:space="preserve">   </w:t>
                      </w:r>
                      <w:r>
                        <w:rPr>
                          <w:rFonts w:ascii="Times New Roman" w:hAnsi="Times New Roman"/>
                          <w:b/>
                          <w:bCs/>
                          <w:sz w:val="28"/>
                          <w:lang w:val="en-US"/>
                        </w:rPr>
                        <w:t>9</w:t>
                      </w:r>
                    </w:p>
                    <w:p>
                      <w:pPr>
                        <w:spacing w:after="0" w:line="240" w:lineRule="auto"/>
                        <w:contextualSpacing/>
                        <w:rPr>
                          <w:rFonts w:ascii="Times New Roman" w:hAnsi="Times New Roman"/>
                          <w:sz w:val="28"/>
                          <w:lang w:val="en-US"/>
                        </w:rPr>
                      </w:pPr>
                      <w:r>
                        <w:rPr>
                          <w:rFonts w:ascii="Times New Roman" w:hAnsi="Times New Roman"/>
                          <w:sz w:val="28"/>
                          <w:lang w:val="en-US"/>
                        </w:rPr>
                        <w:t>результатів</w:t>
                      </w:r>
                    </w:p>
                  </w:txbxContent>
                </v:textbox>
              </v:shape>
            </w:pict>
          </mc:Fallback>
        </mc:AlternateContent>
      </w:r>
      <w:r>
        <w:rPr>
          <w:noProof/>
        </w:rPr>
        <mc:AlternateContent>
          <mc:Choice Requires="wps">
            <w:drawing>
              <wp:anchor distT="0" distB="0" distL="114300" distR="114300" simplePos="0" relativeHeight="251708416" behindDoc="0" locked="0" layoutInCell="1" allowOverlap="1">
                <wp:simplePos x="0" y="0"/>
                <wp:positionH relativeFrom="column">
                  <wp:posOffset>3415665</wp:posOffset>
                </wp:positionH>
                <wp:positionV relativeFrom="paragraph">
                  <wp:posOffset>8056880</wp:posOffset>
                </wp:positionV>
                <wp:extent cx="0" cy="403860"/>
                <wp:effectExtent l="76200" t="0" r="57150" b="53340"/>
                <wp:wrapNone/>
                <wp:docPr id="442436263" name="Пряма сполучна лінія 4424362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3860"/>
                        </a:xfrm>
                        <a:prstGeom prst="line">
                          <a:avLst/>
                        </a:prstGeom>
                        <a:noFill/>
                        <a:ln w="9525">
                          <a:solidFill>
                            <a:srgbClr val="000000"/>
                          </a:solidFill>
                          <a:round/>
                          <a:tailEnd type="stealth" w="med" len="med"/>
                        </a:ln>
                      </wps:spPr>
                      <wps:bodyPr/>
                    </wps:wsp>
                  </a:graphicData>
                </a:graphic>
              </wp:anchor>
            </w:drawing>
          </mc:Choice>
          <mc:Fallback xmlns:wpsCustomData="http://www.wps.cn/officeDocument/2013/wpsCustomData">
            <w:pict>
              <v:line id="Пряма сполучна лінія 442436263" o:spid="_x0000_s1026" o:spt="20" style="position:absolute;left:0pt;margin-left:268.95pt;margin-top:634.4pt;height:31.8pt;width:0pt;z-index:251708416;mso-width-relative:page;mso-height-relative:page;" filled="f" stroked="t" coordsize="21600,21600" o:gfxdata="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yQpNcNgAAAAN&#10;AQAADwAAAAAAAAABACAAAAAiAAAAZHJzL2Rvd25yZXYueG1sUEsBAhQAFAAAAAgAh07iQG4zSrUc&#10;AgAA/QMAAA4AAAAAAAAAAQAgAAAAJwEAAGRycy9lMm9Eb2MueG1sUEsFBgAAAAAGAAYAWQEAALUF&#10;AAAAAA==&#10;">
                <v:fill on="f" focussize="0,0"/>
                <v:stroke color="#000000" joinstyle="round" endarrow="classic"/>
                <v:imagedata o:title=""/>
                <o:lock v:ext="edit" aspectratio="f"/>
              </v:line>
            </w:pict>
          </mc:Fallback>
        </mc:AlternateContent>
      </w:r>
      <w:r>
        <w:rPr>
          <w:noProof/>
        </w:rPr>
        <mc:AlternateContent>
          <mc:Choice Requires="wps">
            <w:drawing>
              <wp:anchor distT="0" distB="0" distL="114300" distR="114300" simplePos="0" relativeHeight="251711488" behindDoc="0" locked="0" layoutInCell="1" allowOverlap="1">
                <wp:simplePos x="0" y="0"/>
                <wp:positionH relativeFrom="column">
                  <wp:posOffset>3368040</wp:posOffset>
                </wp:positionH>
                <wp:positionV relativeFrom="paragraph">
                  <wp:posOffset>4752340</wp:posOffset>
                </wp:positionV>
                <wp:extent cx="0" cy="457200"/>
                <wp:effectExtent l="76200" t="0" r="57150" b="57150"/>
                <wp:wrapNone/>
                <wp:docPr id="442436260" name="Пряма сполучна лінія 4424362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tailEnd type="stealth" w="med" len="med"/>
                        </a:ln>
                      </wps:spPr>
                      <wps:bodyPr/>
                    </wps:wsp>
                  </a:graphicData>
                </a:graphic>
              </wp:anchor>
            </w:drawing>
          </mc:Choice>
          <mc:Fallback xmlns:wpsCustomData="http://www.wps.cn/officeDocument/2013/wpsCustomData">
            <w:pict>
              <v:line id="Пряма сполучна лінія 442436260" o:spid="_x0000_s1026" o:spt="20" style="position:absolute;left:0pt;margin-left:265.2pt;margin-top:374.2pt;height:36pt;width:0pt;z-index:251711488;mso-width-relative:page;mso-height-relative:page;" filled="f" stroked="t" coordsize="21600,21600" o:gfxdata="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KazgP9YAAAALAQAA&#10;DwAAAAAAAAABACAAAAAiAAAAZHJzL2Rvd25yZXYueG1sUEsBAhQAFAAAAAgAh07iQOOTjJIbAgAA&#10;/QMAAA4AAAAAAAAAAQAgAAAAJQEAAGRycy9lMm9Eb2MueG1sUEsFBgAAAAAGAAYAWQEAALIFAAAA&#10;AA==&#10;">
                <v:fill on="f" focussize="0,0"/>
                <v:stroke color="#000000" joinstyle="round" endarrow="classic"/>
                <v:imagedata o:title=""/>
                <o:lock v:ext="edit" aspectratio="f"/>
              </v:line>
            </w:pict>
          </mc:Fallback>
        </mc:AlternateContent>
      </w:r>
      <w:r>
        <w:rPr>
          <w:noProof/>
        </w:rPr>
        <mc:AlternateContent>
          <mc:Choice Requires="wps">
            <w:drawing>
              <wp:anchor distT="0" distB="0" distL="114300" distR="114300" simplePos="0" relativeHeight="251712512" behindDoc="0" locked="0" layoutInCell="1" allowOverlap="1">
                <wp:simplePos x="0" y="0"/>
                <wp:positionH relativeFrom="column">
                  <wp:posOffset>4130040</wp:posOffset>
                </wp:positionH>
                <wp:positionV relativeFrom="paragraph">
                  <wp:posOffset>8703945</wp:posOffset>
                </wp:positionV>
                <wp:extent cx="457200" cy="0"/>
                <wp:effectExtent l="0" t="76200" r="19050" b="95250"/>
                <wp:wrapNone/>
                <wp:docPr id="442436259" name="Пряма сполучна лінія 4424362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tailEnd type="stealth" w="med" len="med"/>
                        </a:ln>
                      </wps:spPr>
                      <wps:bodyPr/>
                    </wps:wsp>
                  </a:graphicData>
                </a:graphic>
              </wp:anchor>
            </w:drawing>
          </mc:Choice>
          <mc:Fallback xmlns:wpsCustomData="http://www.wps.cn/officeDocument/2013/wpsCustomData">
            <w:pict>
              <v:line id="Пряма сполучна лінія 442436259" o:spid="_x0000_s1026" o:spt="20" style="position:absolute;left:0pt;margin-left:325.2pt;margin-top:685.35pt;height:0pt;width:36pt;z-index:251712512;mso-width-relative:page;mso-height-relative:page;" filled="f" stroked="t" coordsize="21600,21600" o:gfxdata="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J3sfVnWAAAADQEA&#10;AA8AAAAAAAAAAQAgAAAAIgAAAGRycy9kb3ducmV2LnhtbFBLAQIUABQAAAAIAIdO4kCsWfiQHAIA&#10;AP0DAAAOAAAAAAAAAAEAIAAAACUBAABkcnMvZTJvRG9jLnhtbFBLBQYAAAAABgAGAFkBAACzBQAA&#10;AAA=&#10;">
                <v:fill on="f" focussize="0,0"/>
                <v:stroke color="#000000" joinstyle="round" endarrow="classic"/>
                <v:imagedata o:title=""/>
                <o:lock v:ext="edit" aspectratio="f"/>
              </v:line>
            </w:pict>
          </mc:Fallback>
        </mc:AlternateContent>
      </w:r>
      <w:r>
        <w:rPr>
          <w:noProof/>
        </w:rPr>
        <mc:AlternateContent>
          <mc:Choice Requires="wps">
            <w:drawing>
              <wp:anchor distT="0" distB="0" distL="114300" distR="114300" simplePos="0" relativeHeight="251713536" behindDoc="0" locked="0" layoutInCell="1" allowOverlap="1">
                <wp:simplePos x="0" y="0"/>
                <wp:positionH relativeFrom="column">
                  <wp:posOffset>2663190</wp:posOffset>
                </wp:positionH>
                <wp:positionV relativeFrom="paragraph">
                  <wp:posOffset>8471535</wp:posOffset>
                </wp:positionV>
                <wp:extent cx="1463040" cy="680720"/>
                <wp:effectExtent l="0" t="0" r="22860" b="24130"/>
                <wp:wrapNone/>
                <wp:docPr id="442436258" name="Блок-схема: документ 442436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3040" cy="680720"/>
                        </a:xfrm>
                        <a:prstGeom prst="flowChartDocument">
                          <a:avLst/>
                        </a:prstGeom>
                        <a:solidFill>
                          <a:srgbClr val="FFFFFF"/>
                        </a:solidFill>
                        <a:ln w="9525">
                          <a:solidFill>
                            <a:srgbClr val="000000"/>
                          </a:solidFill>
                          <a:miter lim="800000"/>
                        </a:ln>
                      </wps:spPr>
                      <wps:txbx>
                        <w:txbxContent>
                          <w:p w:rsidR="006B0DE8" w:rsidRDefault="006E1F63">
                            <w:pPr>
                              <w:spacing w:after="0" w:line="240" w:lineRule="auto"/>
                              <w:contextualSpacing/>
                              <w:rPr>
                                <w:rFonts w:ascii="Times New Roman" w:hAnsi="Times New Roman"/>
                                <w:sz w:val="28"/>
                              </w:rPr>
                            </w:pPr>
                            <w:r>
                              <w:rPr>
                                <w:rFonts w:ascii="Times New Roman" w:hAnsi="Times New Roman"/>
                                <w:sz w:val="28"/>
                              </w:rPr>
                              <w:t xml:space="preserve">Друк               </w:t>
                            </w:r>
                            <w:r>
                              <w:rPr>
                                <w:rFonts w:ascii="Times New Roman" w:hAnsi="Times New Roman"/>
                                <w:b/>
                                <w:bCs/>
                                <w:sz w:val="28"/>
                              </w:rPr>
                              <w:t>10</w:t>
                            </w:r>
                            <w:r>
                              <w:rPr>
                                <w:rFonts w:ascii="Times New Roman" w:hAnsi="Times New Roman"/>
                                <w:sz w:val="28"/>
                              </w:rPr>
                              <w:t xml:space="preserve"> результатів</w: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документ 442436258" o:spid="_x0000_s1026" o:spt="114" type="#_x0000_t114" style="position:absolute;left:0pt;margin-left:209.7pt;margin-top:667.05pt;height:53.6pt;width:115.2pt;z-index:251713536;mso-width-relative:page;mso-height-relative:page;" fillcolor="#FFFFFF" filled="t" stroked="t" coordsize="21600,21600" o:gfxdata="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D45WEa3AAAAA0BAAAPAAAAAAAAAAEAIAAAACIAAABkcnMvZG93bnJldi54&#10;bWxQSwECFAAUAAAACACHTuJAiL3yEmgCAAC2BAAADgAAAAAAAAABACAAAAArAQAAZHJzL2Uyb0Rv&#10;Yy54bWxQSwUGAAAAAAYABgBZAQAABQYAAAAA&#10;">
                <v:fill on="t" focussize="0,0"/>
                <v:stroke color="#000000" miterlimit="8" joinstyle="miter"/>
                <v:imagedata o:title=""/>
                <o:lock v:ext="edit" aspectratio="f"/>
                <v:textbox>
                  <w:txbxContent>
                    <w:p>
                      <w:pPr>
                        <w:spacing w:after="0" w:line="240" w:lineRule="auto"/>
                        <w:contextualSpacing/>
                        <w:rPr>
                          <w:rFonts w:ascii="Times New Roman" w:hAnsi="Times New Roman"/>
                          <w:sz w:val="28"/>
                        </w:rPr>
                      </w:pPr>
                      <w:r>
                        <w:rPr>
                          <w:rFonts w:ascii="Times New Roman" w:hAnsi="Times New Roman"/>
                          <w:sz w:val="28"/>
                        </w:rPr>
                        <w:t xml:space="preserve">Друк               </w:t>
                      </w:r>
                      <w:r>
                        <w:rPr>
                          <w:rFonts w:ascii="Times New Roman" w:hAnsi="Times New Roman"/>
                          <w:b/>
                          <w:bCs/>
                          <w:sz w:val="28"/>
                        </w:rPr>
                        <w:t>10</w:t>
                      </w:r>
                      <w:r>
                        <w:rPr>
                          <w:rFonts w:ascii="Times New Roman" w:hAnsi="Times New Roman"/>
                          <w:sz w:val="28"/>
                        </w:rPr>
                        <w:t xml:space="preserve"> результатів</w:t>
                      </w:r>
                    </w:p>
                  </w:txbxContent>
                </v:textbox>
              </v:shape>
            </w:pict>
          </mc:Fallback>
        </mc:AlternateContent>
      </w:r>
      <w:r>
        <w:rPr>
          <w:noProof/>
        </w:rPr>
        <mc:AlternateContent>
          <mc:Choice Requires="wps">
            <w:drawing>
              <wp:anchor distT="0" distB="0" distL="114300" distR="114300" simplePos="0" relativeHeight="251714560" behindDoc="0" locked="0" layoutInCell="1" allowOverlap="1">
                <wp:simplePos x="0" y="0"/>
                <wp:positionH relativeFrom="column">
                  <wp:posOffset>4587240</wp:posOffset>
                </wp:positionH>
                <wp:positionV relativeFrom="paragraph">
                  <wp:posOffset>8470900</wp:posOffset>
                </wp:positionV>
                <wp:extent cx="1188720" cy="461645"/>
                <wp:effectExtent l="0" t="0" r="11430" b="14605"/>
                <wp:wrapNone/>
                <wp:docPr id="442436257" name="Блок-схема: знак завершення 442436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461645"/>
                        </a:xfrm>
                        <a:prstGeom prst="flowChartTerminator">
                          <a:avLst/>
                        </a:prstGeom>
                        <a:solidFill>
                          <a:srgbClr val="FFFFFF"/>
                        </a:solidFill>
                        <a:ln w="9525">
                          <a:solidFill>
                            <a:srgbClr val="000000"/>
                          </a:solidFill>
                          <a:miter lim="800000"/>
                        </a:ln>
                      </wps:spPr>
                      <wps:txbx>
                        <w:txbxContent>
                          <w:p w:rsidR="006B0DE8" w:rsidRDefault="006E1F63">
                            <w:pPr>
                              <w:jc w:val="center"/>
                              <w:rPr>
                                <w:rFonts w:ascii="Times New Roman" w:hAnsi="Times New Roman"/>
                                <w:sz w:val="28"/>
                              </w:rPr>
                            </w:pPr>
                            <w:r>
                              <w:rPr>
                                <w:rFonts w:ascii="Times New Roman" w:hAnsi="Times New Roman"/>
                                <w:sz w:val="28"/>
                              </w:rPr>
                              <w:t>кінець</w: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знак завершення 442436257" o:spid="_x0000_s1026" o:spt="116" type="#_x0000_t116" style="position:absolute;left:0pt;margin-left:361.2pt;margin-top:667pt;height:36.35pt;width:93.6pt;z-index:251714560;mso-width-relative:page;mso-height-relative:page;" fillcolor="#FFFFFF" filled="t" stroked="t" coordsize="21600,21600" o:gfxdata="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BHyLSjcAAAADQEAAA8AAAAAAAAAAQAgAAAA&#10;IgAAAGRycy9kb3ducmV2LnhtbFBLAQIUABQAAAAIAIdO4kCotrx2eQIAAMUEAAAOAAAAAAAAAAEA&#10;IAAAACsBAABkcnMvZTJvRG9jLnhtbFBLBQYAAAAABgAGAFkBAAAWBgAAAAA=&#10;">
                <v:fill on="t" focussize="0,0"/>
                <v:stroke color="#000000" miterlimit="8" joinstyle="miter"/>
                <v:imagedata o:title=""/>
                <o:lock v:ext="edit" aspectratio="f"/>
                <v:textbox>
                  <w:txbxContent>
                    <w:p>
                      <w:pPr>
                        <w:jc w:val="center"/>
                        <w:rPr>
                          <w:rFonts w:ascii="Times New Roman" w:hAnsi="Times New Roman"/>
                          <w:sz w:val="28"/>
                        </w:rPr>
                      </w:pPr>
                      <w:r>
                        <w:rPr>
                          <w:rFonts w:ascii="Times New Roman" w:hAnsi="Times New Roman"/>
                          <w:sz w:val="28"/>
                        </w:rPr>
                        <w:t>кінець</w:t>
                      </w:r>
                    </w:p>
                  </w:txbxContent>
                </v:textbox>
              </v:shape>
            </w:pict>
          </mc:Fallback>
        </mc:AlternateContent>
      </w:r>
      <w:r>
        <w:rPr>
          <w:noProof/>
        </w:rPr>
        <mc:AlternateContent>
          <mc:Choice Requires="wps">
            <w:drawing>
              <wp:anchor distT="0" distB="0" distL="114300" distR="114300" simplePos="0" relativeHeight="251716608" behindDoc="0" locked="0" layoutInCell="1" allowOverlap="1">
                <wp:simplePos x="0" y="0"/>
                <wp:positionH relativeFrom="column">
                  <wp:posOffset>3206115</wp:posOffset>
                </wp:positionH>
                <wp:positionV relativeFrom="paragraph">
                  <wp:posOffset>1144905</wp:posOffset>
                </wp:positionV>
                <wp:extent cx="0" cy="480060"/>
                <wp:effectExtent l="76200" t="0" r="57150" b="53340"/>
                <wp:wrapNone/>
                <wp:docPr id="1628800607" name="Пряма сполучна лінія 16288006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80060"/>
                        </a:xfrm>
                        <a:prstGeom prst="line">
                          <a:avLst/>
                        </a:prstGeom>
                        <a:noFill/>
                        <a:ln w="9525">
                          <a:solidFill>
                            <a:srgbClr val="000000"/>
                          </a:solidFill>
                          <a:round/>
                          <a:tailEnd type="stealth" w="med" len="med"/>
                        </a:ln>
                      </wps:spPr>
                      <wps:bodyPr/>
                    </wps:wsp>
                  </a:graphicData>
                </a:graphic>
              </wp:anchor>
            </w:drawing>
          </mc:Choice>
          <mc:Fallback xmlns:wpsCustomData="http://www.wps.cn/officeDocument/2013/wpsCustomData">
            <w:pict>
              <v:line id="Пряма сполучна лінія 1628800607" o:spid="_x0000_s1026" o:spt="20" style="position:absolute;left:0pt;margin-left:252.45pt;margin-top:90.15pt;height:37.8pt;width:0pt;z-index:251716608;mso-width-relative:page;mso-height-relative:page;" filled="f" stroked="t" coordsize="21600,21600" o:gfxdata="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bk2TB1wAAAAsBAAAP&#10;AAAAAAAAAAEAIAAAACIAAABkcnMvZG93bnJldi54bWxQSwECFAAUAAAACACHTuJAikB6LBkCAAD/&#10;AwAADgAAAAAAAAABACAAAAAmAQAAZHJzL2Uyb0RvYy54bWxQSwUGAAAAAAYABgBZAQAAsQUAAAAA&#10;">
                <v:fill on="f" focussize="0,0"/>
                <v:stroke color="#000000" joinstyle="round" endarrow="classic"/>
                <v:imagedata o:title=""/>
                <o:lock v:ext="edit" aspectratio="f"/>
              </v:line>
            </w:pict>
          </mc:Fallback>
        </mc:AlternateContent>
      </w:r>
    </w:p>
    <w:p w:rsidR="006B0DE8" w:rsidRDefault="006B0DE8">
      <w:pPr>
        <w:tabs>
          <w:tab w:val="left" w:pos="5103"/>
        </w:tabs>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E1F63">
      <w:pPr>
        <w:spacing w:after="0" w:line="360" w:lineRule="auto"/>
        <w:contextualSpacing/>
        <w:rPr>
          <w:rFonts w:ascii="Times New Roman" w:hAnsi="Times New Roman"/>
          <w:sz w:val="28"/>
          <w:szCs w:val="28"/>
        </w:rPr>
      </w:pPr>
      <w:r>
        <w:rPr>
          <w:noProof/>
        </w:rPr>
        <mc:AlternateContent>
          <mc:Choice Requires="wps">
            <w:drawing>
              <wp:anchor distT="0" distB="0" distL="114300" distR="114300" simplePos="0" relativeHeight="251705344" behindDoc="0" locked="0" layoutInCell="1" allowOverlap="1">
                <wp:simplePos x="0" y="0"/>
                <wp:positionH relativeFrom="column">
                  <wp:posOffset>672465</wp:posOffset>
                </wp:positionH>
                <wp:positionV relativeFrom="paragraph">
                  <wp:posOffset>106680</wp:posOffset>
                </wp:positionV>
                <wp:extent cx="5427345" cy="1276350"/>
                <wp:effectExtent l="19050" t="0" r="40005" b="19050"/>
                <wp:wrapNone/>
                <wp:docPr id="442436266" name="Блок-схема: підготовка 442436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7345" cy="1276350"/>
                        </a:xfrm>
                        <a:prstGeom prst="flowChartPreparation">
                          <a:avLst/>
                        </a:prstGeom>
                        <a:solidFill>
                          <a:srgbClr val="FFFFFF"/>
                        </a:solidFill>
                        <a:ln w="9525">
                          <a:solidFill>
                            <a:srgbClr val="000000"/>
                          </a:solidFill>
                          <a:miter lim="800000"/>
                        </a:ln>
                      </wps:spPr>
                      <wps:txbx>
                        <w:txbxContent>
                          <w:p w:rsidR="006B0DE8" w:rsidRDefault="006E1F63">
                            <w:pPr>
                              <w:spacing w:after="0" w:line="240" w:lineRule="auto"/>
                              <w:contextualSpacing/>
                              <w:rPr>
                                <w:rFonts w:ascii="Times New Roman" w:hAnsi="Times New Roman"/>
                                <w:sz w:val="28"/>
                                <w:szCs w:val="28"/>
                              </w:rPr>
                            </w:pPr>
                            <w:r>
                              <w:rPr>
                                <w:rFonts w:ascii="Times New Roman" w:hAnsi="Times New Roman"/>
                                <w:sz w:val="28"/>
                              </w:rPr>
                              <w:t>Розрахунок</w:t>
                            </w:r>
                            <w:r>
                              <w:rPr>
                                <w:rFonts w:ascii="Times New Roman" w:hAnsi="Times New Roman"/>
                                <w:sz w:val="28"/>
                                <w:szCs w:val="28"/>
                              </w:rPr>
                              <w:t xml:space="preserve"> значень концентрації іонів </w:t>
                            </w:r>
                            <w:r>
                              <w:rPr>
                                <w:rFonts w:ascii="Times New Roman" w:hAnsi="Times New Roman"/>
                                <w:b/>
                                <w:sz w:val="28"/>
                                <w:szCs w:val="28"/>
                              </w:rPr>
                              <w:t xml:space="preserve"> </w:t>
                            </w:r>
                            <w:r>
                              <w:rPr>
                                <w:rFonts w:ascii="Times New Roman" w:hAnsi="Times New Roman"/>
                                <w:sz w:val="28"/>
                                <w:szCs w:val="28"/>
                              </w:rPr>
                              <w:t xml:space="preserve">в концентраті після відбору кожної проби, </w:t>
                            </w:r>
                            <w:r>
                              <w:rPr>
                                <w:rFonts w:ascii="Times New Roman" w:eastAsiaTheme="minorHAnsi" w:hAnsi="Times New Roman"/>
                                <w:sz w:val="28"/>
                                <w:szCs w:val="28"/>
                                <w:lang w:val="en-US"/>
                              </w:rPr>
                              <w:object w:dxaOrig="285" w:dyaOrig="435">
                                <v:shape id="_x0000_i1054" type="#_x0000_t75" style="width:14.25pt;height:21.75pt" o:ole="">
                                  <v:imagedata r:id="rId130" o:title=""/>
                                </v:shape>
                                <o:OLEObject Type="Embed" ProgID="Equation.3" ShapeID="_x0000_i1054" DrawAspect="Content" ObjectID="_1766420568" r:id="rId131"/>
                              </w:object>
                            </w:r>
                            <w:r>
                              <w:rPr>
                                <w:rFonts w:ascii="Times New Roman" w:hAnsi="Times New Roman"/>
                                <w:sz w:val="28"/>
                                <w:szCs w:val="28"/>
                              </w:rPr>
                              <w:t xml:space="preserve">:                                     </w:t>
                            </w:r>
                            <w:r>
                              <w:rPr>
                                <w:rFonts w:ascii="Times New Roman" w:hAnsi="Times New Roman"/>
                                <w:b/>
                                <w:sz w:val="28"/>
                                <w:szCs w:val="28"/>
                              </w:rPr>
                              <w:t>6</w:t>
                            </w:r>
                          </w:p>
                          <w:p w:rsidR="006B0DE8" w:rsidRDefault="006E1F63">
                            <w:pPr>
                              <w:spacing w:after="0" w:line="240" w:lineRule="auto"/>
                              <w:contextualSpacing/>
                              <w:rPr>
                                <w:rFonts w:ascii="Times New Roman" w:hAnsi="Times New Roman"/>
                                <w:sz w:val="28"/>
                                <w:szCs w:val="28"/>
                              </w:rPr>
                            </w:pPr>
                            <w:r>
                              <w:rPr>
                                <w:rFonts w:ascii="Times New Roman" w:eastAsiaTheme="minorHAnsi" w:hAnsi="Times New Roman"/>
                                <w:sz w:val="28"/>
                                <w:szCs w:val="28"/>
                                <w:lang w:val="en-US"/>
                              </w:rPr>
                              <w:object w:dxaOrig="285" w:dyaOrig="435">
                                <v:shape id="_x0000_i1056" type="#_x0000_t75" style="width:14.25pt;height:21.75pt" o:ole="">
                                  <v:imagedata r:id="rId132" o:title=""/>
                                </v:shape>
                                <o:OLEObject Type="Embed" ProgID="Equation.3" ShapeID="_x0000_i1056" DrawAspect="Content" ObjectID="_1766420569" r:id="rId133"/>
                              </w:object>
                            </w:r>
                            <w:r>
                              <w:rPr>
                                <w:rFonts w:ascii="Times New Roman" w:hAnsi="Times New Roman"/>
                                <w:sz w:val="28"/>
                                <w:szCs w:val="28"/>
                              </w:rPr>
                              <w:t xml:space="preserve"> = </w:t>
                            </w:r>
                            <w:r>
                              <w:rPr>
                                <w:rFonts w:ascii="Times New Roman" w:eastAsiaTheme="minorHAnsi" w:hAnsi="Times New Roman"/>
                                <w:sz w:val="28"/>
                                <w:szCs w:val="28"/>
                              </w:rPr>
                              <w:object w:dxaOrig="1290" w:dyaOrig="720">
                                <v:shape id="_x0000_i1058" type="#_x0000_t75" style="width:64.5pt;height:36pt" o:ole="">
                                  <v:imagedata r:id="rId134" o:title=""/>
                                </v:shape>
                                <o:OLEObject Type="Embed" ProgID="Equation.3" ShapeID="_x0000_i1058" DrawAspect="Content" ObjectID="_1766420570" r:id="rId135"/>
                              </w:object>
                            </w:r>
                          </w:p>
                          <w:p w:rsidR="006B0DE8" w:rsidRDefault="006B0DE8">
                            <w:pPr>
                              <w:rPr>
                                <w:sz w:val="28"/>
                              </w:rPr>
                            </w:pPr>
                          </w:p>
                          <w:p w:rsidR="006B0DE8" w:rsidRDefault="006E1F63">
                            <w:pPr>
                              <w:rPr>
                                <w:sz w:val="28"/>
                              </w:rPr>
                            </w:pPr>
                            <w:r>
                              <w:rPr>
                                <w:rFonts w:eastAsiaTheme="minorHAnsi"/>
                                <w:sz w:val="28"/>
                              </w:rPr>
                              <w:object w:dxaOrig="150" w:dyaOrig="285">
                                <v:shape id="_x0000_i1060" type="#_x0000_t75" style="width:7.5pt;height:14.25pt" o:ole="">
                                  <v:imagedata r:id="rId15" o:title=""/>
                                </v:shape>
                                <o:OLEObject Type="Embed" ProgID="Equation.3" ShapeID="_x0000_i1060" DrawAspect="Content" ObjectID="_1766420571" r:id="rId136"/>
                              </w:objec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підготовка 442436266" o:spid="_x0000_s1026" o:spt="117" type="#_x0000_t117" style="position:absolute;left:0pt;margin-left:52.95pt;margin-top:8.4pt;height:100.5pt;width:427.35pt;z-index:251705344;mso-width-relative:page;mso-height-relative:page;" fillcolor="#FFFFFF" filled="t" stroked="t" coordsize="21600,21600" o:gfxdata="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">
                <v:fill on="t" focussize="0,0"/>
                <v:stroke color="#000000" miterlimit="8" joinstyle="miter"/>
                <v:imagedata o:title=""/>
                <o:lock v:ext="edit" aspectratio="f"/>
                <v:textbox>
                  <w:txbxContent>
                    <w:p>
                      <w:pPr>
                        <w:spacing w:after="0" w:line="240" w:lineRule="auto"/>
                        <w:contextualSpacing/>
                        <w:rPr>
                          <w:rFonts w:ascii="Times New Roman" w:hAnsi="Times New Roman"/>
                          <w:sz w:val="28"/>
                          <w:szCs w:val="28"/>
                        </w:rPr>
                      </w:pPr>
                      <w:r>
                        <w:rPr>
                          <w:rFonts w:ascii="Times New Roman" w:hAnsi="Times New Roman"/>
                          <w:sz w:val="28"/>
                        </w:rPr>
                        <w:t>Розрахунок</w:t>
                      </w:r>
                      <w:r>
                        <w:rPr>
                          <w:rFonts w:ascii="Times New Roman" w:hAnsi="Times New Roman"/>
                          <w:sz w:val="28"/>
                          <w:szCs w:val="28"/>
                        </w:rPr>
                        <w:t xml:space="preserve"> значень концентрації іонів </w:t>
                      </w:r>
                      <w:r>
                        <w:rPr>
                          <w:rFonts w:ascii="Times New Roman" w:hAnsi="Times New Roman"/>
                          <w:b/>
                          <w:sz w:val="28"/>
                          <w:szCs w:val="28"/>
                        </w:rPr>
                        <w:t xml:space="preserve"> </w:t>
                      </w:r>
                      <w:r>
                        <w:rPr>
                          <w:rFonts w:ascii="Times New Roman" w:hAnsi="Times New Roman"/>
                          <w:sz w:val="28"/>
                          <w:szCs w:val="28"/>
                        </w:rPr>
                        <w:t xml:space="preserve">в концентраті після відбору кожної проби, </w:t>
                      </w:r>
                      <w:r>
                        <w:rPr>
                          <w:rFonts w:ascii="Times New Roman" w:hAnsi="Times New Roman" w:eastAsiaTheme="minorHAnsi"/>
                          <w:sz w:val="28"/>
                          <w:szCs w:val="28"/>
                          <w:lang w:val="en-US"/>
                        </w:rPr>
                        <w:object>
                          <v:shape id="_x0000_i1046" o:spt="75" type="#_x0000_t75" style="height:21.75pt;width:14.25pt;" o:ole="t" filled="f" o:preferrelative="t" stroked="f" coordsize="21600,21600">
                            <v:path/>
                            <v:fill on="f" focussize="0,0"/>
                            <v:stroke on="f" joinstyle="miter"/>
                            <v:imagedata r:id="rId137" o:title=""/>
                            <o:lock v:ext="edit" aspectratio="t"/>
                            <w10:wrap type="none"/>
                            <w10:anchorlock/>
                          </v:shape>
                          <o:OLEObject Type="Embed" ProgID="Equation.3" ShapeID="_x0000_i1046" DrawAspect="Content" ObjectID="_1468075757" r:id="rId138">
                            <o:LockedField>false</o:LockedField>
                          </o:OLEObject>
                        </w:object>
                      </w:r>
                      <w:r>
                        <w:rPr>
                          <w:rFonts w:ascii="Times New Roman" w:hAnsi="Times New Roman"/>
                          <w:sz w:val="28"/>
                          <w:szCs w:val="28"/>
                        </w:rPr>
                        <w:t xml:space="preserve">:                                     </w:t>
                      </w:r>
                      <w:r>
                        <w:rPr>
                          <w:rFonts w:ascii="Times New Roman" w:hAnsi="Times New Roman"/>
                          <w:b/>
                          <w:sz w:val="28"/>
                          <w:szCs w:val="28"/>
                        </w:rPr>
                        <w:t>6</w:t>
                      </w:r>
                    </w:p>
                    <w:p>
                      <w:pPr>
                        <w:spacing w:after="0" w:line="240" w:lineRule="auto"/>
                        <w:contextualSpacing/>
                        <w:rPr>
                          <w:rFonts w:ascii="Times New Roman" w:hAnsi="Times New Roman"/>
                          <w:sz w:val="28"/>
                          <w:szCs w:val="28"/>
                        </w:rPr>
                      </w:pPr>
                      <w:r>
                        <w:rPr>
                          <w:rFonts w:ascii="Times New Roman" w:hAnsi="Times New Roman" w:eastAsiaTheme="minorHAnsi"/>
                          <w:sz w:val="28"/>
                          <w:szCs w:val="28"/>
                          <w:lang w:val="en-US"/>
                        </w:rPr>
                        <w:object>
                          <v:shape id="_x0000_i1047" o:spt="75" type="#_x0000_t75" style="height:21.75pt;width:14.25pt;" o:ole="t" filled="f" o:preferrelative="t" stroked="f" coordsize="21600,21600">
                            <v:path/>
                            <v:fill on="f" focussize="0,0"/>
                            <v:stroke on="f" joinstyle="miter"/>
                            <v:imagedata r:id="rId139" o:title=""/>
                            <o:lock v:ext="edit" aspectratio="t"/>
                            <w10:wrap type="none"/>
                            <w10:anchorlock/>
                          </v:shape>
                          <o:OLEObject Type="Embed" ProgID="Equation.3" ShapeID="_x0000_i1047" DrawAspect="Content" ObjectID="_1468075758" r:id="rId140">
                            <o:LockedField>false</o:LockedField>
                          </o:OLEObject>
                        </w:object>
                      </w:r>
                      <w:r>
                        <w:rPr>
                          <w:rFonts w:ascii="Times New Roman" w:hAnsi="Times New Roman"/>
                          <w:sz w:val="28"/>
                          <w:szCs w:val="28"/>
                        </w:rPr>
                        <w:t xml:space="preserve"> = </w:t>
                      </w:r>
                      <w:r>
                        <w:rPr>
                          <w:rFonts w:ascii="Times New Roman" w:hAnsi="Times New Roman" w:eastAsiaTheme="minorHAnsi"/>
                          <w:sz w:val="28"/>
                          <w:szCs w:val="28"/>
                        </w:rPr>
                        <w:object>
                          <v:shape id="_x0000_i1048" o:spt="75" type="#_x0000_t75" style="height:36pt;width:64.5pt;" o:ole="t" filled="f" o:preferrelative="t" stroked="f" coordsize="21600,21600">
                            <v:path/>
                            <v:fill on="f" focussize="0,0"/>
                            <v:stroke on="f" joinstyle="miter"/>
                            <v:imagedata r:id="rId141" o:title=""/>
                            <o:lock v:ext="edit" aspectratio="t"/>
                            <w10:wrap type="none"/>
                            <w10:anchorlock/>
                          </v:shape>
                          <o:OLEObject Type="Embed" ProgID="Equation.3" ShapeID="_x0000_i1048" DrawAspect="Content" ObjectID="_1468075759" r:id="rId142">
                            <o:LockedField>false</o:LockedField>
                          </o:OLEObject>
                        </w:object>
                      </w:r>
                    </w:p>
                    <w:p>
                      <w:pPr>
                        <w:rPr>
                          <w:sz w:val="28"/>
                        </w:rPr>
                      </w:pPr>
                    </w:p>
                    <w:p>
                      <w:pPr>
                        <w:rPr>
                          <w:sz w:val="28"/>
                        </w:rPr>
                      </w:pPr>
                      <w:r>
                        <w:rPr>
                          <w:rFonts w:eastAsiaTheme="minorHAnsi"/>
                          <w:sz w:val="28"/>
                        </w:rPr>
                        <w:object>
                          <v:shape id="_x0000_i1049" o:spt="75" type="#_x0000_t75" style="height:14.25pt;width:7.5pt;" o:ole="t" filled="f" o:preferrelative="t" stroked="f" coordsize="21600,21600">
                            <v:path/>
                            <v:fill on="f" focussize="0,0"/>
                            <v:stroke on="f" joinstyle="miter"/>
                            <v:imagedata r:id="rId112" o:title=""/>
                            <o:lock v:ext="edit" aspectratio="t"/>
                            <w10:wrap type="none"/>
                            <w10:anchorlock/>
                          </v:shape>
                          <o:OLEObject Type="Embed" ProgID="Equation.3" ShapeID="_x0000_i1049" DrawAspect="Content" ObjectID="_1468075760" r:id="rId143">
                            <o:LockedField>false</o:LockedField>
                          </o:OLEObject>
                        </w:object>
                      </w:r>
                    </w:p>
                  </w:txbxContent>
                </v:textbox>
              </v:shape>
            </w:pict>
          </mc:Fallback>
        </mc:AlternateContent>
      </w: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E1F63">
      <w:pPr>
        <w:spacing w:after="0" w:line="360" w:lineRule="auto"/>
        <w:contextualSpacing/>
        <w:rPr>
          <w:rFonts w:ascii="Times New Roman" w:hAnsi="Times New Roman"/>
          <w:sz w:val="28"/>
          <w:szCs w:val="28"/>
        </w:rPr>
      </w:pPr>
      <w:r>
        <w:rPr>
          <w:noProof/>
        </w:rPr>
        <mc:AlternateContent>
          <mc:Choice Requires="wps">
            <w:drawing>
              <wp:anchor distT="0" distB="0" distL="114300" distR="114300" simplePos="0" relativeHeight="251710464" behindDoc="0" locked="0" layoutInCell="1" allowOverlap="1">
                <wp:simplePos x="0" y="0"/>
                <wp:positionH relativeFrom="column">
                  <wp:posOffset>862965</wp:posOffset>
                </wp:positionH>
                <wp:positionV relativeFrom="paragraph">
                  <wp:posOffset>172720</wp:posOffset>
                </wp:positionV>
                <wp:extent cx="5120640" cy="1571625"/>
                <wp:effectExtent l="19050" t="0" r="22860" b="28575"/>
                <wp:wrapNone/>
                <wp:docPr id="442436261" name="Блок-схема: підготовка 442436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0640" cy="1571625"/>
                        </a:xfrm>
                        <a:prstGeom prst="flowChartPreparation">
                          <a:avLst/>
                        </a:prstGeom>
                        <a:solidFill>
                          <a:srgbClr val="FFFFFF"/>
                        </a:solidFill>
                        <a:ln w="9525">
                          <a:solidFill>
                            <a:srgbClr val="000000"/>
                          </a:solidFill>
                          <a:miter lim="800000"/>
                        </a:ln>
                      </wps:spPr>
                      <wps:txbx>
                        <w:txbxContent>
                          <w:p w:rsidR="006B0DE8" w:rsidRDefault="006E1F63">
                            <w:pPr>
                              <w:spacing w:after="0" w:line="240" w:lineRule="auto"/>
                              <w:contextualSpacing/>
                              <w:rPr>
                                <w:rFonts w:ascii="Times New Roman" w:hAnsi="Times New Roman"/>
                                <w:sz w:val="28"/>
                              </w:rPr>
                            </w:pPr>
                            <w:r>
                              <w:rPr>
                                <w:rFonts w:ascii="Times New Roman" w:hAnsi="Times New Roman"/>
                                <w:sz w:val="28"/>
                              </w:rPr>
                              <w:t>Розрахунок</w:t>
                            </w:r>
                            <w:r>
                              <w:rPr>
                                <w:rFonts w:ascii="Times New Roman" w:hAnsi="Times New Roman"/>
                                <w:sz w:val="28"/>
                                <w:szCs w:val="28"/>
                              </w:rPr>
                              <w:t xml:space="preserve"> значень</w:t>
                            </w:r>
                            <w:r>
                              <w:rPr>
                                <w:rFonts w:ascii="Times New Roman" w:hAnsi="Times New Roman"/>
                                <w:sz w:val="28"/>
                              </w:rPr>
                              <w:t xml:space="preserve"> коефіцієнта    </w:t>
                            </w:r>
                            <w:r>
                              <w:rPr>
                                <w:rFonts w:ascii="Times New Roman" w:hAnsi="Times New Roman"/>
                                <w:b/>
                                <w:sz w:val="28"/>
                              </w:rPr>
                              <w:t xml:space="preserve">7 </w:t>
                            </w:r>
                            <w:r>
                              <w:rPr>
                                <w:rFonts w:ascii="Times New Roman" w:hAnsi="Times New Roman"/>
                                <w:sz w:val="28"/>
                              </w:rPr>
                              <w:t xml:space="preserve"> затримання іонів мембраною при відборі кожної проби, </w:t>
                            </w:r>
                            <w:r>
                              <w:rPr>
                                <w:rFonts w:ascii="Times New Roman" w:eastAsiaTheme="minorHAnsi" w:hAnsi="Times New Roman"/>
                                <w:sz w:val="28"/>
                                <w:lang w:val="en-US"/>
                              </w:rPr>
                              <w:object w:dxaOrig="285" w:dyaOrig="435">
                                <v:shape id="_x0000_i1062" type="#_x0000_t75" style="width:14.25pt;height:21.75pt" o:ole="">
                                  <v:imagedata r:id="rId144" o:title=""/>
                                </v:shape>
                                <o:OLEObject Type="Embed" ProgID="Equation.3" ShapeID="_x0000_i1062" DrawAspect="Content" ObjectID="_1766420572" r:id="rId145"/>
                              </w:object>
                            </w:r>
                            <w:r>
                              <w:rPr>
                                <w:rFonts w:ascii="Times New Roman" w:hAnsi="Times New Roman"/>
                                <w:sz w:val="28"/>
                              </w:rPr>
                              <w:t>:</w:t>
                            </w:r>
                          </w:p>
                          <w:p w:rsidR="006B0DE8" w:rsidRDefault="006E1F63">
                            <w:pPr>
                              <w:spacing w:after="0" w:line="240" w:lineRule="auto"/>
                              <w:contextualSpacing/>
                              <w:rPr>
                                <w:rFonts w:ascii="Times New Roman" w:hAnsi="Times New Roman"/>
                                <w:sz w:val="28"/>
                              </w:rPr>
                            </w:pPr>
                            <w:r>
                              <w:rPr>
                                <w:rFonts w:ascii="Times New Roman" w:eastAsiaTheme="minorHAnsi" w:hAnsi="Times New Roman"/>
                                <w:sz w:val="28"/>
                                <w:lang w:val="en-US"/>
                              </w:rPr>
                              <w:object w:dxaOrig="285" w:dyaOrig="435">
                                <v:shape id="_x0000_i1064" type="#_x0000_t75" style="width:14.25pt;height:21.75pt" o:ole="">
                                  <v:imagedata r:id="rId146" o:title=""/>
                                </v:shape>
                                <o:OLEObject Type="Embed" ProgID="Equation.3" ShapeID="_x0000_i1064" DrawAspect="Content" ObjectID="_1766420573" r:id="rId147"/>
                              </w:object>
                            </w:r>
                            <w:r>
                              <w:rPr>
                                <w:rFonts w:ascii="Times New Roman" w:hAnsi="Times New Roman"/>
                                <w:sz w:val="28"/>
                              </w:rPr>
                              <w:t xml:space="preserve"> = </w:t>
                            </w:r>
                            <w:r>
                              <w:rPr>
                                <w:rFonts w:ascii="Times New Roman" w:eastAsiaTheme="minorHAnsi" w:hAnsi="Times New Roman"/>
                                <w:sz w:val="28"/>
                              </w:rPr>
                              <w:object w:dxaOrig="1875" w:dyaOrig="1155">
                                <v:shape id="_x0000_i1066" type="#_x0000_t75" style="width:93.75pt;height:57.75pt" o:ole="">
                                  <v:imagedata r:id="rId148" o:title=""/>
                                </v:shape>
                                <o:OLEObject Type="Embed" ProgID="Equation.3" ShapeID="_x0000_i1066" DrawAspect="Content" ObjectID="_1766420574" r:id="rId149"/>
                              </w:object>
                            </w:r>
                          </w:p>
                          <w:p w:rsidR="006B0DE8" w:rsidRDefault="006B0DE8">
                            <w:pPr>
                              <w:rPr>
                                <w:sz w:val="28"/>
                              </w:rPr>
                            </w:pPr>
                          </w:p>
                          <w:p w:rsidR="006B0DE8" w:rsidRDefault="006E1F63">
                            <w:pPr>
                              <w:rPr>
                                <w:sz w:val="28"/>
                              </w:rPr>
                            </w:pPr>
                            <w:r>
                              <w:rPr>
                                <w:rFonts w:eastAsiaTheme="minorHAnsi"/>
                                <w:sz w:val="28"/>
                              </w:rPr>
                              <w:object w:dxaOrig="150" w:dyaOrig="285">
                                <v:shape id="_x0000_i1068" type="#_x0000_t75" style="width:7.5pt;height:14.25pt">
                                  <v:imagedata r:id="rId15" o:title=""/>
                                </v:shape>
                                <o:OLEObject Type="Embed" ProgID="Equation.3" ShapeID="_x0000_i1068" DrawAspect="Content" ObjectID="_1766420575" r:id="rId150"/>
                              </w:objec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підготовка 442436261" o:spid="_x0000_s1026" o:spt="117" type="#_x0000_t117" style="position:absolute;left:0pt;margin-left:67.95pt;margin-top:13.6pt;height:123.75pt;width:403.2pt;z-index:251710464;mso-width-relative:page;mso-height-relative:page;" fillcolor="#FFFFFF" filled="t" stroked="t" coordsize="21600,21600" o:gfxdata="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CLQE7v1wAAAAoBAAAPAAAAAAAAAAEAIAAAACIAAABkcnMvZG93bnJl&#10;di54bWxQSwECFAAUAAAACACHTuJApBXBdHACAAC+BAAADgAAAAAAAAABACAAAAAmAQAAZHJzL2Uy&#10;b0RvYy54bWxQSwUGAAAAAAYABgBZAQAACAYAAAAA&#10;">
                <v:fill on="t" focussize="0,0"/>
                <v:stroke color="#000000" miterlimit="8" joinstyle="miter"/>
                <v:imagedata o:title=""/>
                <o:lock v:ext="edit" aspectratio="f"/>
                <v:textbox>
                  <w:txbxContent>
                    <w:p>
                      <w:pPr>
                        <w:spacing w:after="0" w:line="240" w:lineRule="auto"/>
                        <w:contextualSpacing/>
                        <w:rPr>
                          <w:rFonts w:ascii="Times New Roman" w:hAnsi="Times New Roman"/>
                          <w:sz w:val="28"/>
                        </w:rPr>
                      </w:pPr>
                      <w:r>
                        <w:rPr>
                          <w:rFonts w:ascii="Times New Roman" w:hAnsi="Times New Roman"/>
                          <w:sz w:val="28"/>
                        </w:rPr>
                        <w:t>Розрахунок</w:t>
                      </w:r>
                      <w:r>
                        <w:rPr>
                          <w:rFonts w:ascii="Times New Roman" w:hAnsi="Times New Roman"/>
                          <w:sz w:val="28"/>
                          <w:szCs w:val="28"/>
                        </w:rPr>
                        <w:t xml:space="preserve"> значень</w:t>
                      </w:r>
                      <w:r>
                        <w:rPr>
                          <w:rFonts w:ascii="Times New Roman" w:hAnsi="Times New Roman"/>
                          <w:sz w:val="28"/>
                        </w:rPr>
                        <w:t xml:space="preserve"> коефіцієнта    </w:t>
                      </w:r>
                      <w:r>
                        <w:rPr>
                          <w:rFonts w:ascii="Times New Roman" w:hAnsi="Times New Roman"/>
                          <w:b/>
                          <w:sz w:val="28"/>
                        </w:rPr>
                        <w:t xml:space="preserve">7 </w:t>
                      </w:r>
                      <w:r>
                        <w:rPr>
                          <w:rFonts w:ascii="Times New Roman" w:hAnsi="Times New Roman"/>
                          <w:sz w:val="28"/>
                        </w:rPr>
                        <w:t xml:space="preserve"> затримання іонів мембраною при відборі кожної проби, </w:t>
                      </w:r>
                      <w:r>
                        <w:rPr>
                          <w:rFonts w:ascii="Times New Roman" w:hAnsi="Times New Roman" w:eastAsiaTheme="minorHAnsi"/>
                          <w:sz w:val="28"/>
                          <w:lang w:val="en-US"/>
                        </w:rPr>
                        <w:object>
                          <v:shape id="_x0000_i1050" o:spt="75" type="#_x0000_t75" style="height:21.75pt;width:14.25pt;" o:ole="t" filled="f" o:preferrelative="t" stroked="f" coordsize="21600,21600">
                            <v:path/>
                            <v:fill on="f" focussize="0,0"/>
                            <v:stroke on="f" joinstyle="miter"/>
                            <v:imagedata r:id="rId151" o:title=""/>
                            <o:lock v:ext="edit" aspectratio="t"/>
                            <w10:wrap type="none"/>
                            <w10:anchorlock/>
                          </v:shape>
                          <o:OLEObject Type="Embed" ProgID="Equation.3" ShapeID="_x0000_i1050" DrawAspect="Content" ObjectID="_1468075765" r:id="rId152">
                            <o:LockedField>false</o:LockedField>
                          </o:OLEObject>
                        </w:object>
                      </w:r>
                      <w:r>
                        <w:rPr>
                          <w:rFonts w:ascii="Times New Roman" w:hAnsi="Times New Roman"/>
                          <w:sz w:val="28"/>
                        </w:rPr>
                        <w:t>:</w:t>
                      </w:r>
                    </w:p>
                    <w:p>
                      <w:pPr>
                        <w:spacing w:after="0" w:line="240" w:lineRule="auto"/>
                        <w:contextualSpacing/>
                        <w:rPr>
                          <w:rFonts w:ascii="Times New Roman" w:hAnsi="Times New Roman"/>
                          <w:sz w:val="28"/>
                        </w:rPr>
                      </w:pPr>
                      <w:r>
                        <w:rPr>
                          <w:rFonts w:ascii="Times New Roman" w:hAnsi="Times New Roman" w:eastAsiaTheme="minorHAnsi"/>
                          <w:sz w:val="28"/>
                          <w:lang w:val="en-US"/>
                        </w:rPr>
                        <w:object>
                          <v:shape id="_x0000_i1051" o:spt="75" type="#_x0000_t75" style="height:21.75pt;width:14.25pt;" o:ole="t" filled="f" o:preferrelative="t" stroked="f" coordsize="21600,21600">
                            <v:path/>
                            <v:fill on="f" focussize="0,0"/>
                            <v:stroke on="f" joinstyle="miter"/>
                            <v:imagedata r:id="rId153" o:title=""/>
                            <o:lock v:ext="edit" aspectratio="t"/>
                            <w10:wrap type="none"/>
                            <w10:anchorlock/>
                          </v:shape>
                          <o:OLEObject Type="Embed" ProgID="Equation.3" ShapeID="_x0000_i1051" DrawAspect="Content" ObjectID="_1468075766" r:id="rId154">
                            <o:LockedField>false</o:LockedField>
                          </o:OLEObject>
                        </w:object>
                      </w:r>
                      <w:r>
                        <w:rPr>
                          <w:rFonts w:ascii="Times New Roman" w:hAnsi="Times New Roman"/>
                          <w:sz w:val="28"/>
                        </w:rPr>
                        <w:t xml:space="preserve"> = </w:t>
                      </w:r>
                      <w:r>
                        <w:rPr>
                          <w:rFonts w:ascii="Times New Roman" w:hAnsi="Times New Roman" w:eastAsiaTheme="minorHAnsi"/>
                          <w:sz w:val="28"/>
                        </w:rPr>
                        <w:object>
                          <v:shape id="_x0000_i1052" o:spt="75" type="#_x0000_t75" style="height:57.75pt;width:93.75pt;" o:ole="t" filled="f" o:preferrelative="t" stroked="f" coordsize="21600,21600">
                            <v:path/>
                            <v:fill on="f" focussize="0,0"/>
                            <v:stroke on="f" joinstyle="miter"/>
                            <v:imagedata r:id="rId155" o:title=""/>
                            <o:lock v:ext="edit" aspectratio="t"/>
                            <w10:wrap type="none"/>
                            <w10:anchorlock/>
                          </v:shape>
                          <o:OLEObject Type="Embed" ProgID="Equation.3" ShapeID="_x0000_i1052" DrawAspect="Content" ObjectID="_1468075767" r:id="rId156">
                            <o:LockedField>false</o:LockedField>
                          </o:OLEObject>
                        </w:object>
                      </w:r>
                    </w:p>
                    <w:p>
                      <w:pPr>
                        <w:rPr>
                          <w:sz w:val="28"/>
                        </w:rPr>
                      </w:pPr>
                    </w:p>
                    <w:p>
                      <w:pPr>
                        <w:rPr>
                          <w:sz w:val="28"/>
                        </w:rPr>
                      </w:pPr>
                      <w:r>
                        <w:rPr>
                          <w:rFonts w:eastAsiaTheme="minorHAnsi"/>
                          <w:sz w:val="28"/>
                        </w:rPr>
                        <w:object>
                          <v:shape id="_x0000_i1053" o:spt="75" type="#_x0000_t75" style="height:14.25pt;width:7.5pt;" o:ole="t" filled="f" o:preferrelative="t" stroked="f" coordsize="21600,21600">
                            <v:path/>
                            <v:fill on="f" focussize="0,0"/>
                            <v:stroke on="f" joinstyle="miter"/>
                            <v:imagedata r:id="rId112" o:title=""/>
                            <o:lock v:ext="edit" aspectratio="t"/>
                            <w10:wrap type="none"/>
                            <w10:anchorlock/>
                          </v:shape>
                          <o:OLEObject Type="Embed" ProgID="Equation.3" ShapeID="_x0000_i1053" DrawAspect="Content" ObjectID="_1468075768" r:id="rId157">
                            <o:LockedField>false</o:LockedField>
                          </o:OLEObject>
                        </w:object>
                      </w:r>
                    </w:p>
                  </w:txbxContent>
                </v:textbox>
              </v:shape>
            </w:pict>
          </mc:Fallback>
        </mc:AlternateContent>
      </w: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E1F63">
      <w:pPr>
        <w:tabs>
          <w:tab w:val="left" w:pos="2552"/>
          <w:tab w:val="left" w:pos="5103"/>
        </w:tabs>
        <w:spacing w:after="0" w:line="360" w:lineRule="auto"/>
        <w:contextualSpacing/>
        <w:rPr>
          <w:rFonts w:ascii="Times New Roman" w:hAnsi="Times New Roman"/>
          <w:sz w:val="28"/>
          <w:szCs w:val="28"/>
        </w:rPr>
      </w:pPr>
      <w:r>
        <w:rPr>
          <w:noProof/>
        </w:rPr>
        <mc:AlternateContent>
          <mc:Choice Requires="wps">
            <w:drawing>
              <wp:anchor distT="0" distB="0" distL="114300" distR="114300" simplePos="0" relativeHeight="251709440" behindDoc="0" locked="0" layoutInCell="1" allowOverlap="1">
                <wp:simplePos x="0" y="0"/>
                <wp:positionH relativeFrom="column">
                  <wp:posOffset>1253490</wp:posOffset>
                </wp:positionH>
                <wp:positionV relativeFrom="paragraph">
                  <wp:posOffset>305435</wp:posOffset>
                </wp:positionV>
                <wp:extent cx="4147185" cy="1676400"/>
                <wp:effectExtent l="0" t="0" r="24765" b="19050"/>
                <wp:wrapNone/>
                <wp:docPr id="442436262" name="Блок-схема: процес 442436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7185" cy="1676400"/>
                        </a:xfrm>
                        <a:prstGeom prst="flowChartProcess">
                          <a:avLst/>
                        </a:prstGeom>
                        <a:solidFill>
                          <a:srgbClr val="FFFFFF"/>
                        </a:solidFill>
                        <a:ln w="9525">
                          <a:solidFill>
                            <a:srgbClr val="000000"/>
                          </a:solidFill>
                          <a:miter lim="800000"/>
                        </a:ln>
                      </wps:spPr>
                      <wps:txbx>
                        <w:txbxContent>
                          <w:p w:rsidR="006B0DE8" w:rsidRDefault="006E1F63">
                            <w:pPr>
                              <w:spacing w:after="0" w:line="240" w:lineRule="auto"/>
                              <w:contextualSpacing/>
                              <w:rPr>
                                <w:rFonts w:ascii="Times New Roman" w:hAnsi="Times New Roman"/>
                                <w:sz w:val="28"/>
                                <w:szCs w:val="28"/>
                              </w:rPr>
                            </w:pPr>
                            <w:r>
                              <w:rPr>
                                <w:rFonts w:ascii="Times New Roman" w:hAnsi="Times New Roman"/>
                                <w:sz w:val="28"/>
                                <w:szCs w:val="28"/>
                              </w:rPr>
                              <w:t>Розрахунок середніх значень (</w:t>
                            </w:r>
                            <w:r>
                              <w:rPr>
                                <w:rFonts w:ascii="Times New Roman" w:hAnsi="Times New Roman"/>
                                <w:i/>
                                <w:sz w:val="28"/>
                                <w:szCs w:val="28"/>
                              </w:rPr>
                              <w:t>х</w:t>
                            </w:r>
                            <w:r>
                              <w:rPr>
                                <w:rFonts w:ascii="Times New Roman" w:hAnsi="Times New Roman"/>
                                <w:i/>
                                <w:sz w:val="28"/>
                                <w:szCs w:val="28"/>
                                <w:vertAlign w:val="subscript"/>
                              </w:rPr>
                              <w:t>ср</w:t>
                            </w:r>
                            <w:r>
                              <w:rPr>
                                <w:rFonts w:ascii="Times New Roman" w:hAnsi="Times New Roman"/>
                                <w:sz w:val="28"/>
                                <w:szCs w:val="28"/>
                              </w:rPr>
                              <w:t xml:space="preserve">) </w:t>
                            </w:r>
                            <w:r>
                              <w:rPr>
                                <w:rFonts w:ascii="Times New Roman" w:eastAsiaTheme="minorHAnsi" w:hAnsi="Times New Roman"/>
                                <w:sz w:val="28"/>
                                <w:szCs w:val="28"/>
                                <w:lang w:val="en-US"/>
                              </w:rPr>
                              <w:object w:dxaOrig="435" w:dyaOrig="435">
                                <v:shape id="_x0000_i1070" type="#_x0000_t75" style="width:21.75pt;height:21.75pt">
                                  <v:imagedata r:id="rId158" o:title=""/>
                                </v:shape>
                                <o:OLEObject Type="Embed" ProgID="Equation.3" ShapeID="_x0000_i1070" DrawAspect="Content" ObjectID="_1766420576" r:id="rId159"/>
                              </w:object>
                            </w:r>
                            <w:r>
                              <w:rPr>
                                <w:rFonts w:ascii="Times New Roman" w:hAnsi="Times New Roman"/>
                                <w:sz w:val="28"/>
                                <w:szCs w:val="28"/>
                              </w:rPr>
                              <w:t xml:space="preserve">, </w:t>
                            </w:r>
                            <w:r>
                              <w:rPr>
                                <w:rFonts w:ascii="Times New Roman" w:hAnsi="Times New Roman"/>
                                <w:i/>
                                <w:sz w:val="28"/>
                                <w:szCs w:val="28"/>
                                <w:lang w:val="en-US"/>
                              </w:rPr>
                              <w:t>J</w:t>
                            </w:r>
                            <w:r>
                              <w:rPr>
                                <w:rFonts w:ascii="Times New Roman" w:hAnsi="Times New Roman"/>
                                <w:i/>
                                <w:sz w:val="28"/>
                                <w:szCs w:val="28"/>
                                <w:vertAlign w:val="subscript"/>
                                <w:lang w:val="en-US"/>
                              </w:rPr>
                              <w:t>vcp</w:t>
                            </w:r>
                            <w:r>
                              <w:rPr>
                                <w:rFonts w:ascii="Times New Roman" w:hAnsi="Times New Roman"/>
                                <w:sz w:val="28"/>
                                <w:szCs w:val="28"/>
                              </w:rPr>
                              <w:t xml:space="preserve">, </w:t>
                            </w:r>
                            <w:r>
                              <w:rPr>
                                <w:rFonts w:ascii="Times New Roman" w:hAnsi="Times New Roman"/>
                                <w:i/>
                                <w:sz w:val="28"/>
                                <w:szCs w:val="28"/>
                                <w:lang w:val="en-US"/>
                              </w:rPr>
                              <w:t>l</w:t>
                            </w:r>
                            <w:r>
                              <w:rPr>
                                <w:rFonts w:ascii="Times New Roman" w:hAnsi="Times New Roman"/>
                                <w:i/>
                                <w:sz w:val="28"/>
                                <w:szCs w:val="28"/>
                                <w:vertAlign w:val="subscript"/>
                              </w:rPr>
                              <w:t>ср</w:t>
                            </w:r>
                            <w:r>
                              <w:rPr>
                                <w:rFonts w:ascii="Times New Roman" w:hAnsi="Times New Roman"/>
                                <w:sz w:val="28"/>
                                <w:szCs w:val="28"/>
                              </w:rPr>
                              <w:t xml:space="preserve">:       </w:t>
                            </w:r>
                            <w:r>
                              <w:rPr>
                                <w:rFonts w:ascii="Times New Roman" w:hAnsi="Times New Roman"/>
                                <w:b/>
                                <w:sz w:val="28"/>
                                <w:szCs w:val="28"/>
                              </w:rPr>
                              <w:t>8</w:t>
                            </w:r>
                          </w:p>
                          <w:p w:rsidR="006B0DE8" w:rsidRDefault="006E1F63">
                            <w:pPr>
                              <w:spacing w:after="0" w:line="240" w:lineRule="auto"/>
                              <w:contextualSpacing/>
                              <w:rPr>
                                <w:rFonts w:ascii="Times New Roman" w:hAnsi="Times New Roman"/>
                                <w:i/>
                                <w:sz w:val="28"/>
                                <w:szCs w:val="28"/>
                              </w:rPr>
                            </w:pPr>
                            <w:r>
                              <w:rPr>
                                <w:rFonts w:ascii="Times New Roman" w:hAnsi="Times New Roman"/>
                                <w:i/>
                                <w:sz w:val="28"/>
                                <w:szCs w:val="28"/>
                              </w:rPr>
                              <w:t>х</w:t>
                            </w:r>
                            <w:r>
                              <w:rPr>
                                <w:rFonts w:ascii="Times New Roman" w:hAnsi="Times New Roman"/>
                                <w:i/>
                                <w:sz w:val="28"/>
                                <w:szCs w:val="28"/>
                                <w:vertAlign w:val="subscript"/>
                              </w:rPr>
                              <w:t>ср</w:t>
                            </w:r>
                            <w:r>
                              <w:rPr>
                                <w:rFonts w:ascii="Times New Roman" w:hAnsi="Times New Roman"/>
                                <w:sz w:val="28"/>
                                <w:szCs w:val="28"/>
                              </w:rPr>
                              <w:t xml:space="preserve"> = </w:t>
                            </w:r>
                            <w:r>
                              <w:rPr>
                                <w:rFonts w:ascii="Times New Roman" w:hAnsi="Times New Roman"/>
                                <w:i/>
                                <w:sz w:val="28"/>
                                <w:szCs w:val="28"/>
                              </w:rPr>
                              <w:t>(х</w:t>
                            </w:r>
                            <w:r>
                              <w:rPr>
                                <w:rFonts w:ascii="Times New Roman" w:hAnsi="Times New Roman"/>
                                <w:i/>
                                <w:sz w:val="28"/>
                                <w:szCs w:val="28"/>
                                <w:vertAlign w:val="subscript"/>
                              </w:rPr>
                              <w:t>1</w:t>
                            </w:r>
                            <w:r>
                              <w:rPr>
                                <w:rFonts w:ascii="Times New Roman" w:hAnsi="Times New Roman"/>
                                <w:i/>
                                <w:sz w:val="28"/>
                                <w:szCs w:val="28"/>
                              </w:rPr>
                              <w:t xml:space="preserve"> + х</w:t>
                            </w:r>
                            <w:r>
                              <w:rPr>
                                <w:rFonts w:ascii="Times New Roman" w:hAnsi="Times New Roman"/>
                                <w:i/>
                                <w:sz w:val="28"/>
                                <w:szCs w:val="28"/>
                                <w:vertAlign w:val="subscript"/>
                              </w:rPr>
                              <w:t>2</w:t>
                            </w:r>
                            <w:r>
                              <w:rPr>
                                <w:rFonts w:ascii="Times New Roman" w:hAnsi="Times New Roman"/>
                                <w:i/>
                                <w:sz w:val="28"/>
                                <w:szCs w:val="28"/>
                              </w:rPr>
                              <w:t xml:space="preserve"> + … + х</w:t>
                            </w:r>
                            <w:r>
                              <w:rPr>
                                <w:rFonts w:ascii="Times New Roman" w:hAnsi="Times New Roman"/>
                                <w:i/>
                                <w:sz w:val="28"/>
                                <w:szCs w:val="28"/>
                                <w:vertAlign w:val="subscript"/>
                                <w:lang w:val="en-US"/>
                              </w:rPr>
                              <w:t>N</w:t>
                            </w:r>
                            <w:r>
                              <w:rPr>
                                <w:rFonts w:ascii="Times New Roman" w:hAnsi="Times New Roman"/>
                                <w:i/>
                                <w:sz w:val="28"/>
                                <w:szCs w:val="28"/>
                              </w:rPr>
                              <w:t xml:space="preserve">) / </w:t>
                            </w:r>
                            <w:r>
                              <w:rPr>
                                <w:rFonts w:ascii="Times New Roman" w:hAnsi="Times New Roman"/>
                                <w:i/>
                                <w:sz w:val="28"/>
                                <w:szCs w:val="28"/>
                                <w:lang w:val="en-US"/>
                              </w:rPr>
                              <w:t>N</w:t>
                            </w:r>
                          </w:p>
                          <w:p w:rsidR="006B0DE8" w:rsidRDefault="006B0DE8">
                            <w:pPr>
                              <w:spacing w:after="0" w:line="240" w:lineRule="auto"/>
                              <w:contextualSpacing/>
                              <w:rPr>
                                <w:rFonts w:ascii="Times New Roman" w:hAnsi="Times New Roman"/>
                                <w:i/>
                                <w:sz w:val="28"/>
                                <w:szCs w:val="28"/>
                              </w:rPr>
                            </w:pPr>
                          </w:p>
                          <w:p w:rsidR="006B0DE8" w:rsidRDefault="006E1F63">
                            <w:pPr>
                              <w:spacing w:after="0" w:line="240" w:lineRule="auto"/>
                              <w:contextualSpacing/>
                              <w:rPr>
                                <w:rFonts w:ascii="Times New Roman" w:hAnsi="Times New Roman"/>
                                <w:sz w:val="28"/>
                                <w:szCs w:val="28"/>
                              </w:rPr>
                            </w:pPr>
                            <w:r>
                              <w:rPr>
                                <w:rFonts w:ascii="Times New Roman" w:hAnsi="Times New Roman"/>
                                <w:sz w:val="28"/>
                                <w:szCs w:val="28"/>
                              </w:rPr>
                              <w:t xml:space="preserve">Розрахунок загального відібраного об’єму та </w:t>
                            </w:r>
                          </w:p>
                          <w:p w:rsidR="006B0DE8" w:rsidRDefault="006E1F63">
                            <w:pPr>
                              <w:spacing w:after="0" w:line="240" w:lineRule="auto"/>
                              <w:contextualSpacing/>
                              <w:rPr>
                                <w:rFonts w:ascii="Times New Roman" w:hAnsi="Times New Roman"/>
                                <w:sz w:val="28"/>
                                <w:szCs w:val="28"/>
                              </w:rPr>
                            </w:pPr>
                            <w:r>
                              <w:rPr>
                                <w:rFonts w:ascii="Times New Roman" w:hAnsi="Times New Roman"/>
                                <w:sz w:val="28"/>
                                <w:szCs w:val="28"/>
                              </w:rPr>
                              <w:t>час відбору проб:</w:t>
                            </w:r>
                          </w:p>
                          <w:p w:rsidR="006B0DE8" w:rsidRDefault="006E1F63">
                            <w:pPr>
                              <w:spacing w:after="0" w:line="240" w:lineRule="auto"/>
                              <w:contextualSpacing/>
                              <w:rPr>
                                <w:rFonts w:ascii="Times New Roman" w:hAnsi="Times New Roman"/>
                                <w:i/>
                                <w:sz w:val="28"/>
                                <w:lang w:val="en-US"/>
                              </w:rPr>
                            </w:pPr>
                            <w:r>
                              <w:rPr>
                                <w:rFonts w:ascii="Times New Roman" w:hAnsi="Times New Roman"/>
                                <w:i/>
                                <w:sz w:val="28"/>
                                <w:lang w:val="en-US"/>
                              </w:rPr>
                              <w:t>V</w:t>
                            </w:r>
                            <w:r>
                              <w:rPr>
                                <w:rFonts w:ascii="Times New Roman" w:hAnsi="Times New Roman"/>
                                <w:i/>
                                <w:sz w:val="28"/>
                                <w:lang w:val="ru-RU"/>
                              </w:rPr>
                              <w:t xml:space="preserve"> = </w:t>
                            </w:r>
                            <w:r>
                              <w:rPr>
                                <w:rFonts w:ascii="Times New Roman" w:hAnsi="Times New Roman"/>
                                <w:i/>
                                <w:sz w:val="28"/>
                                <w:lang w:val="en-US"/>
                              </w:rPr>
                              <w:t>V</w:t>
                            </w:r>
                            <w:r>
                              <w:rPr>
                                <w:rFonts w:ascii="Times New Roman" w:hAnsi="Times New Roman"/>
                                <w:i/>
                                <w:sz w:val="28"/>
                                <w:vertAlign w:val="subscript"/>
                                <w:lang w:val="ru-RU"/>
                              </w:rPr>
                              <w:t>1</w:t>
                            </w:r>
                            <w:r>
                              <w:rPr>
                                <w:rFonts w:ascii="Times New Roman" w:hAnsi="Times New Roman"/>
                                <w:i/>
                                <w:sz w:val="28"/>
                                <w:lang w:val="ru-RU"/>
                              </w:rPr>
                              <w:t xml:space="preserve"> +</w:t>
                            </w:r>
                            <w:r>
                              <w:rPr>
                                <w:rFonts w:ascii="Times New Roman" w:hAnsi="Times New Roman"/>
                                <w:i/>
                                <w:sz w:val="28"/>
                                <w:lang w:val="en-US"/>
                              </w:rPr>
                              <w:t>V</w:t>
                            </w:r>
                            <w:r>
                              <w:rPr>
                                <w:rFonts w:ascii="Times New Roman" w:hAnsi="Times New Roman"/>
                                <w:i/>
                                <w:sz w:val="28"/>
                                <w:vertAlign w:val="subscript"/>
                                <w:lang w:val="ru-RU"/>
                              </w:rPr>
                              <w:t>2</w:t>
                            </w:r>
                            <w:r>
                              <w:rPr>
                                <w:rFonts w:ascii="Times New Roman" w:hAnsi="Times New Roman"/>
                                <w:i/>
                                <w:sz w:val="28"/>
                                <w:lang w:val="ru-RU"/>
                              </w:rPr>
                              <w:t xml:space="preserve"> + … </w:t>
                            </w:r>
                            <w:r>
                              <w:rPr>
                                <w:rFonts w:ascii="Times New Roman" w:hAnsi="Times New Roman"/>
                                <w:i/>
                                <w:sz w:val="28"/>
                                <w:lang w:val="en-US"/>
                              </w:rPr>
                              <w:t>+ V</w:t>
                            </w:r>
                            <w:r>
                              <w:rPr>
                                <w:rFonts w:ascii="Times New Roman" w:hAnsi="Times New Roman"/>
                                <w:i/>
                                <w:sz w:val="28"/>
                                <w:vertAlign w:val="subscript"/>
                                <w:lang w:val="en-US"/>
                              </w:rPr>
                              <w:t>N</w:t>
                            </w:r>
                          </w:p>
                          <w:p w:rsidR="006B0DE8" w:rsidRDefault="006E1F63">
                            <w:pPr>
                              <w:spacing w:after="0" w:line="240" w:lineRule="auto"/>
                              <w:contextualSpacing/>
                              <w:rPr>
                                <w:rFonts w:ascii="Times New Roman" w:hAnsi="Times New Roman"/>
                                <w:sz w:val="28"/>
                                <w:lang w:val="en-US"/>
                              </w:rPr>
                            </w:pPr>
                            <w:r>
                              <w:rPr>
                                <w:rFonts w:ascii="Times New Roman" w:hAnsi="Times New Roman"/>
                                <w:i/>
                                <w:sz w:val="28"/>
                              </w:rPr>
                              <w:t>Т</w:t>
                            </w:r>
                            <w:r>
                              <w:rPr>
                                <w:rFonts w:ascii="Times New Roman" w:hAnsi="Times New Roman"/>
                                <w:sz w:val="28"/>
                              </w:rPr>
                              <w:t xml:space="preserve"> = </w:t>
                            </w:r>
                            <w:r>
                              <w:rPr>
                                <w:rFonts w:ascii="Times New Roman" w:hAnsi="Times New Roman"/>
                                <w:i/>
                                <w:sz w:val="28"/>
                              </w:rPr>
                              <w:t>τ</w:t>
                            </w:r>
                            <w:r>
                              <w:rPr>
                                <w:rFonts w:ascii="Times New Roman" w:hAnsi="Times New Roman"/>
                                <w:i/>
                                <w:sz w:val="28"/>
                                <w:vertAlign w:val="subscript"/>
                                <w:lang w:val="en-US"/>
                              </w:rPr>
                              <w:t xml:space="preserve">1 </w:t>
                            </w:r>
                            <w:r>
                              <w:rPr>
                                <w:rFonts w:ascii="Times New Roman" w:hAnsi="Times New Roman"/>
                                <w:i/>
                                <w:sz w:val="28"/>
                                <w:lang w:val="en-US"/>
                              </w:rPr>
                              <w:t xml:space="preserve">+ </w:t>
                            </w:r>
                            <w:r>
                              <w:rPr>
                                <w:rFonts w:ascii="Times New Roman" w:hAnsi="Times New Roman"/>
                                <w:i/>
                                <w:sz w:val="28"/>
                              </w:rPr>
                              <w:t>τ</w:t>
                            </w:r>
                            <w:r>
                              <w:rPr>
                                <w:rFonts w:ascii="Times New Roman" w:hAnsi="Times New Roman"/>
                                <w:i/>
                                <w:sz w:val="28"/>
                                <w:vertAlign w:val="subscript"/>
                                <w:lang w:val="en-US"/>
                              </w:rPr>
                              <w:t xml:space="preserve"> 2 </w:t>
                            </w:r>
                            <w:r>
                              <w:rPr>
                                <w:rFonts w:ascii="Times New Roman" w:hAnsi="Times New Roman"/>
                                <w:i/>
                                <w:sz w:val="28"/>
                                <w:lang w:val="en-US"/>
                              </w:rPr>
                              <w:t xml:space="preserve">+ … + </w:t>
                            </w:r>
                            <w:r>
                              <w:rPr>
                                <w:rFonts w:ascii="Times New Roman" w:hAnsi="Times New Roman"/>
                                <w:i/>
                                <w:sz w:val="28"/>
                              </w:rPr>
                              <w:t>τ</w:t>
                            </w:r>
                            <w:r>
                              <w:rPr>
                                <w:rFonts w:ascii="Times New Roman" w:hAnsi="Times New Roman"/>
                                <w:i/>
                                <w:sz w:val="28"/>
                                <w:vertAlign w:val="subscript"/>
                                <w:lang w:val="en-US"/>
                              </w:rPr>
                              <w:t xml:space="preserve"> N</w:t>
                            </w:r>
                          </w:p>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shape id="Блок-схема: процес 442436262" o:spid="_x0000_s1026" o:spt="109" type="#_x0000_t109" style="position:absolute;left:0pt;margin-left:98.7pt;margin-top:24.05pt;height:132pt;width:326.55pt;z-index:251709440;mso-width-relative:page;mso-height-relative:page;" fillcolor="#FFFFFF" filled="t" stroked="t" coordsize="21600,21600" o:gfxdata="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PcvLAfZAAAACgEAAA8AAAAAAAAAAQAgAAAAIgAAAGRycy9kb3ducmV2Lnht&#10;bFBLAQIUABQAAAAIAIdO4kDhtib/agIAALIEAAAOAAAAAAAAAAEAIAAAACgBAABkcnMvZTJvRG9j&#10;LnhtbFBLBQYAAAAABgAGAFkBAAAEBgAAAAA=&#10;">
                <v:fill on="t" focussize="0,0"/>
                <v:stroke color="#000000" miterlimit="8" joinstyle="miter"/>
                <v:imagedata o:title=""/>
                <o:lock v:ext="edit" aspectratio="f"/>
                <v:textbox>
                  <w:txbxContent>
                    <w:p>
                      <w:pPr>
                        <w:spacing w:after="0" w:line="240" w:lineRule="auto"/>
                        <w:contextualSpacing/>
                        <w:rPr>
                          <w:rFonts w:ascii="Times New Roman" w:hAnsi="Times New Roman"/>
                          <w:sz w:val="28"/>
                          <w:szCs w:val="28"/>
                        </w:rPr>
                      </w:pPr>
                      <w:r>
                        <w:rPr>
                          <w:rFonts w:ascii="Times New Roman" w:hAnsi="Times New Roman"/>
                          <w:sz w:val="28"/>
                          <w:szCs w:val="28"/>
                        </w:rPr>
                        <w:t>Розрахунок середніх значень (</w:t>
                      </w:r>
                      <w:r>
                        <w:rPr>
                          <w:rFonts w:ascii="Times New Roman" w:hAnsi="Times New Roman"/>
                          <w:i/>
                          <w:sz w:val="28"/>
                          <w:szCs w:val="28"/>
                        </w:rPr>
                        <w:t>х</w:t>
                      </w:r>
                      <w:r>
                        <w:rPr>
                          <w:rFonts w:ascii="Times New Roman" w:hAnsi="Times New Roman"/>
                          <w:i/>
                          <w:sz w:val="28"/>
                          <w:szCs w:val="28"/>
                          <w:vertAlign w:val="subscript"/>
                        </w:rPr>
                        <w:t>ср</w:t>
                      </w:r>
                      <w:r>
                        <w:rPr>
                          <w:rFonts w:ascii="Times New Roman" w:hAnsi="Times New Roman"/>
                          <w:sz w:val="28"/>
                          <w:szCs w:val="28"/>
                        </w:rPr>
                        <w:t xml:space="preserve">) </w:t>
                      </w:r>
                      <w:r>
                        <w:rPr>
                          <w:rFonts w:ascii="Times New Roman" w:hAnsi="Times New Roman" w:eastAsiaTheme="minorHAnsi"/>
                          <w:sz w:val="28"/>
                          <w:szCs w:val="28"/>
                          <w:lang w:val="en-US"/>
                        </w:rPr>
                        <w:object>
                          <v:shape id="_x0000_i1054" o:spt="75" type="#_x0000_t75" style="height:21.75pt;width:21.75pt;" o:ole="t" filled="f" o:preferrelative="t" stroked="f" coordsize="21600,21600">
                            <v:path/>
                            <v:fill on="f" focussize="0,0"/>
                            <v:stroke on="f" joinstyle="miter"/>
                            <v:imagedata r:id="rId160" o:title=""/>
                            <o:lock v:ext="edit" aspectratio="t"/>
                            <w10:wrap type="none"/>
                            <w10:anchorlock/>
                          </v:shape>
                          <o:OLEObject Type="Embed" ProgID="Equation.3" ShapeID="_x0000_i1054" DrawAspect="Content" ObjectID="_1468075770" r:id="rId161">
                            <o:LockedField>false</o:LockedField>
                          </o:OLEObject>
                        </w:object>
                      </w:r>
                      <w:r>
                        <w:rPr>
                          <w:rFonts w:ascii="Times New Roman" w:hAnsi="Times New Roman"/>
                          <w:sz w:val="28"/>
                          <w:szCs w:val="28"/>
                        </w:rPr>
                        <w:t xml:space="preserve">, </w:t>
                      </w:r>
                      <w:r>
                        <w:rPr>
                          <w:rFonts w:ascii="Times New Roman" w:hAnsi="Times New Roman"/>
                          <w:i/>
                          <w:sz w:val="28"/>
                          <w:szCs w:val="28"/>
                          <w:lang w:val="en-US"/>
                        </w:rPr>
                        <w:t>J</w:t>
                      </w:r>
                      <w:r>
                        <w:rPr>
                          <w:rFonts w:ascii="Times New Roman" w:hAnsi="Times New Roman"/>
                          <w:i/>
                          <w:sz w:val="28"/>
                          <w:szCs w:val="28"/>
                          <w:vertAlign w:val="subscript"/>
                          <w:lang w:val="en-US"/>
                        </w:rPr>
                        <w:t>vcp</w:t>
                      </w:r>
                      <w:r>
                        <w:rPr>
                          <w:rFonts w:ascii="Times New Roman" w:hAnsi="Times New Roman"/>
                          <w:sz w:val="28"/>
                          <w:szCs w:val="28"/>
                        </w:rPr>
                        <w:t xml:space="preserve">, </w:t>
                      </w:r>
                      <w:r>
                        <w:rPr>
                          <w:rFonts w:ascii="Times New Roman" w:hAnsi="Times New Roman"/>
                          <w:i/>
                          <w:sz w:val="28"/>
                          <w:szCs w:val="28"/>
                          <w:lang w:val="en-US"/>
                        </w:rPr>
                        <w:t>l</w:t>
                      </w:r>
                      <w:r>
                        <w:rPr>
                          <w:rFonts w:ascii="Times New Roman" w:hAnsi="Times New Roman"/>
                          <w:i/>
                          <w:sz w:val="28"/>
                          <w:szCs w:val="28"/>
                          <w:vertAlign w:val="subscript"/>
                        </w:rPr>
                        <w:t>ср</w:t>
                      </w:r>
                      <w:r>
                        <w:rPr>
                          <w:rFonts w:ascii="Times New Roman" w:hAnsi="Times New Roman"/>
                          <w:sz w:val="28"/>
                          <w:szCs w:val="28"/>
                        </w:rPr>
                        <w:t xml:space="preserve">:       </w:t>
                      </w:r>
                      <w:r>
                        <w:rPr>
                          <w:rFonts w:ascii="Times New Roman" w:hAnsi="Times New Roman"/>
                          <w:b/>
                          <w:sz w:val="28"/>
                          <w:szCs w:val="28"/>
                        </w:rPr>
                        <w:t>8</w:t>
                      </w:r>
                    </w:p>
                    <w:p>
                      <w:pPr>
                        <w:spacing w:after="0" w:line="240" w:lineRule="auto"/>
                        <w:contextualSpacing/>
                        <w:rPr>
                          <w:rFonts w:ascii="Times New Roman" w:hAnsi="Times New Roman"/>
                          <w:i/>
                          <w:sz w:val="28"/>
                          <w:szCs w:val="28"/>
                        </w:rPr>
                      </w:pPr>
                      <w:r>
                        <w:rPr>
                          <w:rFonts w:ascii="Times New Roman" w:hAnsi="Times New Roman"/>
                          <w:i/>
                          <w:sz w:val="28"/>
                          <w:szCs w:val="28"/>
                        </w:rPr>
                        <w:t>х</w:t>
                      </w:r>
                      <w:r>
                        <w:rPr>
                          <w:rFonts w:ascii="Times New Roman" w:hAnsi="Times New Roman"/>
                          <w:i/>
                          <w:sz w:val="28"/>
                          <w:szCs w:val="28"/>
                          <w:vertAlign w:val="subscript"/>
                        </w:rPr>
                        <w:t>ср</w:t>
                      </w:r>
                      <w:r>
                        <w:rPr>
                          <w:rFonts w:ascii="Times New Roman" w:hAnsi="Times New Roman"/>
                          <w:sz w:val="28"/>
                          <w:szCs w:val="28"/>
                        </w:rPr>
                        <w:t xml:space="preserve"> = </w:t>
                      </w:r>
                      <w:r>
                        <w:rPr>
                          <w:rFonts w:ascii="Times New Roman" w:hAnsi="Times New Roman"/>
                          <w:i/>
                          <w:sz w:val="28"/>
                          <w:szCs w:val="28"/>
                        </w:rPr>
                        <w:t>(х</w:t>
                      </w:r>
                      <w:r>
                        <w:rPr>
                          <w:rFonts w:ascii="Times New Roman" w:hAnsi="Times New Roman"/>
                          <w:i/>
                          <w:sz w:val="28"/>
                          <w:szCs w:val="28"/>
                          <w:vertAlign w:val="subscript"/>
                        </w:rPr>
                        <w:t>1</w:t>
                      </w:r>
                      <w:r>
                        <w:rPr>
                          <w:rFonts w:ascii="Times New Roman" w:hAnsi="Times New Roman"/>
                          <w:i/>
                          <w:sz w:val="28"/>
                          <w:szCs w:val="28"/>
                        </w:rPr>
                        <w:t xml:space="preserve"> + х</w:t>
                      </w:r>
                      <w:r>
                        <w:rPr>
                          <w:rFonts w:ascii="Times New Roman" w:hAnsi="Times New Roman"/>
                          <w:i/>
                          <w:sz w:val="28"/>
                          <w:szCs w:val="28"/>
                          <w:vertAlign w:val="subscript"/>
                        </w:rPr>
                        <w:t>2</w:t>
                      </w:r>
                      <w:r>
                        <w:rPr>
                          <w:rFonts w:ascii="Times New Roman" w:hAnsi="Times New Roman"/>
                          <w:i/>
                          <w:sz w:val="28"/>
                          <w:szCs w:val="28"/>
                        </w:rPr>
                        <w:t xml:space="preserve"> + … + х</w:t>
                      </w:r>
                      <w:r>
                        <w:rPr>
                          <w:rFonts w:ascii="Times New Roman" w:hAnsi="Times New Roman"/>
                          <w:i/>
                          <w:sz w:val="28"/>
                          <w:szCs w:val="28"/>
                          <w:vertAlign w:val="subscript"/>
                          <w:lang w:val="en-US"/>
                        </w:rPr>
                        <w:t>N</w:t>
                      </w:r>
                      <w:r>
                        <w:rPr>
                          <w:rFonts w:ascii="Times New Roman" w:hAnsi="Times New Roman"/>
                          <w:i/>
                          <w:sz w:val="28"/>
                          <w:szCs w:val="28"/>
                        </w:rPr>
                        <w:t xml:space="preserve">) / </w:t>
                      </w:r>
                      <w:r>
                        <w:rPr>
                          <w:rFonts w:ascii="Times New Roman" w:hAnsi="Times New Roman"/>
                          <w:i/>
                          <w:sz w:val="28"/>
                          <w:szCs w:val="28"/>
                          <w:lang w:val="en-US"/>
                        </w:rPr>
                        <w:t>N</w:t>
                      </w:r>
                    </w:p>
                    <w:p>
                      <w:pPr>
                        <w:spacing w:after="0" w:line="240" w:lineRule="auto"/>
                        <w:contextualSpacing/>
                        <w:rPr>
                          <w:rFonts w:ascii="Times New Roman" w:hAnsi="Times New Roman"/>
                          <w:i/>
                          <w:sz w:val="28"/>
                          <w:szCs w:val="28"/>
                        </w:rPr>
                      </w:pPr>
                    </w:p>
                    <w:p>
                      <w:pPr>
                        <w:spacing w:after="0" w:line="240" w:lineRule="auto"/>
                        <w:contextualSpacing/>
                        <w:rPr>
                          <w:rFonts w:ascii="Times New Roman" w:hAnsi="Times New Roman"/>
                          <w:sz w:val="28"/>
                          <w:szCs w:val="28"/>
                        </w:rPr>
                      </w:pPr>
                      <w:r>
                        <w:rPr>
                          <w:rFonts w:ascii="Times New Roman" w:hAnsi="Times New Roman"/>
                          <w:sz w:val="28"/>
                          <w:szCs w:val="28"/>
                        </w:rPr>
                        <w:t xml:space="preserve">Розрахунок загального відібраного об’єму та </w:t>
                      </w:r>
                    </w:p>
                    <w:p>
                      <w:pPr>
                        <w:spacing w:after="0" w:line="240" w:lineRule="auto"/>
                        <w:contextualSpacing/>
                        <w:rPr>
                          <w:rFonts w:ascii="Times New Roman" w:hAnsi="Times New Roman"/>
                          <w:sz w:val="28"/>
                          <w:szCs w:val="28"/>
                        </w:rPr>
                      </w:pPr>
                      <w:r>
                        <w:rPr>
                          <w:rFonts w:ascii="Times New Roman" w:hAnsi="Times New Roman"/>
                          <w:sz w:val="28"/>
                          <w:szCs w:val="28"/>
                        </w:rPr>
                        <w:t>час відбору проб:</w:t>
                      </w:r>
                    </w:p>
                    <w:p>
                      <w:pPr>
                        <w:spacing w:after="0" w:line="240" w:lineRule="auto"/>
                        <w:contextualSpacing/>
                        <w:rPr>
                          <w:rFonts w:ascii="Times New Roman" w:hAnsi="Times New Roman"/>
                          <w:i/>
                          <w:sz w:val="28"/>
                          <w:lang w:val="en-US"/>
                        </w:rPr>
                      </w:pPr>
                      <w:r>
                        <w:rPr>
                          <w:rFonts w:ascii="Times New Roman" w:hAnsi="Times New Roman"/>
                          <w:i/>
                          <w:sz w:val="28"/>
                          <w:lang w:val="en-US"/>
                        </w:rPr>
                        <w:t>V</w:t>
                      </w:r>
                      <w:r>
                        <w:rPr>
                          <w:rFonts w:ascii="Times New Roman" w:hAnsi="Times New Roman"/>
                          <w:i/>
                          <w:sz w:val="28"/>
                          <w:lang w:val="ru-RU"/>
                        </w:rPr>
                        <w:t xml:space="preserve"> = </w:t>
                      </w:r>
                      <w:r>
                        <w:rPr>
                          <w:rFonts w:ascii="Times New Roman" w:hAnsi="Times New Roman"/>
                          <w:i/>
                          <w:sz w:val="28"/>
                          <w:lang w:val="en-US"/>
                        </w:rPr>
                        <w:t>V</w:t>
                      </w:r>
                      <w:r>
                        <w:rPr>
                          <w:rFonts w:ascii="Times New Roman" w:hAnsi="Times New Roman"/>
                          <w:i/>
                          <w:sz w:val="28"/>
                          <w:vertAlign w:val="subscript"/>
                          <w:lang w:val="ru-RU"/>
                        </w:rPr>
                        <w:t>1</w:t>
                      </w:r>
                      <w:r>
                        <w:rPr>
                          <w:rFonts w:ascii="Times New Roman" w:hAnsi="Times New Roman"/>
                          <w:i/>
                          <w:sz w:val="28"/>
                          <w:lang w:val="ru-RU"/>
                        </w:rPr>
                        <w:t xml:space="preserve"> +</w:t>
                      </w:r>
                      <w:r>
                        <w:rPr>
                          <w:rFonts w:ascii="Times New Roman" w:hAnsi="Times New Roman"/>
                          <w:i/>
                          <w:sz w:val="28"/>
                          <w:lang w:val="en-US"/>
                        </w:rPr>
                        <w:t>V</w:t>
                      </w:r>
                      <w:r>
                        <w:rPr>
                          <w:rFonts w:ascii="Times New Roman" w:hAnsi="Times New Roman"/>
                          <w:i/>
                          <w:sz w:val="28"/>
                          <w:vertAlign w:val="subscript"/>
                          <w:lang w:val="ru-RU"/>
                        </w:rPr>
                        <w:t>2</w:t>
                      </w:r>
                      <w:r>
                        <w:rPr>
                          <w:rFonts w:ascii="Times New Roman" w:hAnsi="Times New Roman"/>
                          <w:i/>
                          <w:sz w:val="28"/>
                          <w:lang w:val="ru-RU"/>
                        </w:rPr>
                        <w:t xml:space="preserve"> + … </w:t>
                      </w:r>
                      <w:r>
                        <w:rPr>
                          <w:rFonts w:ascii="Times New Roman" w:hAnsi="Times New Roman"/>
                          <w:i/>
                          <w:sz w:val="28"/>
                          <w:lang w:val="en-US"/>
                        </w:rPr>
                        <w:t>+ V</w:t>
                      </w:r>
                      <w:r>
                        <w:rPr>
                          <w:rFonts w:ascii="Times New Roman" w:hAnsi="Times New Roman"/>
                          <w:i/>
                          <w:sz w:val="28"/>
                          <w:vertAlign w:val="subscript"/>
                          <w:lang w:val="en-US"/>
                        </w:rPr>
                        <w:t>N</w:t>
                      </w:r>
                    </w:p>
                    <w:p>
                      <w:pPr>
                        <w:spacing w:after="0" w:line="240" w:lineRule="auto"/>
                        <w:contextualSpacing/>
                        <w:rPr>
                          <w:rFonts w:ascii="Times New Roman" w:hAnsi="Times New Roman"/>
                          <w:sz w:val="28"/>
                          <w:lang w:val="en-US"/>
                        </w:rPr>
                      </w:pPr>
                      <w:r>
                        <w:rPr>
                          <w:rFonts w:ascii="Times New Roman" w:hAnsi="Times New Roman"/>
                          <w:i/>
                          <w:sz w:val="28"/>
                        </w:rPr>
                        <w:t>Т</w:t>
                      </w:r>
                      <w:r>
                        <w:rPr>
                          <w:rFonts w:ascii="Times New Roman" w:hAnsi="Times New Roman"/>
                          <w:sz w:val="28"/>
                        </w:rPr>
                        <w:t xml:space="preserve"> = </w:t>
                      </w:r>
                      <w:r>
                        <w:rPr>
                          <w:rFonts w:ascii="Times New Roman" w:hAnsi="Times New Roman"/>
                          <w:i/>
                          <w:sz w:val="28"/>
                        </w:rPr>
                        <w:t>τ</w:t>
                      </w:r>
                      <w:r>
                        <w:rPr>
                          <w:rFonts w:ascii="Times New Roman" w:hAnsi="Times New Roman"/>
                          <w:i/>
                          <w:sz w:val="28"/>
                          <w:vertAlign w:val="subscript"/>
                          <w:lang w:val="en-US"/>
                        </w:rPr>
                        <w:t xml:space="preserve">1 </w:t>
                      </w:r>
                      <w:r>
                        <w:rPr>
                          <w:rFonts w:ascii="Times New Roman" w:hAnsi="Times New Roman"/>
                          <w:i/>
                          <w:sz w:val="28"/>
                          <w:lang w:val="en-US"/>
                        </w:rPr>
                        <w:t xml:space="preserve">+ </w:t>
                      </w:r>
                      <w:r>
                        <w:rPr>
                          <w:rFonts w:ascii="Times New Roman" w:hAnsi="Times New Roman"/>
                          <w:i/>
                          <w:sz w:val="28"/>
                        </w:rPr>
                        <w:t>τ</w:t>
                      </w:r>
                      <w:r>
                        <w:rPr>
                          <w:rFonts w:ascii="Times New Roman" w:hAnsi="Times New Roman"/>
                          <w:i/>
                          <w:sz w:val="28"/>
                          <w:vertAlign w:val="subscript"/>
                          <w:lang w:val="en-US"/>
                        </w:rPr>
                        <w:t xml:space="preserve"> 2 </w:t>
                      </w:r>
                      <w:r>
                        <w:rPr>
                          <w:rFonts w:ascii="Times New Roman" w:hAnsi="Times New Roman"/>
                          <w:i/>
                          <w:sz w:val="28"/>
                          <w:lang w:val="en-US"/>
                        </w:rPr>
                        <w:t xml:space="preserve">+ … + </w:t>
                      </w:r>
                      <w:r>
                        <w:rPr>
                          <w:rFonts w:ascii="Times New Roman" w:hAnsi="Times New Roman"/>
                          <w:i/>
                          <w:sz w:val="28"/>
                        </w:rPr>
                        <w:t>τ</w:t>
                      </w:r>
                      <w:r>
                        <w:rPr>
                          <w:rFonts w:ascii="Times New Roman" w:hAnsi="Times New Roman"/>
                          <w:i/>
                          <w:sz w:val="28"/>
                          <w:vertAlign w:val="subscript"/>
                          <w:lang w:val="en-US"/>
                        </w:rPr>
                        <w:t xml:space="preserve"> N</w:t>
                      </w:r>
                    </w:p>
                  </w:txbxContent>
                </v:textbox>
              </v:shape>
            </w:pict>
          </mc:Fallback>
        </mc:AlternateContent>
      </w: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B0DE8">
      <w:pPr>
        <w:tabs>
          <w:tab w:val="left" w:pos="2552"/>
          <w:tab w:val="left" w:pos="5103"/>
        </w:tabs>
        <w:spacing w:after="0" w:line="360" w:lineRule="auto"/>
        <w:contextualSpacing/>
        <w:rPr>
          <w:rFonts w:ascii="Times New Roman" w:hAnsi="Times New Roman"/>
          <w:sz w:val="28"/>
          <w:szCs w:val="28"/>
        </w:rPr>
      </w:pPr>
    </w:p>
    <w:p w:rsidR="006B0DE8" w:rsidRDefault="006E1F63">
      <w:pPr>
        <w:pStyle w:val="a3"/>
        <w:tabs>
          <w:tab w:val="left" w:pos="990"/>
        </w:tabs>
        <w:spacing w:after="0" w:line="360" w:lineRule="auto"/>
        <w:jc w:val="right"/>
        <w:rPr>
          <w:rFonts w:ascii="Times New Roman" w:hAnsi="Times New Roman"/>
          <w:sz w:val="28"/>
          <w:szCs w:val="28"/>
          <w:lang w:val="uk-UA"/>
        </w:rPr>
      </w:pPr>
      <w:r>
        <w:rPr>
          <w:rFonts w:ascii="Times New Roman" w:hAnsi="Times New Roman"/>
          <w:sz w:val="28"/>
          <w:szCs w:val="28"/>
          <w:lang w:val="uk-UA"/>
        </w:rPr>
        <w:lastRenderedPageBreak/>
        <w:t>ДОДАТОК 2</w:t>
      </w:r>
    </w:p>
    <w:p w:rsidR="006B0DE8" w:rsidRDefault="006B0DE8">
      <w:pPr>
        <w:pStyle w:val="a3"/>
        <w:tabs>
          <w:tab w:val="left" w:pos="990"/>
        </w:tabs>
        <w:spacing w:after="0" w:line="360" w:lineRule="auto"/>
        <w:jc w:val="right"/>
        <w:rPr>
          <w:rFonts w:ascii="Times New Roman" w:hAnsi="Times New Roman"/>
          <w:color w:val="FF0000"/>
          <w:sz w:val="28"/>
          <w:szCs w:val="28"/>
          <w:lang w:val="uk-UA"/>
        </w:rPr>
      </w:pPr>
    </w:p>
    <w:p w:rsidR="006B0DE8" w:rsidRDefault="006E1F63">
      <w:pPr>
        <w:spacing w:after="0" w:line="360" w:lineRule="auto"/>
        <w:jc w:val="center"/>
        <w:rPr>
          <w:rFonts w:ascii="Times New Roman" w:hAnsi="Times New Roman" w:cs="Times New Roman"/>
          <w:b/>
          <w:color w:val="FF0000"/>
          <w:sz w:val="28"/>
          <w:szCs w:val="28"/>
          <w:lang w:val="en-US"/>
        </w:rPr>
      </w:pPr>
      <w:r>
        <w:rPr>
          <w:rFonts w:ascii="Times New Roman" w:hAnsi="Times New Roman" w:cs="Times New Roman"/>
          <w:b/>
          <w:noProof/>
          <w:color w:val="FF0000"/>
          <w:sz w:val="28"/>
          <w:szCs w:val="28"/>
          <w:lang w:val="en-US"/>
        </w:rPr>
        <w:drawing>
          <wp:inline distT="0" distB="0" distL="0" distR="0">
            <wp:extent cx="6002655" cy="8435340"/>
            <wp:effectExtent l="0" t="0" r="0" b="3810"/>
            <wp:docPr id="162880059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800596" name="Рисунок 7"/>
                    <pic:cNvPicPr>
                      <a:picLocks noChangeAspect="1"/>
                    </pic:cNvPicPr>
                  </pic:nvPicPr>
                  <pic:blipFill>
                    <a:blip r:embed="rId162">
                      <a:extLst>
                        <a:ext uri="{28A0092B-C50C-407E-A947-70E740481C1C}">
                          <a14:useLocalDpi xmlns:a14="http://schemas.microsoft.com/office/drawing/2010/main" val="0"/>
                        </a:ext>
                      </a:extLst>
                    </a:blip>
                    <a:stretch>
                      <a:fillRect/>
                    </a:stretch>
                  </pic:blipFill>
                  <pic:spPr>
                    <a:xfrm>
                      <a:off x="0" y="0"/>
                      <a:ext cx="6011958" cy="8448236"/>
                    </a:xfrm>
                    <a:prstGeom prst="rect">
                      <a:avLst/>
                    </a:prstGeom>
                  </pic:spPr>
                </pic:pic>
              </a:graphicData>
            </a:graphic>
          </wp:inline>
        </w:drawing>
      </w:r>
    </w:p>
    <w:p w:rsidR="006B0DE8" w:rsidRDefault="006E1F63">
      <w:pPr>
        <w:spacing w:after="0" w:line="360" w:lineRule="auto"/>
        <w:jc w:val="center"/>
        <w:rPr>
          <w:rFonts w:ascii="Times New Roman" w:hAnsi="Times New Roman" w:cs="Times New Roman"/>
          <w:b/>
          <w:color w:val="FF0000"/>
          <w:sz w:val="28"/>
          <w:szCs w:val="28"/>
          <w:lang w:val="en-US"/>
        </w:rPr>
      </w:pPr>
      <w:r>
        <w:rPr>
          <w:rFonts w:ascii="Times New Roman" w:hAnsi="Times New Roman" w:cs="Times New Roman"/>
          <w:b/>
          <w:noProof/>
          <w:color w:val="FF0000"/>
          <w:sz w:val="28"/>
          <w:szCs w:val="28"/>
          <w:lang w:val="en-US"/>
        </w:rPr>
        <w:lastRenderedPageBreak/>
        <w:drawing>
          <wp:inline distT="0" distB="0" distL="0" distR="0">
            <wp:extent cx="6522085" cy="9288780"/>
            <wp:effectExtent l="0" t="0" r="0" b="7620"/>
            <wp:docPr id="18918131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813139" name="Рисунок 1"/>
                    <pic:cNvPicPr>
                      <a:picLocks noChangeAspect="1"/>
                    </pic:cNvPicPr>
                  </pic:nvPicPr>
                  <pic:blipFill>
                    <a:blip r:embed="rId163">
                      <a:extLst>
                        <a:ext uri="{28A0092B-C50C-407E-A947-70E740481C1C}">
                          <a14:useLocalDpi xmlns:a14="http://schemas.microsoft.com/office/drawing/2010/main" val="0"/>
                        </a:ext>
                      </a:extLst>
                    </a:blip>
                    <a:stretch>
                      <a:fillRect/>
                    </a:stretch>
                  </pic:blipFill>
                  <pic:spPr>
                    <a:xfrm>
                      <a:off x="0" y="0"/>
                      <a:ext cx="6533304" cy="9304079"/>
                    </a:xfrm>
                    <a:prstGeom prst="rect">
                      <a:avLst/>
                    </a:prstGeom>
                  </pic:spPr>
                </pic:pic>
              </a:graphicData>
            </a:graphic>
          </wp:inline>
        </w:drawing>
      </w:r>
      <w:r>
        <w:rPr>
          <w:rFonts w:ascii="Times New Roman" w:hAnsi="Times New Roman" w:cs="Times New Roman"/>
          <w:b/>
          <w:noProof/>
          <w:color w:val="FF0000"/>
          <w:sz w:val="28"/>
          <w:szCs w:val="28"/>
          <w:lang w:val="en-US"/>
        </w:rPr>
        <w:lastRenderedPageBreak/>
        <w:drawing>
          <wp:inline distT="0" distB="0" distL="0" distR="0">
            <wp:extent cx="6103620" cy="8899525"/>
            <wp:effectExtent l="0" t="0" r="0" b="0"/>
            <wp:docPr id="78440131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401310" name="Рисунок 2"/>
                    <pic:cNvPicPr>
                      <a:picLocks noChangeAspect="1"/>
                    </pic:cNvPicPr>
                  </pic:nvPicPr>
                  <pic:blipFill>
                    <a:blip r:embed="rId164">
                      <a:extLst>
                        <a:ext uri="{28A0092B-C50C-407E-A947-70E740481C1C}">
                          <a14:useLocalDpi xmlns:a14="http://schemas.microsoft.com/office/drawing/2010/main" val="0"/>
                        </a:ext>
                      </a:extLst>
                    </a:blip>
                    <a:stretch>
                      <a:fillRect/>
                    </a:stretch>
                  </pic:blipFill>
                  <pic:spPr>
                    <a:xfrm>
                      <a:off x="0" y="0"/>
                      <a:ext cx="6112563" cy="8912900"/>
                    </a:xfrm>
                    <a:prstGeom prst="rect">
                      <a:avLst/>
                    </a:prstGeom>
                  </pic:spPr>
                </pic:pic>
              </a:graphicData>
            </a:graphic>
          </wp:inline>
        </w:drawing>
      </w:r>
      <w:r>
        <w:rPr>
          <w:rFonts w:ascii="Times New Roman" w:hAnsi="Times New Roman" w:cs="Times New Roman"/>
          <w:b/>
          <w:noProof/>
          <w:color w:val="FF0000"/>
          <w:sz w:val="28"/>
          <w:szCs w:val="28"/>
          <w:lang w:val="en-US"/>
        </w:rPr>
        <w:lastRenderedPageBreak/>
        <w:drawing>
          <wp:inline distT="0" distB="0" distL="0" distR="0">
            <wp:extent cx="6057900" cy="8936355"/>
            <wp:effectExtent l="0" t="0" r="0" b="0"/>
            <wp:docPr id="13555373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53739" name="Рисунок 3"/>
                    <pic:cNvPicPr>
                      <a:picLocks noChangeAspect="1"/>
                    </pic:cNvPicPr>
                  </pic:nvPicPr>
                  <pic:blipFill>
                    <a:blip r:embed="rId165">
                      <a:extLst>
                        <a:ext uri="{28A0092B-C50C-407E-A947-70E740481C1C}">
                          <a14:useLocalDpi xmlns:a14="http://schemas.microsoft.com/office/drawing/2010/main" val="0"/>
                        </a:ext>
                      </a:extLst>
                    </a:blip>
                    <a:stretch>
                      <a:fillRect/>
                    </a:stretch>
                  </pic:blipFill>
                  <pic:spPr>
                    <a:xfrm>
                      <a:off x="0" y="0"/>
                      <a:ext cx="6065428" cy="8947510"/>
                    </a:xfrm>
                    <a:prstGeom prst="rect">
                      <a:avLst/>
                    </a:prstGeom>
                  </pic:spPr>
                </pic:pic>
              </a:graphicData>
            </a:graphic>
          </wp:inline>
        </w:drawing>
      </w:r>
      <w:r>
        <w:rPr>
          <w:rFonts w:ascii="Times New Roman" w:hAnsi="Times New Roman" w:cs="Times New Roman"/>
          <w:b/>
          <w:noProof/>
          <w:color w:val="FF0000"/>
          <w:sz w:val="28"/>
          <w:szCs w:val="28"/>
          <w:lang w:val="en-US"/>
        </w:rPr>
        <w:lastRenderedPageBreak/>
        <w:drawing>
          <wp:inline distT="0" distB="0" distL="0" distR="0">
            <wp:extent cx="6229350" cy="9155430"/>
            <wp:effectExtent l="0" t="0" r="0" b="7620"/>
            <wp:docPr id="174864943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649438" name="Рисунок 4"/>
                    <pic:cNvPicPr>
                      <a:picLocks noChangeAspect="1"/>
                    </pic:cNvPicPr>
                  </pic:nvPicPr>
                  <pic:blipFill>
                    <a:blip r:embed="rId166">
                      <a:extLst>
                        <a:ext uri="{28A0092B-C50C-407E-A947-70E740481C1C}">
                          <a14:useLocalDpi xmlns:a14="http://schemas.microsoft.com/office/drawing/2010/main" val="0"/>
                        </a:ext>
                      </a:extLst>
                    </a:blip>
                    <a:stretch>
                      <a:fillRect/>
                    </a:stretch>
                  </pic:blipFill>
                  <pic:spPr>
                    <a:xfrm>
                      <a:off x="0" y="0"/>
                      <a:ext cx="6237262" cy="9167519"/>
                    </a:xfrm>
                    <a:prstGeom prst="rect">
                      <a:avLst/>
                    </a:prstGeom>
                  </pic:spPr>
                </pic:pic>
              </a:graphicData>
            </a:graphic>
          </wp:inline>
        </w:drawing>
      </w:r>
      <w:r>
        <w:rPr>
          <w:rFonts w:ascii="Times New Roman" w:hAnsi="Times New Roman" w:cs="Times New Roman"/>
          <w:b/>
          <w:noProof/>
          <w:color w:val="FF0000"/>
          <w:sz w:val="28"/>
          <w:szCs w:val="28"/>
          <w:lang w:val="en-US"/>
        </w:rPr>
        <w:lastRenderedPageBreak/>
        <w:drawing>
          <wp:inline distT="0" distB="0" distL="0" distR="0">
            <wp:extent cx="6038850" cy="8869680"/>
            <wp:effectExtent l="0" t="0" r="0" b="7620"/>
            <wp:docPr id="44243627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436272" name="Рисунок 5"/>
                    <pic:cNvPicPr>
                      <a:picLocks noChangeAspect="1"/>
                    </pic:cNvPicPr>
                  </pic:nvPicPr>
                  <pic:blipFill>
                    <a:blip r:embed="rId167">
                      <a:extLst>
                        <a:ext uri="{28A0092B-C50C-407E-A947-70E740481C1C}">
                          <a14:useLocalDpi xmlns:a14="http://schemas.microsoft.com/office/drawing/2010/main" val="0"/>
                        </a:ext>
                      </a:extLst>
                    </a:blip>
                    <a:stretch>
                      <a:fillRect/>
                    </a:stretch>
                  </pic:blipFill>
                  <pic:spPr>
                    <a:xfrm>
                      <a:off x="0" y="0"/>
                      <a:ext cx="6054156" cy="8891418"/>
                    </a:xfrm>
                    <a:prstGeom prst="rect">
                      <a:avLst/>
                    </a:prstGeom>
                  </pic:spPr>
                </pic:pic>
              </a:graphicData>
            </a:graphic>
          </wp:inline>
        </w:drawing>
      </w:r>
      <w:r>
        <w:rPr>
          <w:rFonts w:ascii="Times New Roman" w:hAnsi="Times New Roman" w:cs="Times New Roman"/>
          <w:b/>
          <w:noProof/>
          <w:color w:val="FF0000"/>
          <w:sz w:val="28"/>
          <w:szCs w:val="28"/>
          <w:lang w:val="en-US"/>
        </w:rPr>
        <w:lastRenderedPageBreak/>
        <w:drawing>
          <wp:inline distT="0" distB="0" distL="0" distR="0">
            <wp:extent cx="6288405" cy="9144000"/>
            <wp:effectExtent l="0" t="0" r="0" b="0"/>
            <wp:docPr id="124561338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613387" name="Рисунок 6"/>
                    <pic:cNvPicPr>
                      <a:picLocks noChangeAspect="1"/>
                    </pic:cNvPicPr>
                  </pic:nvPicPr>
                  <pic:blipFill>
                    <a:blip r:embed="rId168">
                      <a:extLst>
                        <a:ext uri="{28A0092B-C50C-407E-A947-70E740481C1C}">
                          <a14:useLocalDpi xmlns:a14="http://schemas.microsoft.com/office/drawing/2010/main" val="0"/>
                        </a:ext>
                      </a:extLst>
                    </a:blip>
                    <a:stretch>
                      <a:fillRect/>
                    </a:stretch>
                  </pic:blipFill>
                  <pic:spPr>
                    <a:xfrm>
                      <a:off x="0" y="0"/>
                      <a:ext cx="6294210" cy="9152402"/>
                    </a:xfrm>
                    <a:prstGeom prst="rect">
                      <a:avLst/>
                    </a:prstGeom>
                  </pic:spPr>
                </pic:pic>
              </a:graphicData>
            </a:graphic>
          </wp:inline>
        </w:drawing>
      </w:r>
    </w:p>
    <w:p w:rsidR="006B0DE8" w:rsidRDefault="006B0DE8">
      <w:pPr>
        <w:spacing w:line="259" w:lineRule="auto"/>
        <w:rPr>
          <w:rFonts w:ascii="Times New Roman" w:eastAsia="Times New Roman" w:hAnsi="Times New Roman" w:cs="Times New Roman"/>
          <w:sz w:val="28"/>
          <w:szCs w:val="28"/>
          <w:lang w:val="en-US" w:eastAsia="ru-RU"/>
        </w:rPr>
      </w:pPr>
    </w:p>
    <w:p w:rsidR="006B0DE8" w:rsidRDefault="006E1F63">
      <w:pPr>
        <w:pStyle w:val="a3"/>
        <w:tabs>
          <w:tab w:val="left" w:pos="990"/>
        </w:tabs>
        <w:spacing w:after="0" w:line="360" w:lineRule="auto"/>
        <w:jc w:val="both"/>
        <w:rPr>
          <w:rFonts w:ascii="Times New Roman" w:hAnsi="Times New Roman"/>
          <w:sz w:val="28"/>
          <w:szCs w:val="28"/>
          <w:lang w:val="uk-UA"/>
        </w:rPr>
      </w:pPr>
      <w:r>
        <w:rPr>
          <w:rFonts w:ascii="Times New Roman" w:hAnsi="Times New Roman"/>
          <w:noProof/>
          <w:sz w:val="28"/>
          <w:szCs w:val="28"/>
          <w:lang w:val="en-US"/>
        </w:rPr>
        <w:drawing>
          <wp:inline distT="0" distB="0" distL="0" distR="0">
            <wp:extent cx="5962015" cy="8439150"/>
            <wp:effectExtent l="0" t="0" r="635"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Рисунок 254"/>
                    <pic:cNvPicPr>
                      <a:picLocks noChangeAspect="1"/>
                    </pic:cNvPicPr>
                  </pic:nvPicPr>
                  <pic:blipFill>
                    <a:blip r:embed="rId169"/>
                    <a:stretch>
                      <a:fillRect/>
                    </a:stretch>
                  </pic:blipFill>
                  <pic:spPr>
                    <a:xfrm>
                      <a:off x="0" y="0"/>
                      <a:ext cx="5981189" cy="8465683"/>
                    </a:xfrm>
                    <a:prstGeom prst="rect">
                      <a:avLst/>
                    </a:prstGeom>
                  </pic:spPr>
                </pic:pic>
              </a:graphicData>
            </a:graphic>
          </wp:inline>
        </w:drawing>
      </w: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E1F63">
      <w:pPr>
        <w:pStyle w:val="a3"/>
        <w:tabs>
          <w:tab w:val="left" w:pos="990"/>
        </w:tabs>
        <w:spacing w:after="0" w:line="360" w:lineRule="auto"/>
        <w:jc w:val="both"/>
        <w:rPr>
          <w:rFonts w:ascii="Times New Roman" w:hAnsi="Times New Roman"/>
          <w:sz w:val="28"/>
          <w:szCs w:val="28"/>
          <w:lang w:val="en-US"/>
        </w:rPr>
      </w:pPr>
      <w:r>
        <w:rPr>
          <w:rFonts w:ascii="Times New Roman" w:hAnsi="Times New Roman"/>
          <w:noProof/>
          <w:sz w:val="28"/>
          <w:szCs w:val="28"/>
          <w:lang w:val="en-US"/>
        </w:rPr>
        <w:drawing>
          <wp:inline distT="0" distB="0" distL="0" distR="0">
            <wp:extent cx="6318885" cy="8039100"/>
            <wp:effectExtent l="0" t="0" r="571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a:picLocks noChangeAspect="1"/>
                    </pic:cNvPicPr>
                  </pic:nvPicPr>
                  <pic:blipFill>
                    <a:blip r:embed="rId170"/>
                    <a:stretch>
                      <a:fillRect/>
                    </a:stretch>
                  </pic:blipFill>
                  <pic:spPr>
                    <a:xfrm>
                      <a:off x="0" y="0"/>
                      <a:ext cx="6333258" cy="8057312"/>
                    </a:xfrm>
                    <a:prstGeom prst="rect">
                      <a:avLst/>
                    </a:prstGeom>
                  </pic:spPr>
                </pic:pic>
              </a:graphicData>
            </a:graphic>
          </wp:inline>
        </w:drawing>
      </w: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E1F63">
      <w:pPr>
        <w:pStyle w:val="a3"/>
        <w:tabs>
          <w:tab w:val="left" w:pos="990"/>
        </w:tabs>
        <w:spacing w:after="0" w:line="360" w:lineRule="auto"/>
        <w:jc w:val="both"/>
        <w:rPr>
          <w:rFonts w:ascii="Times New Roman" w:hAnsi="Times New Roman"/>
          <w:sz w:val="28"/>
          <w:szCs w:val="28"/>
          <w:lang w:val="en-US"/>
        </w:rPr>
      </w:pPr>
      <w:r>
        <w:rPr>
          <w:rFonts w:ascii="Times New Roman" w:hAnsi="Times New Roman"/>
          <w:noProof/>
          <w:sz w:val="28"/>
          <w:szCs w:val="28"/>
          <w:lang w:val="en-US"/>
        </w:rPr>
        <w:drawing>
          <wp:inline distT="0" distB="0" distL="0" distR="0">
            <wp:extent cx="6326505" cy="812482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a:picLocks noChangeAspect="1"/>
                    </pic:cNvPicPr>
                  </pic:nvPicPr>
                  <pic:blipFill>
                    <a:blip r:embed="rId171"/>
                    <a:stretch>
                      <a:fillRect/>
                    </a:stretch>
                  </pic:blipFill>
                  <pic:spPr>
                    <a:xfrm>
                      <a:off x="0" y="0"/>
                      <a:ext cx="6340854" cy="8142499"/>
                    </a:xfrm>
                    <a:prstGeom prst="rect">
                      <a:avLst/>
                    </a:prstGeom>
                  </pic:spPr>
                </pic:pic>
              </a:graphicData>
            </a:graphic>
          </wp:inline>
        </w:drawing>
      </w: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E1F63">
      <w:pPr>
        <w:pStyle w:val="a3"/>
        <w:tabs>
          <w:tab w:val="left" w:pos="990"/>
        </w:tabs>
        <w:spacing w:after="0" w:line="360" w:lineRule="auto"/>
        <w:jc w:val="both"/>
        <w:rPr>
          <w:rFonts w:ascii="Times New Roman" w:hAnsi="Times New Roman"/>
          <w:sz w:val="28"/>
          <w:szCs w:val="28"/>
          <w:lang w:val="en-US"/>
        </w:rPr>
      </w:pPr>
      <w:r>
        <w:rPr>
          <w:rFonts w:ascii="Times New Roman" w:hAnsi="Times New Roman"/>
          <w:noProof/>
          <w:sz w:val="28"/>
          <w:szCs w:val="28"/>
          <w:lang w:val="en-US"/>
        </w:rPr>
        <w:drawing>
          <wp:inline distT="0" distB="0" distL="0" distR="0">
            <wp:extent cx="6316980" cy="8029575"/>
            <wp:effectExtent l="0" t="0" r="762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a:picLocks noChangeAspect="1"/>
                    </pic:cNvPicPr>
                  </pic:nvPicPr>
                  <pic:blipFill>
                    <a:blip r:embed="rId172"/>
                    <a:stretch>
                      <a:fillRect/>
                    </a:stretch>
                  </pic:blipFill>
                  <pic:spPr>
                    <a:xfrm>
                      <a:off x="0" y="0"/>
                      <a:ext cx="6340344" cy="8058757"/>
                    </a:xfrm>
                    <a:prstGeom prst="rect">
                      <a:avLst/>
                    </a:prstGeom>
                  </pic:spPr>
                </pic:pic>
              </a:graphicData>
            </a:graphic>
          </wp:inline>
        </w:drawing>
      </w: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E1F63">
      <w:pPr>
        <w:pStyle w:val="a3"/>
        <w:tabs>
          <w:tab w:val="left" w:pos="990"/>
        </w:tabs>
        <w:spacing w:after="0" w:line="360" w:lineRule="auto"/>
        <w:jc w:val="both"/>
        <w:rPr>
          <w:rFonts w:ascii="Times New Roman" w:hAnsi="Times New Roman"/>
          <w:sz w:val="28"/>
          <w:szCs w:val="28"/>
          <w:lang w:val="en-US"/>
        </w:rPr>
      </w:pPr>
      <w:r>
        <w:rPr>
          <w:rFonts w:ascii="Times New Roman" w:hAnsi="Times New Roman"/>
          <w:noProof/>
          <w:sz w:val="28"/>
          <w:szCs w:val="28"/>
          <w:lang w:val="en-US"/>
        </w:rPr>
        <w:drawing>
          <wp:inline distT="0" distB="0" distL="0" distR="0">
            <wp:extent cx="6360160" cy="8058150"/>
            <wp:effectExtent l="0" t="0" r="2540" b="0"/>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Рисунок 257"/>
                    <pic:cNvPicPr>
                      <a:picLocks noChangeAspect="1"/>
                    </pic:cNvPicPr>
                  </pic:nvPicPr>
                  <pic:blipFill>
                    <a:blip r:embed="rId173"/>
                    <a:stretch>
                      <a:fillRect/>
                    </a:stretch>
                  </pic:blipFill>
                  <pic:spPr>
                    <a:xfrm>
                      <a:off x="0" y="0"/>
                      <a:ext cx="6379217" cy="8081941"/>
                    </a:xfrm>
                    <a:prstGeom prst="rect">
                      <a:avLst/>
                    </a:prstGeom>
                  </pic:spPr>
                </pic:pic>
              </a:graphicData>
            </a:graphic>
          </wp:inline>
        </w:drawing>
      </w: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E1F63">
      <w:pPr>
        <w:pStyle w:val="a3"/>
        <w:tabs>
          <w:tab w:val="left" w:pos="990"/>
        </w:tabs>
        <w:spacing w:after="0" w:line="360" w:lineRule="auto"/>
        <w:jc w:val="both"/>
        <w:rPr>
          <w:rFonts w:ascii="Times New Roman" w:hAnsi="Times New Roman"/>
          <w:sz w:val="28"/>
          <w:szCs w:val="28"/>
          <w:lang w:val="en-US"/>
        </w:rPr>
      </w:pPr>
      <w:r>
        <w:rPr>
          <w:rFonts w:ascii="Times New Roman" w:hAnsi="Times New Roman"/>
          <w:noProof/>
          <w:sz w:val="28"/>
          <w:szCs w:val="28"/>
          <w:lang w:val="en-US"/>
        </w:rPr>
        <w:drawing>
          <wp:inline distT="0" distB="0" distL="0" distR="0">
            <wp:extent cx="6314440" cy="7943850"/>
            <wp:effectExtent l="0" t="0" r="0" b="0"/>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Рисунок 258"/>
                    <pic:cNvPicPr>
                      <a:picLocks noChangeAspect="1"/>
                    </pic:cNvPicPr>
                  </pic:nvPicPr>
                  <pic:blipFill>
                    <a:blip r:embed="rId174"/>
                    <a:stretch>
                      <a:fillRect/>
                    </a:stretch>
                  </pic:blipFill>
                  <pic:spPr>
                    <a:xfrm>
                      <a:off x="0" y="0"/>
                      <a:ext cx="6339880" cy="7975214"/>
                    </a:xfrm>
                    <a:prstGeom prst="rect">
                      <a:avLst/>
                    </a:prstGeom>
                  </pic:spPr>
                </pic:pic>
              </a:graphicData>
            </a:graphic>
          </wp:inline>
        </w:drawing>
      </w: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B0DE8">
      <w:pPr>
        <w:pStyle w:val="a3"/>
        <w:tabs>
          <w:tab w:val="left" w:pos="990"/>
        </w:tabs>
        <w:spacing w:after="0" w:line="360" w:lineRule="auto"/>
        <w:jc w:val="both"/>
        <w:rPr>
          <w:rFonts w:ascii="Times New Roman" w:hAnsi="Times New Roman"/>
          <w:sz w:val="28"/>
          <w:szCs w:val="28"/>
          <w:lang w:val="en-US"/>
        </w:rPr>
      </w:pPr>
    </w:p>
    <w:p w:rsidR="006B0DE8" w:rsidRDefault="006E1F63">
      <w:pPr>
        <w:pStyle w:val="a3"/>
        <w:tabs>
          <w:tab w:val="left" w:pos="990"/>
        </w:tabs>
        <w:spacing w:after="0" w:line="360" w:lineRule="auto"/>
        <w:jc w:val="right"/>
        <w:rPr>
          <w:rFonts w:ascii="Times New Roman" w:hAnsi="Times New Roman"/>
          <w:sz w:val="28"/>
          <w:szCs w:val="28"/>
          <w:lang w:val="uk-UA"/>
        </w:rPr>
      </w:pPr>
      <w:r>
        <w:rPr>
          <w:rFonts w:ascii="Times New Roman" w:hAnsi="Times New Roman"/>
          <w:sz w:val="28"/>
          <w:szCs w:val="28"/>
          <w:lang w:val="uk-UA"/>
        </w:rPr>
        <w:lastRenderedPageBreak/>
        <w:t>ДОДАТОК 3</w:t>
      </w:r>
    </w:p>
    <w:p w:rsidR="006B0DE8" w:rsidRDefault="006B0DE8">
      <w:pPr>
        <w:pStyle w:val="a3"/>
        <w:tabs>
          <w:tab w:val="left" w:pos="990"/>
        </w:tabs>
        <w:spacing w:after="0" w:line="360" w:lineRule="auto"/>
        <w:jc w:val="right"/>
        <w:rPr>
          <w:rFonts w:ascii="Times New Roman" w:hAnsi="Times New Roman"/>
          <w:sz w:val="28"/>
          <w:szCs w:val="28"/>
          <w:lang w:val="en-US"/>
        </w:rPr>
      </w:pPr>
    </w:p>
    <w:p w:rsidR="006B0DE8" w:rsidRDefault="006E1F63">
      <w:pPr>
        <w:spacing w:after="0" w:line="360" w:lineRule="auto"/>
        <w:ind w:firstLine="284"/>
        <w:rPr>
          <w:rFonts w:ascii="Times New Roman" w:hAnsi="Times New Roman" w:cs="Times New Roman"/>
          <w:sz w:val="28"/>
          <w:szCs w:val="28"/>
        </w:rPr>
      </w:pPr>
      <w:r>
        <w:rPr>
          <w:noProof/>
          <w:lang w:val="en-US"/>
        </w:rPr>
        <w:drawing>
          <wp:anchor distT="0" distB="0" distL="114300" distR="114300" simplePos="0" relativeHeight="251721728" behindDoc="0" locked="0" layoutInCell="1" allowOverlap="1">
            <wp:simplePos x="0" y="0"/>
            <wp:positionH relativeFrom="page">
              <wp:posOffset>3901440</wp:posOffset>
            </wp:positionH>
            <wp:positionV relativeFrom="paragraph">
              <wp:posOffset>2458085</wp:posOffset>
            </wp:positionV>
            <wp:extent cx="3307080" cy="1242060"/>
            <wp:effectExtent l="0" t="0" r="7620" b="15240"/>
            <wp:wrapNone/>
            <wp:docPr id="78440130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401306" name="Рисунок 8"/>
                    <pic:cNvPicPr>
                      <a:picLocks noChangeAspect="1"/>
                    </pic:cNvPicPr>
                  </pic:nvPicPr>
                  <pic:blipFill>
                    <a:blip r:embed="rId175"/>
                    <a:stretch>
                      <a:fillRect/>
                    </a:stretch>
                  </pic:blipFill>
                  <pic:spPr>
                    <a:xfrm>
                      <a:off x="0" y="0"/>
                      <a:ext cx="3307080" cy="1242060"/>
                    </a:xfrm>
                    <a:prstGeom prst="rect">
                      <a:avLst/>
                    </a:prstGeom>
                    <a:noFill/>
                    <a:ln>
                      <a:noFill/>
                    </a:ln>
                  </pic:spPr>
                </pic:pic>
              </a:graphicData>
            </a:graphic>
          </wp:anchor>
        </w:drawing>
      </w:r>
      <w:r>
        <w:rPr>
          <w:noProof/>
          <w:lang w:val="en-US"/>
        </w:rPr>
        <mc:AlternateContent>
          <mc:Choice Requires="wps">
            <w:drawing>
              <wp:anchor distT="0" distB="0" distL="114300" distR="114300" simplePos="0" relativeHeight="251722752" behindDoc="0" locked="0" layoutInCell="1" allowOverlap="1">
                <wp:simplePos x="0" y="0"/>
                <wp:positionH relativeFrom="column">
                  <wp:posOffset>734695</wp:posOffset>
                </wp:positionH>
                <wp:positionV relativeFrom="paragraph">
                  <wp:posOffset>227965</wp:posOffset>
                </wp:positionV>
                <wp:extent cx="1973580" cy="251460"/>
                <wp:effectExtent l="4445" t="4445" r="22225" b="10795"/>
                <wp:wrapNone/>
                <wp:docPr id="784401302" name="Поле 6"/>
                <wp:cNvGraphicFramePr/>
                <a:graphic xmlns:a="http://schemas.openxmlformats.org/drawingml/2006/main">
                  <a:graphicData uri="http://schemas.microsoft.com/office/word/2010/wordprocessingShape">
                    <wps:wsp>
                      <wps:cNvSpPr txBox="1"/>
                      <wps:spPr>
                        <a:xfrm>
                          <a:off x="0" y="0"/>
                          <a:ext cx="1973580" cy="251460"/>
                        </a:xfrm>
                        <a:prstGeom prst="rect">
                          <a:avLst/>
                        </a:prstGeom>
                        <a:solidFill>
                          <a:srgbClr val="FFFFFF"/>
                        </a:solidFill>
                        <a:ln w="6350" cap="flat" cmpd="sng">
                          <a:solidFill>
                            <a:srgbClr val="FFFFFF"/>
                          </a:solidFill>
                          <a:prstDash val="solid"/>
                          <a:round/>
                          <a:headEnd type="none" w="med" len="med"/>
                          <a:tailEnd type="none" w="med" len="med"/>
                        </a:ln>
                      </wps:spPr>
                      <wps:txbx>
                        <w:txbxContent>
                          <w:p w:rsidR="006B0DE8" w:rsidRDefault="006E1F63">
                            <w:r>
                              <w:rPr>
                                <w:rFonts w:ascii="Times New Roman" w:hAnsi="Times New Roman" w:cs="Times New Roman"/>
                              </w:rPr>
                              <w:t xml:space="preserve">"Еко-Обрій </w:t>
                            </w:r>
                            <w:r>
                              <w:rPr>
                                <w:rFonts w:ascii="Times New Roman" w:hAnsi="Times New Roman" w:cs="Times New Roman"/>
                              </w:rPr>
                              <w:t>Сервіс-99,9"</w:t>
                            </w:r>
                          </w:p>
                        </w:txbxContent>
                      </wps:txbx>
                      <wps:bodyPr upright="1"/>
                    </wps:wsp>
                  </a:graphicData>
                </a:graphic>
              </wp:anchor>
            </w:drawing>
          </mc:Choice>
          <mc:Fallback xmlns:wpsCustomData="http://www.wps.cn/officeDocument/2013/wpsCustomData">
            <w:pict>
              <v:shape id="Поле 6" o:spid="_x0000_s1026" o:spt="202" type="#_x0000_t202" style="position:absolute;left:0pt;margin-left:57.85pt;margin-top:17.95pt;height:19.8pt;width:155.4pt;z-index:251722752;mso-width-relative:page;mso-height-relative:page;" fillcolor="#FFFFFF" filled="t" stroked="t" coordsize="21600,21600" o:gfxdata="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HY7xZrYAAAACQEAAA8AAAAAAAAAAQAgAAAA&#10;IgAAAGRycy9kb3ducmV2LnhtbFBLAQIUABQAAAAIAIdO4kCHlW3ZCwIAAD0EAAAOAAAAAAAAAAEA&#10;IAAAACcBAABkcnMvZTJvRG9jLnhtbFBLBQYAAAAABgAGAFkBAACkBQAAAAA=&#10;">
                <v:fill on="t" focussize="0,0"/>
                <v:stroke weight="0.5pt" color="#FFFFFF" joinstyle="round"/>
                <v:imagedata o:title=""/>
                <o:lock v:ext="edit" aspectratio="f"/>
                <v:textbox>
                  <w:txbxContent>
                    <w:p>
                      <w:r>
                        <w:rPr>
                          <w:rFonts w:ascii="Times New Roman" w:hAnsi="Times New Roman" w:cs="Times New Roman"/>
                        </w:rPr>
                        <w:t>"Еко-Обрій Сервіс-99,9"</w:t>
                      </w:r>
                    </w:p>
                  </w:txbxContent>
                </v:textbox>
              </v:shape>
            </w:pict>
          </mc:Fallback>
        </mc:AlternateContent>
      </w:r>
      <w:r>
        <w:rPr>
          <w:rFonts w:ascii="Times New Roman" w:hAnsi="Times New Roman" w:cs="Times New Roman"/>
          <w:noProof/>
          <w:sz w:val="24"/>
          <w:szCs w:val="24"/>
          <w:lang w:val="en-US"/>
        </w:rPr>
        <w:drawing>
          <wp:inline distT="0" distB="0" distL="114300" distR="114300">
            <wp:extent cx="5986780" cy="3762375"/>
            <wp:effectExtent l="0" t="0" r="13970" b="9525"/>
            <wp:docPr id="78440130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401307" name="Рисунок 5"/>
                    <pic:cNvPicPr>
                      <a:picLocks noChangeAspect="1"/>
                    </pic:cNvPicPr>
                  </pic:nvPicPr>
                  <pic:blipFill>
                    <a:blip r:embed="rId176"/>
                    <a:stretch>
                      <a:fillRect/>
                    </a:stretch>
                  </pic:blipFill>
                  <pic:spPr>
                    <a:xfrm>
                      <a:off x="0" y="0"/>
                      <a:ext cx="5996544" cy="3768273"/>
                    </a:xfrm>
                    <a:prstGeom prst="rect">
                      <a:avLst/>
                    </a:prstGeom>
                    <a:noFill/>
                    <a:ln>
                      <a:noFill/>
                    </a:ln>
                  </pic:spPr>
                </pic:pic>
              </a:graphicData>
            </a:graphic>
          </wp:inline>
        </w:drawing>
      </w:r>
    </w:p>
    <w:p w:rsidR="006B0DE8" w:rsidRDefault="006E1F63">
      <w:pPr>
        <w:jc w:val="center"/>
        <w:rPr>
          <w:sz w:val="28"/>
          <w:szCs w:val="28"/>
        </w:rPr>
      </w:pPr>
      <w:r>
        <w:rPr>
          <w:rFonts w:ascii="Times New Roman" w:hAnsi="Times New Roman" w:cs="Times New Roman"/>
          <w:sz w:val="28"/>
          <w:szCs w:val="28"/>
        </w:rPr>
        <w:t>План земельних ділянок ПМП «Обрій» (урочище «Журавель») «Еко-Обрій Сервіс-99,9»</w:t>
      </w:r>
    </w:p>
    <w:p w:rsidR="006B0DE8" w:rsidRDefault="006E1F63">
      <w:pPr>
        <w:spacing w:after="0" w:line="360" w:lineRule="auto"/>
        <w:ind w:firstLine="284"/>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114300" distR="114300">
            <wp:extent cx="5732780" cy="3614420"/>
            <wp:effectExtent l="0" t="0" r="1270" b="5080"/>
            <wp:docPr id="78440130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401308" name="Рисунок 7"/>
                    <pic:cNvPicPr>
                      <a:picLocks noChangeAspect="1"/>
                    </pic:cNvPicPr>
                  </pic:nvPicPr>
                  <pic:blipFill>
                    <a:blip r:embed="rId177"/>
                    <a:stretch>
                      <a:fillRect/>
                    </a:stretch>
                  </pic:blipFill>
                  <pic:spPr>
                    <a:xfrm>
                      <a:off x="0" y="0"/>
                      <a:ext cx="5732780" cy="3622210"/>
                    </a:xfrm>
                    <a:prstGeom prst="rect">
                      <a:avLst/>
                    </a:prstGeom>
                    <a:noFill/>
                    <a:ln>
                      <a:noFill/>
                    </a:ln>
                  </pic:spPr>
                </pic:pic>
              </a:graphicData>
            </a:graphic>
          </wp:inline>
        </w:drawing>
      </w:r>
    </w:p>
    <w:p w:rsidR="006B0DE8" w:rsidRDefault="006E1F63">
      <w:pPr>
        <w:spacing w:after="0" w:line="360" w:lineRule="auto"/>
        <w:jc w:val="center"/>
        <w:rPr>
          <w:rFonts w:ascii="Times New Roman" w:hAnsi="Times New Roman"/>
          <w:sz w:val="28"/>
          <w:szCs w:val="28"/>
          <w:lang w:val="ru-RU"/>
        </w:rPr>
      </w:pPr>
      <w:r>
        <w:rPr>
          <w:rFonts w:ascii="Times New Roman" w:hAnsi="Times New Roman" w:cs="Times New Roman"/>
          <w:sz w:val="28"/>
          <w:szCs w:val="28"/>
        </w:rPr>
        <w:t>3</w:t>
      </w:r>
      <w:r>
        <w:rPr>
          <w:rFonts w:ascii="Times New Roman" w:hAnsi="Times New Roman" w:cs="Times New Roman"/>
          <w:sz w:val="28"/>
          <w:szCs w:val="28"/>
          <w:lang w:val="en-US"/>
        </w:rPr>
        <w:t>D</w:t>
      </w:r>
      <w:r>
        <w:rPr>
          <w:rFonts w:ascii="Times New Roman" w:hAnsi="Times New Roman" w:cs="Times New Roman"/>
          <w:sz w:val="28"/>
          <w:szCs w:val="28"/>
          <w:lang w:val="zh-CN"/>
        </w:rPr>
        <w:t xml:space="preserve"> модель </w:t>
      </w:r>
      <w:r>
        <w:rPr>
          <w:rFonts w:ascii="Times New Roman" w:hAnsi="Times New Roman" w:cs="Times New Roman"/>
          <w:sz w:val="28"/>
          <w:szCs w:val="28"/>
        </w:rPr>
        <w:t>"Еко-Обрій Сервіс-99,9"</w:t>
      </w:r>
    </w:p>
    <w:sectPr w:rsidR="006B0DE8">
      <w:footerReference w:type="default" r:id="rId17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E1F63" w:rsidRDefault="006E1F63">
      <w:pPr>
        <w:spacing w:line="240" w:lineRule="auto"/>
      </w:pPr>
      <w:r>
        <w:separator/>
      </w:r>
    </w:p>
  </w:endnote>
  <w:endnote w:type="continuationSeparator" w:id="0">
    <w:p w:rsidR="006E1F63" w:rsidRDefault="006E1F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等线 Light">
    <w:altName w:val="Segoe Print"/>
    <w:charset w:val="00"/>
    <w:family w:val="auto"/>
    <w:pitch w:val="default"/>
  </w:font>
  <w:font w:name="Segoe UI">
    <w:panose1 w:val="020B0702040204020203"/>
    <w:charset w:val="00"/>
    <w:family w:val="auto"/>
    <w:pitch w:val="default"/>
    <w:sig w:usb0="E4002EFF" w:usb1="C000E47F" w:usb2="00000009" w:usb3="00000000" w:csb0="200001FF" w:csb1="00000000"/>
  </w:font>
  <w:font w:name="Calibri-BoldItalic">
    <w:altName w:val="Segoe Print"/>
    <w:charset w:val="00"/>
    <w:family w:val="auto"/>
    <w:pitch w:val="default"/>
  </w:font>
  <w:font w:name="Newton-Regular">
    <w:altName w:val="Yu Gothic"/>
    <w:charset w:val="80"/>
    <w:family w:val="roman"/>
    <w:pitch w:val="default"/>
    <w:sig w:usb0="00000000" w:usb1="00000000" w:usb2="00000010" w:usb3="00000000" w:csb0="00020000"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98818888"/>
    </w:sdtPr>
    <w:sdtEndPr/>
    <w:sdtContent>
      <w:p w:rsidR="006B0DE8" w:rsidRDefault="006E1F63">
        <w:pPr>
          <w:pStyle w:val="ac"/>
          <w:jc w:val="right"/>
        </w:pPr>
        <w:r>
          <w:fldChar w:fldCharType="begin"/>
        </w:r>
        <w:r>
          <w:instrText>PAGE   \* MERGEFORMAT</w:instrText>
        </w:r>
        <w:r>
          <w:fldChar w:fldCharType="separate"/>
        </w:r>
        <w:r>
          <w:t>2</w:t>
        </w:r>
        <w:r>
          <w:fldChar w:fldCharType="end"/>
        </w:r>
      </w:p>
    </w:sdtContent>
  </w:sdt>
  <w:p w:rsidR="006B0DE8" w:rsidRDefault="006B0DE8">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E1F63" w:rsidRDefault="006E1F63">
      <w:pPr>
        <w:spacing w:after="0"/>
      </w:pPr>
      <w:r>
        <w:separator/>
      </w:r>
    </w:p>
  </w:footnote>
  <w:footnote w:type="continuationSeparator" w:id="0">
    <w:p w:rsidR="006E1F63" w:rsidRDefault="006E1F63">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AAAAE989"/>
    <w:multiLevelType w:val="singleLevel"/>
    <w:tmpl w:val="AAAAE989"/>
    <w:lvl w:ilvl="0">
      <w:start w:val="1"/>
      <w:numFmt w:val="decimal"/>
      <w:suff w:val="space"/>
      <w:lvlText w:val="%1."/>
      <w:lvlJc w:val="left"/>
    </w:lvl>
  </w:abstractNum>
  <w:abstractNum w:abstractNumId="1" w15:restartNumberingAfterBreak="0">
    <w:nsid w:val="B3E67524"/>
    <w:multiLevelType w:val="singleLevel"/>
    <w:tmpl w:val="B3E67524"/>
    <w:lvl w:ilvl="0">
      <w:start w:val="1"/>
      <w:numFmt w:val="decimal"/>
      <w:suff w:val="space"/>
      <w:lvlText w:val="%1."/>
      <w:lvlJc w:val="left"/>
      <w:rPr>
        <w:rFonts w:ascii="Times New Roman" w:eastAsia="Times New Roman" w:hAnsi="Times New Roman" w:cs="Times New Roman"/>
      </w:rPr>
    </w:lvl>
  </w:abstractNum>
  <w:abstractNum w:abstractNumId="2" w15:restartNumberingAfterBreak="0">
    <w:nsid w:val="D1C653AE"/>
    <w:multiLevelType w:val="singleLevel"/>
    <w:tmpl w:val="D1C653AE"/>
    <w:lvl w:ilvl="0">
      <w:start w:val="1"/>
      <w:numFmt w:val="decimal"/>
      <w:lvlText w:val="%1)"/>
      <w:lvlJc w:val="left"/>
      <w:pPr>
        <w:tabs>
          <w:tab w:val="left" w:pos="312"/>
        </w:tabs>
      </w:pPr>
    </w:lvl>
  </w:abstractNum>
  <w:abstractNum w:abstractNumId="3" w15:restartNumberingAfterBreak="0">
    <w:nsid w:val="D881DA0E"/>
    <w:multiLevelType w:val="singleLevel"/>
    <w:tmpl w:val="D881DA0E"/>
    <w:lvl w:ilvl="0">
      <w:start w:val="1"/>
      <w:numFmt w:val="decimal"/>
      <w:suff w:val="space"/>
      <w:lvlText w:val="%1)"/>
      <w:lvlJc w:val="left"/>
    </w:lvl>
  </w:abstractNum>
  <w:abstractNum w:abstractNumId="4" w15:restartNumberingAfterBreak="0">
    <w:nsid w:val="0142029B"/>
    <w:multiLevelType w:val="multilevel"/>
    <w:tmpl w:val="0142029B"/>
    <w:lvl w:ilvl="0">
      <w:start w:val="4"/>
      <w:numFmt w:val="decimal"/>
      <w:lvlText w:val="%1."/>
      <w:lvlJc w:val="left"/>
      <w:pPr>
        <w:ind w:left="450" w:hanging="450"/>
      </w:pPr>
      <w:rPr>
        <w:rFonts w:hint="default"/>
        <w:b/>
        <w:bCs/>
        <w:color w:val="auto"/>
      </w:rPr>
    </w:lvl>
    <w:lvl w:ilvl="1">
      <w:start w:val="2"/>
      <w:numFmt w:val="decimal"/>
      <w:lvlText w:val="%1.%2."/>
      <w:lvlJc w:val="left"/>
      <w:pPr>
        <w:ind w:left="720" w:hanging="720"/>
      </w:pPr>
      <w:rPr>
        <w:rFonts w:hint="default"/>
        <w:b/>
        <w:bCs/>
        <w:color w:val="auto"/>
      </w:rPr>
    </w:lvl>
    <w:lvl w:ilvl="2">
      <w:start w:val="1"/>
      <w:numFmt w:val="decimal"/>
      <w:lvlText w:val="%1.%2.%3."/>
      <w:lvlJc w:val="left"/>
      <w:pPr>
        <w:ind w:left="720" w:hanging="720"/>
      </w:pPr>
      <w:rPr>
        <w:rFonts w:hint="default"/>
        <w:b/>
        <w:bCs/>
        <w:color w:val="auto"/>
      </w:rPr>
    </w:lvl>
    <w:lvl w:ilvl="3">
      <w:start w:val="1"/>
      <w:numFmt w:val="decimal"/>
      <w:lvlText w:val="%1.%2.%3.%4."/>
      <w:lvlJc w:val="left"/>
      <w:pPr>
        <w:ind w:left="1080" w:hanging="1080"/>
      </w:pPr>
      <w:rPr>
        <w:rFonts w:hint="default"/>
        <w:b/>
        <w:bCs/>
        <w:color w:val="auto"/>
      </w:rPr>
    </w:lvl>
    <w:lvl w:ilvl="4">
      <w:start w:val="1"/>
      <w:numFmt w:val="decimal"/>
      <w:lvlText w:val="%1.%2.%3.%4.%5."/>
      <w:lvlJc w:val="left"/>
      <w:pPr>
        <w:ind w:left="1080" w:hanging="1080"/>
      </w:pPr>
      <w:rPr>
        <w:rFonts w:hint="default"/>
        <w:b/>
        <w:bCs/>
        <w:color w:val="auto"/>
      </w:rPr>
    </w:lvl>
    <w:lvl w:ilvl="5">
      <w:start w:val="1"/>
      <w:numFmt w:val="decimal"/>
      <w:lvlText w:val="%1.%2.%3.%4.%5.%6."/>
      <w:lvlJc w:val="left"/>
      <w:pPr>
        <w:ind w:left="1440" w:hanging="1440"/>
      </w:pPr>
      <w:rPr>
        <w:rFonts w:hint="default"/>
        <w:b/>
        <w:bCs/>
        <w:color w:val="auto"/>
      </w:rPr>
    </w:lvl>
    <w:lvl w:ilvl="6">
      <w:start w:val="1"/>
      <w:numFmt w:val="decimal"/>
      <w:lvlText w:val="%1.%2.%3.%4.%5.%6.%7."/>
      <w:lvlJc w:val="left"/>
      <w:pPr>
        <w:ind w:left="1800" w:hanging="1800"/>
      </w:pPr>
      <w:rPr>
        <w:rFonts w:hint="default"/>
        <w:b/>
        <w:bCs/>
        <w:color w:val="auto"/>
      </w:rPr>
    </w:lvl>
    <w:lvl w:ilvl="7">
      <w:start w:val="1"/>
      <w:numFmt w:val="decimal"/>
      <w:lvlText w:val="%1.%2.%3.%4.%5.%6.%7.%8."/>
      <w:lvlJc w:val="left"/>
      <w:pPr>
        <w:ind w:left="1800" w:hanging="1800"/>
      </w:pPr>
      <w:rPr>
        <w:rFonts w:hint="default"/>
        <w:b/>
        <w:bCs/>
        <w:color w:val="auto"/>
      </w:rPr>
    </w:lvl>
    <w:lvl w:ilvl="8">
      <w:start w:val="1"/>
      <w:numFmt w:val="decimal"/>
      <w:lvlText w:val="%1.%2.%3.%4.%5.%6.%7.%8.%9."/>
      <w:lvlJc w:val="left"/>
      <w:pPr>
        <w:ind w:left="2160" w:hanging="2160"/>
      </w:pPr>
      <w:rPr>
        <w:rFonts w:hint="default"/>
        <w:b/>
        <w:bCs/>
        <w:color w:val="auto"/>
      </w:rPr>
    </w:lvl>
  </w:abstractNum>
  <w:abstractNum w:abstractNumId="5" w15:restartNumberingAfterBreak="0">
    <w:nsid w:val="037A84BF"/>
    <w:multiLevelType w:val="singleLevel"/>
    <w:tmpl w:val="037A84BF"/>
    <w:lvl w:ilvl="0">
      <w:start w:val="1"/>
      <w:numFmt w:val="decimal"/>
      <w:suff w:val="space"/>
      <w:lvlText w:val="%1)"/>
      <w:lvlJc w:val="left"/>
    </w:lvl>
  </w:abstractNum>
  <w:abstractNum w:abstractNumId="6" w15:restartNumberingAfterBreak="0">
    <w:nsid w:val="081A6C0B"/>
    <w:multiLevelType w:val="multilevel"/>
    <w:tmpl w:val="081A6C0B"/>
    <w:lvl w:ilvl="0">
      <w:start w:val="1"/>
      <w:numFmt w:val="bullet"/>
      <w:lvlText w:val=""/>
      <w:lvlJc w:val="left"/>
      <w:pPr>
        <w:ind w:left="1428" w:hanging="360"/>
      </w:pPr>
      <w:rPr>
        <w:rFonts w:ascii="Symbol" w:hAnsi="Symbo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3EA1A13"/>
    <w:multiLevelType w:val="multilevel"/>
    <w:tmpl w:val="13EA1A13"/>
    <w:lvl w:ilvl="0">
      <w:start w:val="3"/>
      <w:numFmt w:val="decimal"/>
      <w:lvlText w:val="%1."/>
      <w:legacy w:legacy="1" w:legacySpace="0" w:legacyIndent="360"/>
      <w:lvlJc w:val="left"/>
      <w:pPr>
        <w:ind w:left="720" w:hanging="360"/>
      </w:pPr>
      <w:rPr>
        <w:rFonts w:ascii="Times New Roman" w:hAnsi="Times New Roman"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14F23B11"/>
    <w:multiLevelType w:val="multilevel"/>
    <w:tmpl w:val="14F23B1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1E56057B"/>
    <w:multiLevelType w:val="multilevel"/>
    <w:tmpl w:val="1E56057B"/>
    <w:lvl w:ilvl="0">
      <w:start w:val="3"/>
      <w:numFmt w:val="decimal"/>
      <w:lvlText w:val="%1."/>
      <w:lvlJc w:val="left"/>
      <w:pPr>
        <w:ind w:left="450" w:hanging="450"/>
      </w:pPr>
      <w:rPr>
        <w:rFonts w:hint="default"/>
        <w:color w:val="000000" w:themeColor="text1"/>
      </w:rPr>
    </w:lvl>
    <w:lvl w:ilvl="1">
      <w:start w:val="1"/>
      <w:numFmt w:val="decimal"/>
      <w:lvlText w:val="%1.%2."/>
      <w:lvlJc w:val="left"/>
      <w:pPr>
        <w:ind w:left="720" w:hanging="72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800" w:hanging="1800"/>
      </w:pPr>
      <w:rPr>
        <w:rFonts w:hint="default"/>
        <w:color w:val="000000" w:themeColor="text1"/>
      </w:rPr>
    </w:lvl>
    <w:lvl w:ilvl="7">
      <w:start w:val="1"/>
      <w:numFmt w:val="decimal"/>
      <w:lvlText w:val="%1.%2.%3.%4.%5.%6.%7.%8."/>
      <w:lvlJc w:val="left"/>
      <w:pPr>
        <w:ind w:left="1800" w:hanging="1800"/>
      </w:pPr>
      <w:rPr>
        <w:rFonts w:hint="default"/>
        <w:color w:val="000000" w:themeColor="text1"/>
      </w:rPr>
    </w:lvl>
    <w:lvl w:ilvl="8">
      <w:start w:val="1"/>
      <w:numFmt w:val="decimal"/>
      <w:lvlText w:val="%1.%2.%3.%4.%5.%6.%7.%8.%9."/>
      <w:lvlJc w:val="left"/>
      <w:pPr>
        <w:ind w:left="2160" w:hanging="2160"/>
      </w:pPr>
      <w:rPr>
        <w:rFonts w:hint="default"/>
        <w:color w:val="000000" w:themeColor="text1"/>
      </w:rPr>
    </w:lvl>
  </w:abstractNum>
  <w:abstractNum w:abstractNumId="10" w15:restartNumberingAfterBreak="0">
    <w:nsid w:val="26F25B28"/>
    <w:multiLevelType w:val="multilevel"/>
    <w:tmpl w:val="26F25B28"/>
    <w:lvl w:ilvl="0">
      <w:start w:val="5"/>
      <w:numFmt w:val="bullet"/>
      <w:lvlText w:val=""/>
      <w:lvlJc w:val="left"/>
      <w:pPr>
        <w:ind w:left="720" w:hanging="360"/>
      </w:pPr>
      <w:rPr>
        <w:rFonts w:ascii="Symbol" w:hAnsi="Symbol"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61"/>
      <w:numFmt w:val="decimal"/>
      <w:lvlText w:val="%4."/>
      <w:lvlJc w:val="left"/>
      <w:pPr>
        <w:ind w:left="643"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2BE81A12"/>
    <w:multiLevelType w:val="multilevel"/>
    <w:tmpl w:val="2BE81A12"/>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2" w15:restartNumberingAfterBreak="0">
    <w:nsid w:val="30A43F6F"/>
    <w:multiLevelType w:val="multilevel"/>
    <w:tmpl w:val="30A43F6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4D75B42"/>
    <w:multiLevelType w:val="multilevel"/>
    <w:tmpl w:val="34D75B42"/>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9A4146A"/>
    <w:multiLevelType w:val="multilevel"/>
    <w:tmpl w:val="39A4146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15:restartNumberingAfterBreak="0">
    <w:nsid w:val="3FB5F7C5"/>
    <w:multiLevelType w:val="multilevel"/>
    <w:tmpl w:val="3FB5F7C5"/>
    <w:lvl w:ilvl="0">
      <w:start w:val="1"/>
      <w:numFmt w:val="decimal"/>
      <w:lvlText w:val="%1."/>
      <w:lvlJc w:val="left"/>
      <w:pPr>
        <w:tabs>
          <w:tab w:val="left" w:pos="425"/>
        </w:tabs>
        <w:ind w:left="425" w:hanging="425"/>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916" w:hanging="108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6763" w:hanging="1800"/>
      </w:pPr>
      <w:rPr>
        <w:rFonts w:hint="default"/>
      </w:rPr>
    </w:lvl>
    <w:lvl w:ilvl="8">
      <w:start w:val="1"/>
      <w:numFmt w:val="decimal"/>
      <w:isLgl/>
      <w:lvlText w:val="%1.%2.%3.%4.%5.%6.%7.%8.%9."/>
      <w:lvlJc w:val="left"/>
      <w:pPr>
        <w:ind w:left="7832" w:hanging="2160"/>
      </w:pPr>
      <w:rPr>
        <w:rFonts w:hint="default"/>
      </w:rPr>
    </w:lvl>
  </w:abstractNum>
  <w:abstractNum w:abstractNumId="16" w15:restartNumberingAfterBreak="0">
    <w:nsid w:val="41983153"/>
    <w:multiLevelType w:val="multilevel"/>
    <w:tmpl w:val="41983153"/>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4B4C6B30"/>
    <w:multiLevelType w:val="multilevel"/>
    <w:tmpl w:val="4B4C6B3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643"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FBE0427"/>
    <w:multiLevelType w:val="multilevel"/>
    <w:tmpl w:val="4FBE042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5BFD3692"/>
    <w:multiLevelType w:val="multilevel"/>
    <w:tmpl w:val="5BFD3692"/>
    <w:lvl w:ilvl="0">
      <w:start w:val="1"/>
      <w:numFmt w:val="decimal"/>
      <w:lvlText w:val="%1."/>
      <w:lvlJc w:val="left"/>
      <w:pPr>
        <w:ind w:left="720" w:hanging="360"/>
      </w:pPr>
      <w:rPr>
        <w:rFonts w:cstheme="minorBidi"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62CD0CFC"/>
    <w:multiLevelType w:val="multilevel"/>
    <w:tmpl w:val="62CD0CFC"/>
    <w:lvl w:ilvl="0">
      <w:start w:val="1"/>
      <w:numFmt w:val="decimal"/>
      <w:lvlText w:val="%1."/>
      <w:lvlJc w:val="left"/>
      <w:pPr>
        <w:ind w:left="675" w:hanging="675"/>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15:restartNumberingAfterBreak="0">
    <w:nsid w:val="75D94949"/>
    <w:multiLevelType w:val="multilevel"/>
    <w:tmpl w:val="75D9494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7A847817"/>
    <w:multiLevelType w:val="multilevel"/>
    <w:tmpl w:val="7A847817"/>
    <w:lvl w:ilvl="0">
      <w:start w:val="1"/>
      <w:numFmt w:val="decimal"/>
      <w:lvlText w:val="%1."/>
      <w:lvlJc w:val="left"/>
      <w:pPr>
        <w:ind w:left="720" w:hanging="360"/>
      </w:pPr>
      <w:rPr>
        <w:rFonts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7B221E69"/>
    <w:multiLevelType w:val="multilevel"/>
    <w:tmpl w:val="7B221E69"/>
    <w:lvl w:ilvl="0">
      <w:start w:val="2"/>
      <w:numFmt w:val="bullet"/>
      <w:lvlText w:val="-"/>
      <w:lvlJc w:val="left"/>
      <w:pPr>
        <w:ind w:left="1069" w:hanging="360"/>
      </w:pPr>
      <w:rPr>
        <w:rFonts w:ascii="Times New Roman" w:eastAsia="Times New Roman" w:hAnsi="Times New Roman" w:cs="Times New Roman" w:hint="default"/>
        <w:color w:val="auto"/>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24" w15:restartNumberingAfterBreak="0">
    <w:nsid w:val="7CC45192"/>
    <w:multiLevelType w:val="multilevel"/>
    <w:tmpl w:val="7CC4519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7FF12817"/>
    <w:multiLevelType w:val="multilevel"/>
    <w:tmpl w:val="7FF12817"/>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9"/>
  </w:num>
  <w:num w:numId="2">
    <w:abstractNumId w:val="9"/>
  </w:num>
  <w:num w:numId="3">
    <w:abstractNumId w:val="25"/>
  </w:num>
  <w:num w:numId="4">
    <w:abstractNumId w:val="11"/>
  </w:num>
  <w:num w:numId="5">
    <w:abstractNumId w:val="16"/>
  </w:num>
  <w:num w:numId="6">
    <w:abstractNumId w:val="18"/>
  </w:num>
  <w:num w:numId="7">
    <w:abstractNumId w:val="20"/>
  </w:num>
  <w:num w:numId="8">
    <w:abstractNumId w:val="13"/>
  </w:num>
  <w:num w:numId="9">
    <w:abstractNumId w:val="23"/>
  </w:num>
  <w:num w:numId="10">
    <w:abstractNumId w:val="17"/>
  </w:num>
  <w:num w:numId="11">
    <w:abstractNumId w:val="15"/>
  </w:num>
  <w:num w:numId="12">
    <w:abstractNumId w:val="7"/>
  </w:num>
  <w:num w:numId="13">
    <w:abstractNumId w:val="6"/>
  </w:num>
  <w:num w:numId="14">
    <w:abstractNumId w:val="4"/>
  </w:num>
  <w:num w:numId="15">
    <w:abstractNumId w:val="24"/>
  </w:num>
  <w:num w:numId="16">
    <w:abstractNumId w:val="12"/>
  </w:num>
  <w:num w:numId="17">
    <w:abstractNumId w:val="3"/>
  </w:num>
  <w:num w:numId="18">
    <w:abstractNumId w:val="2"/>
  </w:num>
  <w:num w:numId="19">
    <w:abstractNumId w:val="5"/>
  </w:num>
  <w:num w:numId="20">
    <w:abstractNumId w:val="14"/>
  </w:num>
  <w:num w:numId="21">
    <w:abstractNumId w:val="0"/>
  </w:num>
  <w:num w:numId="22">
    <w:abstractNumId w:val="21"/>
  </w:num>
  <w:num w:numId="23">
    <w:abstractNumId w:val="8"/>
  </w:num>
  <w:num w:numId="24">
    <w:abstractNumId w:val="1"/>
  </w:num>
  <w:num w:numId="25">
    <w:abstractNumId w:val="22"/>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306C"/>
    <w:rsid w:val="0000238D"/>
    <w:rsid w:val="000050A0"/>
    <w:rsid w:val="00007A06"/>
    <w:rsid w:val="00012EAD"/>
    <w:rsid w:val="00014202"/>
    <w:rsid w:val="00024746"/>
    <w:rsid w:val="00041BAB"/>
    <w:rsid w:val="000464D1"/>
    <w:rsid w:val="0005301B"/>
    <w:rsid w:val="00071545"/>
    <w:rsid w:val="0007175A"/>
    <w:rsid w:val="0007334D"/>
    <w:rsid w:val="0009386C"/>
    <w:rsid w:val="000A1FC4"/>
    <w:rsid w:val="000B0A14"/>
    <w:rsid w:val="000D468E"/>
    <w:rsid w:val="000E049A"/>
    <w:rsid w:val="000E1B69"/>
    <w:rsid w:val="000E358B"/>
    <w:rsid w:val="000F0721"/>
    <w:rsid w:val="000F27D1"/>
    <w:rsid w:val="000F30F4"/>
    <w:rsid w:val="000F3ABE"/>
    <w:rsid w:val="00104293"/>
    <w:rsid w:val="00110712"/>
    <w:rsid w:val="00144915"/>
    <w:rsid w:val="00146C8B"/>
    <w:rsid w:val="0017534D"/>
    <w:rsid w:val="00183DF4"/>
    <w:rsid w:val="00185E49"/>
    <w:rsid w:val="001869AC"/>
    <w:rsid w:val="00190A36"/>
    <w:rsid w:val="00190B13"/>
    <w:rsid w:val="001C22B0"/>
    <w:rsid w:val="001C2FBC"/>
    <w:rsid w:val="001E3D2B"/>
    <w:rsid w:val="001E6135"/>
    <w:rsid w:val="001E6C68"/>
    <w:rsid w:val="001F2592"/>
    <w:rsid w:val="001F4FFD"/>
    <w:rsid w:val="002009A3"/>
    <w:rsid w:val="002126EF"/>
    <w:rsid w:val="00215CFF"/>
    <w:rsid w:val="00222007"/>
    <w:rsid w:val="002265CA"/>
    <w:rsid w:val="00235A7F"/>
    <w:rsid w:val="00236AAF"/>
    <w:rsid w:val="00243D0F"/>
    <w:rsid w:val="002537C6"/>
    <w:rsid w:val="00255D97"/>
    <w:rsid w:val="00257322"/>
    <w:rsid w:val="00264870"/>
    <w:rsid w:val="00271A1D"/>
    <w:rsid w:val="00281D94"/>
    <w:rsid w:val="00290EEA"/>
    <w:rsid w:val="002A101E"/>
    <w:rsid w:val="002A1776"/>
    <w:rsid w:val="002A39A5"/>
    <w:rsid w:val="002C40A9"/>
    <w:rsid w:val="002C64D1"/>
    <w:rsid w:val="002D306C"/>
    <w:rsid w:val="002D3449"/>
    <w:rsid w:val="002E0882"/>
    <w:rsid w:val="002E4B42"/>
    <w:rsid w:val="002E57DB"/>
    <w:rsid w:val="002F1C35"/>
    <w:rsid w:val="003023A9"/>
    <w:rsid w:val="00302BE1"/>
    <w:rsid w:val="00316747"/>
    <w:rsid w:val="003263A4"/>
    <w:rsid w:val="003460D7"/>
    <w:rsid w:val="00355EC6"/>
    <w:rsid w:val="00370630"/>
    <w:rsid w:val="003719AB"/>
    <w:rsid w:val="0037414C"/>
    <w:rsid w:val="0037651A"/>
    <w:rsid w:val="00381F83"/>
    <w:rsid w:val="003C0063"/>
    <w:rsid w:val="003C0C30"/>
    <w:rsid w:val="003C3689"/>
    <w:rsid w:val="003D0893"/>
    <w:rsid w:val="003D45CE"/>
    <w:rsid w:val="003E40E1"/>
    <w:rsid w:val="003E4FFD"/>
    <w:rsid w:val="003F6627"/>
    <w:rsid w:val="00405AD7"/>
    <w:rsid w:val="00412886"/>
    <w:rsid w:val="00416C2B"/>
    <w:rsid w:val="00420D50"/>
    <w:rsid w:val="004377EE"/>
    <w:rsid w:val="00437E06"/>
    <w:rsid w:val="00440170"/>
    <w:rsid w:val="00446FE9"/>
    <w:rsid w:val="00451D01"/>
    <w:rsid w:val="00470DE2"/>
    <w:rsid w:val="004747D4"/>
    <w:rsid w:val="00477645"/>
    <w:rsid w:val="00477F75"/>
    <w:rsid w:val="00491571"/>
    <w:rsid w:val="00495BDF"/>
    <w:rsid w:val="00497302"/>
    <w:rsid w:val="004A1818"/>
    <w:rsid w:val="004B5D46"/>
    <w:rsid w:val="004C7E96"/>
    <w:rsid w:val="004D5DB1"/>
    <w:rsid w:val="004E1E37"/>
    <w:rsid w:val="004F6888"/>
    <w:rsid w:val="00501F87"/>
    <w:rsid w:val="005033C1"/>
    <w:rsid w:val="00505B41"/>
    <w:rsid w:val="00506667"/>
    <w:rsid w:val="0051124E"/>
    <w:rsid w:val="00511770"/>
    <w:rsid w:val="00513C2C"/>
    <w:rsid w:val="00514C75"/>
    <w:rsid w:val="00515547"/>
    <w:rsid w:val="00527035"/>
    <w:rsid w:val="00527EF5"/>
    <w:rsid w:val="005306BA"/>
    <w:rsid w:val="00553579"/>
    <w:rsid w:val="00580A58"/>
    <w:rsid w:val="00593C80"/>
    <w:rsid w:val="005953C2"/>
    <w:rsid w:val="005A3A0E"/>
    <w:rsid w:val="005B445B"/>
    <w:rsid w:val="005C3A3E"/>
    <w:rsid w:val="005D0664"/>
    <w:rsid w:val="005D5217"/>
    <w:rsid w:val="005D5982"/>
    <w:rsid w:val="005E1F24"/>
    <w:rsid w:val="005F16FA"/>
    <w:rsid w:val="005F65BD"/>
    <w:rsid w:val="00605ED3"/>
    <w:rsid w:val="0060625A"/>
    <w:rsid w:val="006072BC"/>
    <w:rsid w:val="00617EBE"/>
    <w:rsid w:val="00623CC2"/>
    <w:rsid w:val="00642BC4"/>
    <w:rsid w:val="006456D4"/>
    <w:rsid w:val="00650A94"/>
    <w:rsid w:val="00651324"/>
    <w:rsid w:val="00654670"/>
    <w:rsid w:val="00654FDB"/>
    <w:rsid w:val="006559A6"/>
    <w:rsid w:val="00656B84"/>
    <w:rsid w:val="00662DC9"/>
    <w:rsid w:val="006705AE"/>
    <w:rsid w:val="0068509D"/>
    <w:rsid w:val="00685F55"/>
    <w:rsid w:val="00686255"/>
    <w:rsid w:val="006931A3"/>
    <w:rsid w:val="00695B04"/>
    <w:rsid w:val="006A00F9"/>
    <w:rsid w:val="006A0D78"/>
    <w:rsid w:val="006A5B98"/>
    <w:rsid w:val="006A6E22"/>
    <w:rsid w:val="006A7340"/>
    <w:rsid w:val="006A7763"/>
    <w:rsid w:val="006B0748"/>
    <w:rsid w:val="006B0DE8"/>
    <w:rsid w:val="006E1F63"/>
    <w:rsid w:val="006E6CC8"/>
    <w:rsid w:val="006E7619"/>
    <w:rsid w:val="006F0132"/>
    <w:rsid w:val="006F5110"/>
    <w:rsid w:val="00701A58"/>
    <w:rsid w:val="00703F00"/>
    <w:rsid w:val="00721F88"/>
    <w:rsid w:val="00723BE9"/>
    <w:rsid w:val="00733C73"/>
    <w:rsid w:val="007370FF"/>
    <w:rsid w:val="00737891"/>
    <w:rsid w:val="00744482"/>
    <w:rsid w:val="00745F06"/>
    <w:rsid w:val="00746FE1"/>
    <w:rsid w:val="007540EF"/>
    <w:rsid w:val="007555F6"/>
    <w:rsid w:val="00764FE8"/>
    <w:rsid w:val="0076536E"/>
    <w:rsid w:val="0077071A"/>
    <w:rsid w:val="007717F3"/>
    <w:rsid w:val="00776DD9"/>
    <w:rsid w:val="007A3A4D"/>
    <w:rsid w:val="007A7A3B"/>
    <w:rsid w:val="007B73B5"/>
    <w:rsid w:val="007B7E43"/>
    <w:rsid w:val="007C3662"/>
    <w:rsid w:val="007C36C1"/>
    <w:rsid w:val="007C6701"/>
    <w:rsid w:val="007C754D"/>
    <w:rsid w:val="007D18D2"/>
    <w:rsid w:val="007E3905"/>
    <w:rsid w:val="007F0CE9"/>
    <w:rsid w:val="007F1497"/>
    <w:rsid w:val="007F26C1"/>
    <w:rsid w:val="00807287"/>
    <w:rsid w:val="00807C15"/>
    <w:rsid w:val="008157F1"/>
    <w:rsid w:val="008244D7"/>
    <w:rsid w:val="00831666"/>
    <w:rsid w:val="00836C2C"/>
    <w:rsid w:val="00841EA0"/>
    <w:rsid w:val="008421D9"/>
    <w:rsid w:val="00852568"/>
    <w:rsid w:val="00857ABA"/>
    <w:rsid w:val="0086481F"/>
    <w:rsid w:val="008702AA"/>
    <w:rsid w:val="00873B01"/>
    <w:rsid w:val="00887686"/>
    <w:rsid w:val="00891C5C"/>
    <w:rsid w:val="008920CE"/>
    <w:rsid w:val="00892EC2"/>
    <w:rsid w:val="008A0287"/>
    <w:rsid w:val="008A1325"/>
    <w:rsid w:val="008A3229"/>
    <w:rsid w:val="008A69CD"/>
    <w:rsid w:val="008C45D3"/>
    <w:rsid w:val="008C50A7"/>
    <w:rsid w:val="008D1145"/>
    <w:rsid w:val="008D37ED"/>
    <w:rsid w:val="008E4415"/>
    <w:rsid w:val="008F5DB9"/>
    <w:rsid w:val="008F5DCD"/>
    <w:rsid w:val="008F6195"/>
    <w:rsid w:val="009068A1"/>
    <w:rsid w:val="009078D5"/>
    <w:rsid w:val="00921E57"/>
    <w:rsid w:val="00936DDA"/>
    <w:rsid w:val="009370FC"/>
    <w:rsid w:val="00940895"/>
    <w:rsid w:val="00942965"/>
    <w:rsid w:val="00953D66"/>
    <w:rsid w:val="009636F0"/>
    <w:rsid w:val="009657D3"/>
    <w:rsid w:val="0096663D"/>
    <w:rsid w:val="00980E63"/>
    <w:rsid w:val="009922FC"/>
    <w:rsid w:val="0099555F"/>
    <w:rsid w:val="009B3741"/>
    <w:rsid w:val="009B7FDD"/>
    <w:rsid w:val="009C4F0C"/>
    <w:rsid w:val="009D10C9"/>
    <w:rsid w:val="009E22B6"/>
    <w:rsid w:val="009E3722"/>
    <w:rsid w:val="009E5F20"/>
    <w:rsid w:val="009F6598"/>
    <w:rsid w:val="00A00619"/>
    <w:rsid w:val="00A1683A"/>
    <w:rsid w:val="00A20258"/>
    <w:rsid w:val="00A21AC0"/>
    <w:rsid w:val="00A26864"/>
    <w:rsid w:val="00A26CC6"/>
    <w:rsid w:val="00A36D1C"/>
    <w:rsid w:val="00A53EA5"/>
    <w:rsid w:val="00A65017"/>
    <w:rsid w:val="00A70AFD"/>
    <w:rsid w:val="00A70BFC"/>
    <w:rsid w:val="00A71A4D"/>
    <w:rsid w:val="00A80E64"/>
    <w:rsid w:val="00A84886"/>
    <w:rsid w:val="00A8626B"/>
    <w:rsid w:val="00A9670B"/>
    <w:rsid w:val="00A97238"/>
    <w:rsid w:val="00AA13EC"/>
    <w:rsid w:val="00AA1FF2"/>
    <w:rsid w:val="00AA765B"/>
    <w:rsid w:val="00AB135D"/>
    <w:rsid w:val="00AC0223"/>
    <w:rsid w:val="00AC51C7"/>
    <w:rsid w:val="00AC5F15"/>
    <w:rsid w:val="00AD16C5"/>
    <w:rsid w:val="00AE0ECF"/>
    <w:rsid w:val="00AE2F0E"/>
    <w:rsid w:val="00AE5E9F"/>
    <w:rsid w:val="00AE7C0E"/>
    <w:rsid w:val="00AF05F8"/>
    <w:rsid w:val="00B04AFE"/>
    <w:rsid w:val="00B0577D"/>
    <w:rsid w:val="00B135E2"/>
    <w:rsid w:val="00B14B67"/>
    <w:rsid w:val="00B243A4"/>
    <w:rsid w:val="00B27512"/>
    <w:rsid w:val="00B30659"/>
    <w:rsid w:val="00B314E1"/>
    <w:rsid w:val="00B339A1"/>
    <w:rsid w:val="00B50854"/>
    <w:rsid w:val="00B509A8"/>
    <w:rsid w:val="00B651A5"/>
    <w:rsid w:val="00B71239"/>
    <w:rsid w:val="00B73D4D"/>
    <w:rsid w:val="00B80F47"/>
    <w:rsid w:val="00B94669"/>
    <w:rsid w:val="00B95437"/>
    <w:rsid w:val="00BB3237"/>
    <w:rsid w:val="00BC0AC2"/>
    <w:rsid w:val="00BD154B"/>
    <w:rsid w:val="00BD1C67"/>
    <w:rsid w:val="00BF1536"/>
    <w:rsid w:val="00BF560E"/>
    <w:rsid w:val="00C01E27"/>
    <w:rsid w:val="00C02853"/>
    <w:rsid w:val="00C079CE"/>
    <w:rsid w:val="00C26A79"/>
    <w:rsid w:val="00C26D0C"/>
    <w:rsid w:val="00C33132"/>
    <w:rsid w:val="00C33C38"/>
    <w:rsid w:val="00C36C3A"/>
    <w:rsid w:val="00C43F8A"/>
    <w:rsid w:val="00C55398"/>
    <w:rsid w:val="00C574F6"/>
    <w:rsid w:val="00C670F6"/>
    <w:rsid w:val="00C67A19"/>
    <w:rsid w:val="00C712AF"/>
    <w:rsid w:val="00C7265C"/>
    <w:rsid w:val="00C72969"/>
    <w:rsid w:val="00C73E9D"/>
    <w:rsid w:val="00C74D4C"/>
    <w:rsid w:val="00C8302C"/>
    <w:rsid w:val="00CA6500"/>
    <w:rsid w:val="00CB6D12"/>
    <w:rsid w:val="00CC476C"/>
    <w:rsid w:val="00CD0B4F"/>
    <w:rsid w:val="00CE55C1"/>
    <w:rsid w:val="00CF5FC2"/>
    <w:rsid w:val="00D0231E"/>
    <w:rsid w:val="00D274C6"/>
    <w:rsid w:val="00D35C91"/>
    <w:rsid w:val="00D425D4"/>
    <w:rsid w:val="00D447C0"/>
    <w:rsid w:val="00D602A1"/>
    <w:rsid w:val="00D70CC4"/>
    <w:rsid w:val="00D80B97"/>
    <w:rsid w:val="00D876E6"/>
    <w:rsid w:val="00D9014C"/>
    <w:rsid w:val="00D918AA"/>
    <w:rsid w:val="00DA330E"/>
    <w:rsid w:val="00DB3E36"/>
    <w:rsid w:val="00DC4B2D"/>
    <w:rsid w:val="00DC5734"/>
    <w:rsid w:val="00DE5CF6"/>
    <w:rsid w:val="00DF4B8D"/>
    <w:rsid w:val="00E12560"/>
    <w:rsid w:val="00E21270"/>
    <w:rsid w:val="00E3740E"/>
    <w:rsid w:val="00E37DF1"/>
    <w:rsid w:val="00E53EA5"/>
    <w:rsid w:val="00E607FF"/>
    <w:rsid w:val="00E61E3A"/>
    <w:rsid w:val="00E624EC"/>
    <w:rsid w:val="00E640D2"/>
    <w:rsid w:val="00E65D97"/>
    <w:rsid w:val="00E67F34"/>
    <w:rsid w:val="00E732F2"/>
    <w:rsid w:val="00E73711"/>
    <w:rsid w:val="00E7582E"/>
    <w:rsid w:val="00E84AF3"/>
    <w:rsid w:val="00E92F25"/>
    <w:rsid w:val="00E94476"/>
    <w:rsid w:val="00E96062"/>
    <w:rsid w:val="00E976CF"/>
    <w:rsid w:val="00EA0C4D"/>
    <w:rsid w:val="00EA1AAE"/>
    <w:rsid w:val="00EB6749"/>
    <w:rsid w:val="00EB7ABC"/>
    <w:rsid w:val="00EC047E"/>
    <w:rsid w:val="00EC6796"/>
    <w:rsid w:val="00ED2A9D"/>
    <w:rsid w:val="00EE46F7"/>
    <w:rsid w:val="00F018A8"/>
    <w:rsid w:val="00F11291"/>
    <w:rsid w:val="00F12BC3"/>
    <w:rsid w:val="00F14EEB"/>
    <w:rsid w:val="00F34BE9"/>
    <w:rsid w:val="00F42E96"/>
    <w:rsid w:val="00F452DD"/>
    <w:rsid w:val="00F51801"/>
    <w:rsid w:val="00F574D5"/>
    <w:rsid w:val="00F621DF"/>
    <w:rsid w:val="00F6594F"/>
    <w:rsid w:val="00F87FA0"/>
    <w:rsid w:val="00F93B16"/>
    <w:rsid w:val="00FA1566"/>
    <w:rsid w:val="00FA7EDE"/>
    <w:rsid w:val="00FB26BA"/>
    <w:rsid w:val="00FB270E"/>
    <w:rsid w:val="00FC6227"/>
    <w:rsid w:val="00FD0F24"/>
    <w:rsid w:val="00FE1427"/>
    <w:rsid w:val="00FE1B14"/>
    <w:rsid w:val="00FE7B19"/>
    <w:rsid w:val="00FF00FC"/>
    <w:rsid w:val="00FF372B"/>
    <w:rsid w:val="1D570513"/>
    <w:rsid w:val="27BE4A76"/>
    <w:rsid w:val="40CD5A5D"/>
    <w:rsid w:val="61647726"/>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008FB34C-0B00-41A6-90F3-AEB6D297C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nhideWhenUsed="1" w:qFormat="1"/>
    <w:lsdException w:name="heading 4"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unhideWhenUsed="1" w:qFormat="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60" w:line="256" w:lineRule="auto"/>
    </w:pPr>
    <w:rPr>
      <w:rFonts w:asciiTheme="minorHAnsi" w:hAnsiTheme="minorHAnsi" w:cstheme="minorBidi"/>
      <w:sz w:val="22"/>
      <w:szCs w:val="22"/>
      <w:lang w:eastAsia="en-US"/>
    </w:rPr>
  </w:style>
  <w:style w:type="paragraph" w:styleId="1">
    <w:name w:val="heading 1"/>
    <w:basedOn w:val="a"/>
    <w:link w:val="10"/>
    <w:uiPriority w:val="99"/>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link w:val="20"/>
    <w:uiPriority w:val="99"/>
    <w:qFormat/>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9"/>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4">
    <w:name w:val="heading 4"/>
    <w:basedOn w:val="a"/>
    <w:next w:val="a"/>
    <w:link w:val="40"/>
    <w:uiPriority w:val="99"/>
    <w:qFormat/>
    <w:pPr>
      <w:keepNext/>
      <w:spacing w:before="240" w:after="60" w:line="259" w:lineRule="auto"/>
      <w:outlineLvl w:val="3"/>
    </w:pPr>
    <w:rPr>
      <w:rFonts w:ascii="Calibri" w:hAnsi="Calibri" w:cs="Calibri"/>
      <w:b/>
      <w:bCs/>
      <w:kern w:val="2"/>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qFormat/>
    <w:pPr>
      <w:spacing w:after="120" w:line="276" w:lineRule="auto"/>
    </w:pPr>
    <w:rPr>
      <w:rFonts w:ascii="Calibri" w:eastAsia="Times New Roman" w:hAnsi="Calibri" w:cs="Times New Roman"/>
      <w:lang w:val="ru-RU" w:eastAsia="ru-RU"/>
    </w:rPr>
  </w:style>
  <w:style w:type="paragraph" w:styleId="21">
    <w:name w:val="Body Text 2"/>
    <w:basedOn w:val="a"/>
    <w:link w:val="22"/>
    <w:uiPriority w:val="99"/>
    <w:semiHidden/>
    <w:unhideWhenUsed/>
    <w:qFormat/>
    <w:pPr>
      <w:spacing w:after="120" w:line="480" w:lineRule="auto"/>
    </w:pPr>
  </w:style>
  <w:style w:type="paragraph" w:styleId="a5">
    <w:name w:val="Body Text Indent"/>
    <w:basedOn w:val="a"/>
    <w:link w:val="a6"/>
    <w:uiPriority w:val="99"/>
    <w:semiHidden/>
    <w:unhideWhenUsed/>
    <w:qFormat/>
    <w:pPr>
      <w:spacing w:after="120"/>
      <w:ind w:left="283"/>
    </w:pPr>
  </w:style>
  <w:style w:type="paragraph" w:styleId="23">
    <w:name w:val="Body Text Indent 2"/>
    <w:basedOn w:val="a"/>
    <w:link w:val="24"/>
    <w:uiPriority w:val="99"/>
    <w:unhideWhenUsed/>
    <w:qFormat/>
    <w:pPr>
      <w:spacing w:after="120" w:line="480" w:lineRule="auto"/>
      <w:ind w:left="283"/>
    </w:pPr>
  </w:style>
  <w:style w:type="paragraph" w:styleId="a7">
    <w:name w:val="annotation text"/>
    <w:basedOn w:val="a"/>
    <w:link w:val="a8"/>
    <w:uiPriority w:val="99"/>
    <w:semiHidden/>
    <w:qFormat/>
    <w:pPr>
      <w:spacing w:line="240" w:lineRule="auto"/>
    </w:pPr>
    <w:rPr>
      <w:rFonts w:ascii="Times New Roman" w:hAnsi="Times New Roman" w:cs="Times New Roman"/>
      <w:sz w:val="20"/>
      <w:szCs w:val="20"/>
      <w:lang w:val="en-US" w:eastAsia="ru-RU"/>
    </w:rPr>
  </w:style>
  <w:style w:type="paragraph" w:styleId="a9">
    <w:name w:val="annotation subject"/>
    <w:basedOn w:val="a7"/>
    <w:next w:val="a7"/>
    <w:link w:val="aa"/>
    <w:uiPriority w:val="99"/>
    <w:semiHidden/>
    <w:qFormat/>
    <w:rPr>
      <w:b/>
      <w:bCs/>
    </w:rPr>
  </w:style>
  <w:style w:type="character" w:styleId="ab">
    <w:name w:val="Emphasis"/>
    <w:basedOn w:val="a0"/>
    <w:uiPriority w:val="99"/>
    <w:qFormat/>
    <w:rPr>
      <w:i/>
      <w:iCs/>
    </w:rPr>
  </w:style>
  <w:style w:type="paragraph" w:styleId="ac">
    <w:name w:val="footer"/>
    <w:basedOn w:val="a"/>
    <w:link w:val="ad"/>
    <w:uiPriority w:val="99"/>
    <w:unhideWhenUsed/>
    <w:qFormat/>
    <w:pPr>
      <w:tabs>
        <w:tab w:val="center" w:pos="4677"/>
        <w:tab w:val="right" w:pos="9355"/>
      </w:tabs>
      <w:spacing w:after="0" w:line="240" w:lineRule="auto"/>
    </w:pPr>
  </w:style>
  <w:style w:type="character" w:styleId="ae">
    <w:name w:val="footnote reference"/>
    <w:semiHidden/>
    <w:unhideWhenUsed/>
    <w:qFormat/>
    <w:rPr>
      <w:vertAlign w:val="superscript"/>
    </w:rPr>
  </w:style>
  <w:style w:type="paragraph" w:styleId="af">
    <w:name w:val="footnote text"/>
    <w:basedOn w:val="a"/>
    <w:link w:val="af0"/>
    <w:semiHidden/>
    <w:unhideWhenUsed/>
    <w:qFormat/>
    <w:pPr>
      <w:spacing w:after="0" w:line="264" w:lineRule="auto"/>
      <w:ind w:firstLine="357"/>
      <w:jc w:val="both"/>
    </w:pPr>
    <w:rPr>
      <w:rFonts w:ascii="Times New Roman" w:eastAsia="Times New Roman" w:hAnsi="Times New Roman" w:cs="Times New Roman"/>
      <w:sz w:val="20"/>
      <w:szCs w:val="20"/>
      <w:lang w:eastAsia="ru-RU"/>
    </w:rPr>
  </w:style>
  <w:style w:type="paragraph" w:styleId="af1">
    <w:name w:val="header"/>
    <w:basedOn w:val="a"/>
    <w:link w:val="af2"/>
    <w:uiPriority w:val="99"/>
    <w:unhideWhenUsed/>
    <w:qFormat/>
    <w:pPr>
      <w:tabs>
        <w:tab w:val="center" w:pos="4677"/>
        <w:tab w:val="right" w:pos="9355"/>
      </w:tabs>
      <w:spacing w:after="0" w:line="240" w:lineRule="auto"/>
    </w:pPr>
  </w:style>
  <w:style w:type="character" w:styleId="af3">
    <w:name w:val="Hyperlink"/>
    <w:basedOn w:val="a0"/>
    <w:uiPriority w:val="99"/>
    <w:unhideWhenUsed/>
    <w:qFormat/>
    <w:rPr>
      <w:color w:val="0563C1" w:themeColor="hyperlink"/>
      <w:u w:val="single"/>
    </w:rPr>
  </w:style>
  <w:style w:type="paragraph" w:styleId="af4">
    <w:name w:val="Normal (Web)"/>
    <w:basedOn w:val="a"/>
    <w:unhideWhenUsed/>
    <w:qFormat/>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5">
    <w:name w:val="Strong"/>
    <w:basedOn w:val="a0"/>
    <w:uiPriority w:val="99"/>
    <w:qFormat/>
    <w:rPr>
      <w:b/>
      <w:bCs/>
    </w:rPr>
  </w:style>
  <w:style w:type="table" w:styleId="af6">
    <w:name w:val="Table Grid"/>
    <w:basedOn w:val="a1"/>
    <w:uiPriority w:val="9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Title"/>
    <w:basedOn w:val="a"/>
    <w:link w:val="af8"/>
    <w:qFormat/>
    <w:pPr>
      <w:spacing w:after="0" w:line="240" w:lineRule="auto"/>
      <w:jc w:val="center"/>
    </w:pPr>
    <w:rPr>
      <w:rFonts w:ascii="Times New Roman" w:eastAsia="Times New Roman" w:hAnsi="Times New Roman" w:cs="Times New Roman"/>
      <w:b/>
      <w:sz w:val="20"/>
      <w:szCs w:val="20"/>
      <w:lang w:val="ru-RU" w:eastAsia="ru-RU"/>
    </w:rPr>
  </w:style>
  <w:style w:type="character" w:customStyle="1" w:styleId="10">
    <w:name w:val="Заголовок 1 Знак"/>
    <w:basedOn w:val="a0"/>
    <w:link w:val="1"/>
    <w:uiPriority w:val="9"/>
    <w:qFormat/>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9"/>
    <w:qFormat/>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9"/>
    <w:qFormat/>
    <w:rPr>
      <w:rFonts w:asciiTheme="majorHAnsi" w:eastAsiaTheme="majorEastAsia" w:hAnsiTheme="majorHAnsi" w:cstheme="majorBidi"/>
      <w:color w:val="1F3864" w:themeColor="accent1" w:themeShade="80"/>
      <w:sz w:val="24"/>
      <w:szCs w:val="24"/>
    </w:rPr>
  </w:style>
  <w:style w:type="character" w:customStyle="1" w:styleId="40">
    <w:name w:val="Заголовок 4 Знак"/>
    <w:basedOn w:val="a0"/>
    <w:link w:val="4"/>
    <w:uiPriority w:val="99"/>
    <w:qFormat/>
    <w:rPr>
      <w:rFonts w:ascii="Calibri" w:eastAsia="SimSun" w:hAnsi="Calibri" w:cs="Calibri"/>
      <w:b/>
      <w:bCs/>
      <w:kern w:val="2"/>
      <w:sz w:val="28"/>
      <w:szCs w:val="28"/>
      <w:lang w:eastAsia="ru-RU"/>
    </w:rPr>
  </w:style>
  <w:style w:type="character" w:customStyle="1" w:styleId="af0">
    <w:name w:val="Текст сноски Знак"/>
    <w:basedOn w:val="a0"/>
    <w:link w:val="af"/>
    <w:semiHidden/>
    <w:qFormat/>
    <w:rPr>
      <w:rFonts w:ascii="Times New Roman" w:eastAsia="Times New Roman" w:hAnsi="Times New Roman" w:cs="Times New Roman"/>
      <w:sz w:val="20"/>
      <w:szCs w:val="20"/>
      <w:lang w:eastAsia="ru-RU"/>
    </w:rPr>
  </w:style>
  <w:style w:type="paragraph" w:styleId="af9">
    <w:name w:val="No Spacing"/>
    <w:qFormat/>
    <w:rPr>
      <w:rFonts w:ascii="Calibri" w:eastAsia="Calibri" w:hAnsi="Calibri"/>
      <w:sz w:val="22"/>
      <w:szCs w:val="22"/>
      <w:lang w:val="ru-RU" w:eastAsia="en-US"/>
    </w:rPr>
  </w:style>
  <w:style w:type="paragraph" w:styleId="afa">
    <w:name w:val="List Paragraph"/>
    <w:basedOn w:val="a"/>
    <w:uiPriority w:val="99"/>
    <w:qFormat/>
    <w:pPr>
      <w:ind w:left="720"/>
      <w:contextualSpacing/>
    </w:pPr>
  </w:style>
  <w:style w:type="character" w:customStyle="1" w:styleId="a4">
    <w:name w:val="Основной текст Знак"/>
    <w:basedOn w:val="a0"/>
    <w:link w:val="a3"/>
    <w:uiPriority w:val="99"/>
    <w:qFormat/>
    <w:rPr>
      <w:rFonts w:ascii="Calibri" w:eastAsia="Times New Roman" w:hAnsi="Calibri" w:cs="Times New Roman"/>
      <w:lang w:val="ru-RU" w:eastAsia="ru-RU"/>
    </w:rPr>
  </w:style>
  <w:style w:type="paragraph" w:customStyle="1" w:styleId="11">
    <w:name w:val="Абзац списка1"/>
    <w:basedOn w:val="a"/>
    <w:uiPriority w:val="34"/>
    <w:qFormat/>
    <w:pPr>
      <w:spacing w:after="200" w:line="276" w:lineRule="auto"/>
      <w:ind w:left="720"/>
      <w:contextualSpacing/>
    </w:pPr>
    <w:rPr>
      <w:rFonts w:ascii="Calibri" w:eastAsia="Times New Roman" w:hAnsi="Calibri" w:cs="Times New Roman"/>
      <w:lang w:val="ru-RU" w:eastAsia="ru-RU"/>
    </w:rPr>
  </w:style>
  <w:style w:type="paragraph" w:customStyle="1" w:styleId="12">
    <w:name w:val="Заголовок1"/>
    <w:basedOn w:val="a"/>
    <w:qFormat/>
    <w:pPr>
      <w:spacing w:after="0" w:line="240" w:lineRule="auto"/>
      <w:jc w:val="center"/>
    </w:pPr>
    <w:rPr>
      <w:rFonts w:ascii="Times New Roman" w:eastAsia="Times New Roman" w:hAnsi="Times New Roman" w:cs="Times New Roman"/>
      <w:b/>
      <w:sz w:val="28"/>
      <w:szCs w:val="20"/>
      <w:lang w:val="ru-RU" w:eastAsia="ru-RU"/>
    </w:rPr>
  </w:style>
  <w:style w:type="paragraph" w:customStyle="1" w:styleId="Default">
    <w:name w:val="Default"/>
    <w:qFormat/>
    <w:pPr>
      <w:autoSpaceDE w:val="0"/>
      <w:autoSpaceDN w:val="0"/>
      <w:adjustRightInd w:val="0"/>
    </w:pPr>
    <w:rPr>
      <w:color w:val="000000"/>
      <w:sz w:val="24"/>
      <w:szCs w:val="24"/>
      <w:lang w:eastAsia="en-US"/>
    </w:rPr>
  </w:style>
  <w:style w:type="character" w:customStyle="1" w:styleId="a6">
    <w:name w:val="Основной текст с отступом Знак"/>
    <w:basedOn w:val="a0"/>
    <w:link w:val="a5"/>
    <w:uiPriority w:val="99"/>
    <w:semiHidden/>
    <w:qFormat/>
  </w:style>
  <w:style w:type="character" w:customStyle="1" w:styleId="w">
    <w:name w:val="w"/>
    <w:basedOn w:val="a0"/>
    <w:qFormat/>
  </w:style>
  <w:style w:type="character" w:customStyle="1" w:styleId="24">
    <w:name w:val="Основной текст с отступом 2 Знак"/>
    <w:basedOn w:val="a0"/>
    <w:link w:val="23"/>
    <w:uiPriority w:val="99"/>
    <w:qFormat/>
  </w:style>
  <w:style w:type="paragraph" w:customStyle="1" w:styleId="25">
    <w:name w:val="Обычный2"/>
    <w:qFormat/>
    <w:rPr>
      <w:rFonts w:eastAsia="Times New Roman"/>
      <w:sz w:val="24"/>
      <w:lang w:val="ru-RU" w:eastAsia="ru-RU"/>
    </w:rPr>
  </w:style>
  <w:style w:type="character" w:customStyle="1" w:styleId="inlineblock">
    <w:name w:val="inlineblock"/>
    <w:basedOn w:val="a0"/>
    <w:qFormat/>
  </w:style>
  <w:style w:type="character" w:customStyle="1" w:styleId="sciprofiles-linkname">
    <w:name w:val="sciprofiles-link__name"/>
    <w:basedOn w:val="a0"/>
    <w:qFormat/>
  </w:style>
  <w:style w:type="character" w:customStyle="1" w:styleId="html-italic">
    <w:name w:val="html-italic"/>
    <w:basedOn w:val="a0"/>
    <w:qFormat/>
  </w:style>
  <w:style w:type="character" w:customStyle="1" w:styleId="af2">
    <w:name w:val="Верхний колонтитул Знак"/>
    <w:basedOn w:val="a0"/>
    <w:link w:val="af1"/>
    <w:uiPriority w:val="99"/>
    <w:qFormat/>
  </w:style>
  <w:style w:type="character" w:customStyle="1" w:styleId="ad">
    <w:name w:val="Нижний колонтитул Знак"/>
    <w:basedOn w:val="a0"/>
    <w:link w:val="ac"/>
    <w:uiPriority w:val="99"/>
    <w:qFormat/>
  </w:style>
  <w:style w:type="character" w:customStyle="1" w:styleId="af8">
    <w:name w:val="Заголовок Знак"/>
    <w:basedOn w:val="a0"/>
    <w:link w:val="af7"/>
    <w:qFormat/>
    <w:rPr>
      <w:rFonts w:ascii="Times New Roman" w:eastAsia="Times New Roman" w:hAnsi="Times New Roman" w:cs="Times New Roman"/>
      <w:b/>
      <w:sz w:val="20"/>
      <w:szCs w:val="20"/>
      <w:lang w:val="ru-RU" w:eastAsia="ru-RU"/>
    </w:rPr>
  </w:style>
  <w:style w:type="character" w:customStyle="1" w:styleId="22">
    <w:name w:val="Основной текст 2 Знак"/>
    <w:basedOn w:val="a0"/>
    <w:link w:val="21"/>
    <w:uiPriority w:val="99"/>
    <w:semiHidden/>
  </w:style>
  <w:style w:type="character" w:customStyle="1" w:styleId="13">
    <w:name w:val="Незакрита згадка1"/>
    <w:basedOn w:val="a0"/>
    <w:uiPriority w:val="99"/>
    <w:semiHidden/>
    <w:unhideWhenUsed/>
    <w:qFormat/>
    <w:rPr>
      <w:color w:val="605E5C"/>
      <w:shd w:val="clear" w:color="auto" w:fill="E1DFDD"/>
    </w:rPr>
  </w:style>
  <w:style w:type="paragraph" w:customStyle="1" w:styleId="rvps6">
    <w:name w:val="rvps6"/>
    <w:basedOn w:val="a"/>
    <w:qFormat/>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23">
    <w:name w:val="rvts23"/>
    <w:basedOn w:val="a0"/>
    <w:qFormat/>
  </w:style>
  <w:style w:type="character" w:customStyle="1" w:styleId="anchor-text">
    <w:name w:val="anchor-text"/>
    <w:basedOn w:val="a0"/>
    <w:qFormat/>
  </w:style>
  <w:style w:type="character" w:customStyle="1" w:styleId="title-text">
    <w:name w:val="title-text"/>
    <w:basedOn w:val="a0"/>
    <w:qFormat/>
  </w:style>
  <w:style w:type="character" w:customStyle="1" w:styleId="button-link-text">
    <w:name w:val="button-link-text"/>
    <w:basedOn w:val="a0"/>
    <w:qFormat/>
  </w:style>
  <w:style w:type="character" w:customStyle="1" w:styleId="react-xocs-alternative-link">
    <w:name w:val="react-xocs-alternative-link"/>
    <w:basedOn w:val="a0"/>
    <w:qFormat/>
  </w:style>
  <w:style w:type="character" w:customStyle="1" w:styleId="given-name">
    <w:name w:val="given-name"/>
    <w:basedOn w:val="a0"/>
    <w:qFormat/>
  </w:style>
  <w:style w:type="character" w:customStyle="1" w:styleId="text">
    <w:name w:val="text"/>
    <w:basedOn w:val="a0"/>
    <w:qFormat/>
  </w:style>
  <w:style w:type="character" w:customStyle="1" w:styleId="author-ref">
    <w:name w:val="author-ref"/>
    <w:basedOn w:val="a0"/>
    <w:qFormat/>
  </w:style>
  <w:style w:type="character" w:customStyle="1" w:styleId="sr-only">
    <w:name w:val="sr-only"/>
    <w:basedOn w:val="a0"/>
    <w:qFormat/>
  </w:style>
  <w:style w:type="paragraph" w:customStyle="1" w:styleId="nova-legacy-e-listitem">
    <w:name w:val="nova-legacy-e-list__item"/>
    <w:basedOn w:val="a"/>
    <w:qFormat/>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m-7023537083019284748gmail-msonormal">
    <w:name w:val="m_-7023537083019284748gmail-msonormal"/>
    <w:basedOn w:val="a"/>
    <w:qFormat/>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8">
    <w:name w:val="Текст примечания Знак"/>
    <w:basedOn w:val="a0"/>
    <w:link w:val="a7"/>
    <w:uiPriority w:val="99"/>
    <w:semiHidden/>
    <w:qFormat/>
    <w:rPr>
      <w:rFonts w:ascii="Times New Roman" w:eastAsia="SimSun" w:hAnsi="Times New Roman" w:cs="Times New Roman"/>
      <w:sz w:val="20"/>
      <w:szCs w:val="20"/>
      <w:lang w:val="en-US" w:eastAsia="ru-RU"/>
    </w:rPr>
  </w:style>
  <w:style w:type="character" w:customStyle="1" w:styleId="aa">
    <w:name w:val="Тема примечания Знак"/>
    <w:basedOn w:val="a8"/>
    <w:link w:val="a9"/>
    <w:uiPriority w:val="99"/>
    <w:semiHidden/>
    <w:qFormat/>
    <w:rPr>
      <w:rFonts w:ascii="Times New Roman" w:eastAsia="SimSun" w:hAnsi="Times New Roman" w:cs="Times New Roman"/>
      <w:b/>
      <w:bCs/>
      <w:sz w:val="20"/>
      <w:szCs w:val="20"/>
      <w:lang w:val="en-US" w:eastAsia="ru-RU"/>
    </w:rPr>
  </w:style>
  <w:style w:type="paragraph" w:customStyle="1" w:styleId="z-TopofForm1">
    <w:name w:val="z-Top of Form1"/>
    <w:basedOn w:val="a"/>
    <w:next w:val="a"/>
    <w:link w:val="z-"/>
    <w:uiPriority w:val="99"/>
    <w:semiHidden/>
    <w:qFormat/>
    <w:pPr>
      <w:pBdr>
        <w:bottom w:val="single" w:sz="6" w:space="1" w:color="auto"/>
      </w:pBdr>
      <w:spacing w:after="0" w:line="240" w:lineRule="auto"/>
      <w:jc w:val="center"/>
    </w:pPr>
    <w:rPr>
      <w:rFonts w:ascii="Arial" w:hAnsi="Arial" w:cs="Arial"/>
      <w:vanish/>
      <w:sz w:val="16"/>
      <w:szCs w:val="16"/>
      <w:lang w:val="en-US" w:eastAsia="uk-UA"/>
    </w:rPr>
  </w:style>
  <w:style w:type="character" w:customStyle="1" w:styleId="z-">
    <w:name w:val="z-Початок форми Знак"/>
    <w:link w:val="z-TopofForm1"/>
    <w:uiPriority w:val="99"/>
    <w:semiHidden/>
    <w:qFormat/>
    <w:locked/>
    <w:rPr>
      <w:rFonts w:ascii="Arial" w:eastAsia="SimSun" w:hAnsi="Arial" w:cs="Arial"/>
      <w:vanish/>
      <w:sz w:val="16"/>
      <w:szCs w:val="16"/>
      <w:lang w:val="en-US" w:eastAsia="uk-UA"/>
    </w:rPr>
  </w:style>
  <w:style w:type="paragraph" w:customStyle="1" w:styleId="z-BottomofForm1">
    <w:name w:val="z-Bottom of Form1"/>
    <w:basedOn w:val="a"/>
    <w:next w:val="a"/>
    <w:link w:val="z-0"/>
    <w:uiPriority w:val="99"/>
    <w:semiHidden/>
    <w:qFormat/>
    <w:pPr>
      <w:pBdr>
        <w:top w:val="single" w:sz="6" w:space="1" w:color="auto"/>
      </w:pBdr>
      <w:spacing w:after="0" w:line="240" w:lineRule="auto"/>
      <w:jc w:val="center"/>
    </w:pPr>
    <w:rPr>
      <w:rFonts w:ascii="Arial" w:hAnsi="Arial" w:cs="Arial"/>
      <w:vanish/>
      <w:sz w:val="16"/>
      <w:szCs w:val="16"/>
      <w:lang w:val="en-US" w:eastAsia="uk-UA"/>
    </w:rPr>
  </w:style>
  <w:style w:type="character" w:customStyle="1" w:styleId="z-0">
    <w:name w:val="z-Кінець форми Знак"/>
    <w:link w:val="z-BottomofForm1"/>
    <w:uiPriority w:val="99"/>
    <w:semiHidden/>
    <w:qFormat/>
    <w:locked/>
    <w:rPr>
      <w:rFonts w:ascii="Arial" w:eastAsia="SimSun" w:hAnsi="Arial" w:cs="Arial"/>
      <w:vanish/>
      <w:sz w:val="16"/>
      <w:szCs w:val="16"/>
      <w:lang w:val="en-US"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17" Type="http://schemas.openxmlformats.org/officeDocument/2006/relationships/oleObject" Target="embeddings/oleObject20.bin"/><Relationship Id="rId21" Type="http://schemas.openxmlformats.org/officeDocument/2006/relationships/image" Target="media/image9.wmf"/><Relationship Id="rId42" Type="http://schemas.openxmlformats.org/officeDocument/2006/relationships/image" Target="media/image19.jpeg"/><Relationship Id="rId63" Type="http://schemas.openxmlformats.org/officeDocument/2006/relationships/hyperlink" Target="https://zakon.rada.gov.ua/" TargetMode="External"/><Relationship Id="rId84" Type="http://schemas.openxmlformats.org/officeDocument/2006/relationships/hyperlink" Target="https://doi.org/10.1039/C6EW00324A" TargetMode="External"/><Relationship Id="rId138" Type="http://schemas.openxmlformats.org/officeDocument/2006/relationships/oleObject" Target="embeddings/oleObject33.bin"/><Relationship Id="rId159" Type="http://schemas.openxmlformats.org/officeDocument/2006/relationships/oleObject" Target="embeddings/oleObject45.bin"/><Relationship Id="rId170" Type="http://schemas.openxmlformats.org/officeDocument/2006/relationships/image" Target="media/image43.png"/><Relationship Id="rId107" Type="http://schemas.openxmlformats.org/officeDocument/2006/relationships/image" Target="media/image24.wmf"/><Relationship Id="rId11" Type="http://schemas.openxmlformats.org/officeDocument/2006/relationships/image" Target="media/image2.jpeg"/><Relationship Id="rId32" Type="http://schemas.openxmlformats.org/officeDocument/2006/relationships/oleObject" Target="embeddings/oleObject9.bin"/><Relationship Id="rId53" Type="http://schemas.openxmlformats.org/officeDocument/2006/relationships/chart" Target="charts/chart10.xml"/><Relationship Id="rId74" Type="http://schemas.openxmlformats.org/officeDocument/2006/relationships/hyperlink" Target="https://www.sciencedirect.com/journal/bioresource-technology" TargetMode="External"/><Relationship Id="rId128" Type="http://schemas.openxmlformats.org/officeDocument/2006/relationships/oleObject" Target="embeddings/oleObject27.bin"/><Relationship Id="rId149" Type="http://schemas.openxmlformats.org/officeDocument/2006/relationships/oleObject" Target="embeddings/oleObject39.bin"/><Relationship Id="rId5" Type="http://schemas.openxmlformats.org/officeDocument/2006/relationships/settings" Target="settings.xml"/><Relationship Id="rId95" Type="http://schemas.openxmlformats.org/officeDocument/2006/relationships/hyperlink" Target="http://dx.doi.org/10.5004/dwt.2009.495" TargetMode="External"/><Relationship Id="rId160" Type="http://schemas.openxmlformats.org/officeDocument/2006/relationships/image" Target="media/image340.wmf"/><Relationship Id="rId22" Type="http://schemas.openxmlformats.org/officeDocument/2006/relationships/oleObject" Target="embeddings/oleObject4.bin"/><Relationship Id="rId43" Type="http://schemas.openxmlformats.org/officeDocument/2006/relationships/image" Target="media/image20.png"/><Relationship Id="rId64" Type="http://schemas.openxmlformats.org/officeDocument/2006/relationships/hyperlink" Target="http://elar.khmnu.edu.ua/bitstream/123456789/2343/1/%D0%9A%D0%9E%D0%A0%D0%A7%D0%98%D0%9A.pdf" TargetMode="External"/><Relationship Id="rId118" Type="http://schemas.openxmlformats.org/officeDocument/2006/relationships/oleObject" Target="embeddings/oleObject21.bin"/><Relationship Id="rId139" Type="http://schemas.openxmlformats.org/officeDocument/2006/relationships/image" Target="media/image290.wmf"/><Relationship Id="rId85" Type="http://schemas.openxmlformats.org/officeDocument/2006/relationships/hyperlink" Target="https://doi.org/10.15377/2409-983X.2020.07.5" TargetMode="External"/><Relationship Id="rId150" Type="http://schemas.openxmlformats.org/officeDocument/2006/relationships/oleObject" Target="embeddings/oleObject40.bin"/><Relationship Id="rId171" Type="http://schemas.openxmlformats.org/officeDocument/2006/relationships/image" Target="media/image44.png"/><Relationship Id="rId12" Type="http://schemas.openxmlformats.org/officeDocument/2006/relationships/image" Target="media/image3.png"/><Relationship Id="rId33" Type="http://schemas.openxmlformats.org/officeDocument/2006/relationships/image" Target="media/image15.wmf"/><Relationship Id="rId108" Type="http://schemas.openxmlformats.org/officeDocument/2006/relationships/oleObject" Target="embeddings/oleObject15.bin"/><Relationship Id="rId129" Type="http://schemas.openxmlformats.org/officeDocument/2006/relationships/oleObject" Target="embeddings/oleObject28.bin"/><Relationship Id="rId54" Type="http://schemas.openxmlformats.org/officeDocument/2006/relationships/chart" Target="charts/chart11.xml"/><Relationship Id="rId75" Type="http://schemas.openxmlformats.org/officeDocument/2006/relationships/hyperlink" Target="https://doi.org/10.1016/j.biortech.2012.03.086" TargetMode="External"/><Relationship Id="rId96" Type="http://schemas.openxmlformats.org/officeDocument/2006/relationships/hyperlink" Target="https://doi.org/10.1260/0263617042879474" TargetMode="External"/><Relationship Id="rId140" Type="http://schemas.openxmlformats.org/officeDocument/2006/relationships/oleObject" Target="embeddings/oleObject34.bin"/><Relationship Id="rId161" Type="http://schemas.openxmlformats.org/officeDocument/2006/relationships/oleObject" Target="embeddings/oleObject46.bin"/><Relationship Id="rId6" Type="http://schemas.openxmlformats.org/officeDocument/2006/relationships/webSettings" Target="webSettings.xml"/><Relationship Id="rId23" Type="http://schemas.openxmlformats.org/officeDocument/2006/relationships/image" Target="media/image10.wmf"/><Relationship Id="rId28" Type="http://schemas.openxmlformats.org/officeDocument/2006/relationships/oleObject" Target="embeddings/oleObject7.bin"/><Relationship Id="rId49" Type="http://schemas.openxmlformats.org/officeDocument/2006/relationships/chart" Target="charts/chart6.xml"/><Relationship Id="rId114" Type="http://schemas.openxmlformats.org/officeDocument/2006/relationships/image" Target="media/image25.wmf"/><Relationship Id="rId119" Type="http://schemas.openxmlformats.org/officeDocument/2006/relationships/image" Target="media/image250.wmf"/><Relationship Id="rId44" Type="http://schemas.openxmlformats.org/officeDocument/2006/relationships/chart" Target="charts/chart1.xml"/><Relationship Id="rId60" Type="http://schemas.openxmlformats.org/officeDocument/2006/relationships/hyperlink" Target="http://rp.gov.ua/home/" TargetMode="External"/><Relationship Id="rId65" Type="http://schemas.openxmlformats.org/officeDocument/2006/relationships/hyperlink" Target="https://doi.org/10.3389/fpls.2021.768523" TargetMode="External"/><Relationship Id="rId81" Type="http://schemas.openxmlformats.org/officeDocument/2006/relationships/hyperlink" Target="https://www.researchgate.net/journal/Desalination-and-Water-Treatment-1944-3994" TargetMode="External"/><Relationship Id="rId86" Type="http://schemas.openxmlformats.org/officeDocument/2006/relationships/hyperlink" Target="https://www.sciencedirect.com/journal/desalination" TargetMode="External"/><Relationship Id="rId130" Type="http://schemas.openxmlformats.org/officeDocument/2006/relationships/image" Target="media/image28.wmf"/><Relationship Id="rId135" Type="http://schemas.openxmlformats.org/officeDocument/2006/relationships/oleObject" Target="embeddings/oleObject31.bin"/><Relationship Id="rId151" Type="http://schemas.openxmlformats.org/officeDocument/2006/relationships/image" Target="media/image310.wmf"/><Relationship Id="rId156" Type="http://schemas.openxmlformats.org/officeDocument/2006/relationships/oleObject" Target="embeddings/oleObject43.bin"/><Relationship Id="rId177" Type="http://schemas.openxmlformats.org/officeDocument/2006/relationships/image" Target="media/image50.jpeg"/><Relationship Id="rId172" Type="http://schemas.openxmlformats.org/officeDocument/2006/relationships/image" Target="media/image45.png"/><Relationship Id="rId13" Type="http://schemas.openxmlformats.org/officeDocument/2006/relationships/image" Target="media/image4.png"/><Relationship Id="rId18" Type="http://schemas.openxmlformats.org/officeDocument/2006/relationships/oleObject" Target="embeddings/oleObject2.bin"/><Relationship Id="rId39" Type="http://schemas.openxmlformats.org/officeDocument/2006/relationships/image" Target="media/image17.wmf"/><Relationship Id="rId109" Type="http://schemas.openxmlformats.org/officeDocument/2006/relationships/oleObject" Target="embeddings/oleObject16.bin"/><Relationship Id="rId34" Type="http://schemas.openxmlformats.org/officeDocument/2006/relationships/oleObject" Target="embeddings/oleObject10.bin"/><Relationship Id="rId50" Type="http://schemas.openxmlformats.org/officeDocument/2006/relationships/chart" Target="charts/chart7.xml"/><Relationship Id="rId55" Type="http://schemas.openxmlformats.org/officeDocument/2006/relationships/chart" Target="charts/chart12.xml"/><Relationship Id="rId76" Type="http://schemas.openxmlformats.org/officeDocument/2006/relationships/hyperlink" Target="https://doi.org/10.3390/membranes10070137" TargetMode="External"/><Relationship Id="rId97" Type="http://schemas.openxmlformats.org/officeDocument/2006/relationships/hyperlink" Target="https://doi.org/10.1016/j.jhazmat.2008.04.123" TargetMode="External"/><Relationship Id="rId104" Type="http://schemas.openxmlformats.org/officeDocument/2006/relationships/hyperlink" Target="http://ev.fmm.kpi.ua/article/view/240315" TargetMode="External"/><Relationship Id="rId120" Type="http://schemas.openxmlformats.org/officeDocument/2006/relationships/oleObject" Target="embeddings/oleObject22.bin"/><Relationship Id="rId125" Type="http://schemas.openxmlformats.org/officeDocument/2006/relationships/oleObject" Target="embeddings/oleObject25.bin"/><Relationship Id="rId141" Type="http://schemas.openxmlformats.org/officeDocument/2006/relationships/image" Target="media/image300.wmf"/><Relationship Id="rId146" Type="http://schemas.openxmlformats.org/officeDocument/2006/relationships/image" Target="media/image32.wmf"/><Relationship Id="rId167" Type="http://schemas.openxmlformats.org/officeDocument/2006/relationships/image" Target="media/image40.png"/><Relationship Id="rId7" Type="http://schemas.openxmlformats.org/officeDocument/2006/relationships/footnotes" Target="footnotes.xml"/><Relationship Id="rId71" Type="http://schemas.openxmlformats.org/officeDocument/2006/relationships/hyperlink" Target="https://doi.org/10.1016/j.cej.2021.129481" TargetMode="External"/><Relationship Id="rId92" Type="http://schemas.openxmlformats.org/officeDocument/2006/relationships/hyperlink" Target="https://doi.org/10.1002/aheh.19840120402" TargetMode="External"/><Relationship Id="rId162" Type="http://schemas.openxmlformats.org/officeDocument/2006/relationships/image" Target="media/image35.png"/><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oleObject" Target="embeddings/oleObject5.bin"/><Relationship Id="rId40" Type="http://schemas.openxmlformats.org/officeDocument/2006/relationships/oleObject" Target="embeddings/oleObject14.bin"/><Relationship Id="rId45" Type="http://schemas.openxmlformats.org/officeDocument/2006/relationships/chart" Target="charts/chart2.xml"/><Relationship Id="rId66" Type="http://schemas.openxmlformats.org/officeDocument/2006/relationships/hyperlink" Target="https://www.researchgate.net/publication/341315608_REDUCTION_OF_ZINC_ION_CONTENT_IN_NATURAL_WATERS_BY_MONTMORILLONITE_CLAY" TargetMode="External"/><Relationship Id="rId87" Type="http://schemas.openxmlformats.org/officeDocument/2006/relationships/hyperlink" Target="https://doi.org/10.1016/0011-9164(91)85060-8" TargetMode="External"/><Relationship Id="rId110" Type="http://schemas.openxmlformats.org/officeDocument/2006/relationships/image" Target="media/image240.wmf"/><Relationship Id="rId115" Type="http://schemas.openxmlformats.org/officeDocument/2006/relationships/oleObject" Target="embeddings/oleObject19.bin"/><Relationship Id="rId131" Type="http://schemas.openxmlformats.org/officeDocument/2006/relationships/oleObject" Target="embeddings/oleObject29.bin"/><Relationship Id="rId136" Type="http://schemas.openxmlformats.org/officeDocument/2006/relationships/oleObject" Target="embeddings/oleObject32.bin"/><Relationship Id="rId157" Type="http://schemas.openxmlformats.org/officeDocument/2006/relationships/oleObject" Target="embeddings/oleObject44.bin"/><Relationship Id="rId178" Type="http://schemas.openxmlformats.org/officeDocument/2006/relationships/footer" Target="footer1.xml"/><Relationship Id="rId61" Type="http://schemas.openxmlformats.org/officeDocument/2006/relationships/hyperlink" Target="https://mepr.gov.ua/" TargetMode="External"/><Relationship Id="rId82" Type="http://schemas.openxmlformats.org/officeDocument/2006/relationships/hyperlink" Target="http://dx.doi.org/10.5004/dwt.2009.495" TargetMode="External"/><Relationship Id="rId152" Type="http://schemas.openxmlformats.org/officeDocument/2006/relationships/oleObject" Target="embeddings/oleObject41.bin"/><Relationship Id="rId173" Type="http://schemas.openxmlformats.org/officeDocument/2006/relationships/image" Target="media/image46.png"/><Relationship Id="rId19" Type="http://schemas.openxmlformats.org/officeDocument/2006/relationships/image" Target="media/image8.wmf"/><Relationship Id="rId14" Type="http://schemas.openxmlformats.org/officeDocument/2006/relationships/image" Target="media/image5.jpeg"/><Relationship Id="rId30" Type="http://schemas.openxmlformats.org/officeDocument/2006/relationships/oleObject" Target="embeddings/oleObject8.bin"/><Relationship Id="rId35" Type="http://schemas.openxmlformats.org/officeDocument/2006/relationships/image" Target="media/image16.wmf"/><Relationship Id="rId56" Type="http://schemas.openxmlformats.org/officeDocument/2006/relationships/chart" Target="charts/chart13.xml"/><Relationship Id="rId77" Type="http://schemas.openxmlformats.org/officeDocument/2006/relationships/hyperlink" Target="https://www.sciencedirect.com/bookseries/studies-in-surface-science-and-catalysis" TargetMode="External"/><Relationship Id="rId100" Type="http://schemas.openxmlformats.org/officeDocument/2006/relationships/hyperlink" Target="http://ev.fmm.kpi.ua/article/view/264637" TargetMode="External"/><Relationship Id="rId105" Type="http://schemas.openxmlformats.org/officeDocument/2006/relationships/hyperlink" Target="http://ev.fmm.kpi.ua/article/view/80084/75643" TargetMode="External"/><Relationship Id="rId126" Type="http://schemas.openxmlformats.org/officeDocument/2006/relationships/oleObject" Target="embeddings/oleObject26.bin"/><Relationship Id="rId147" Type="http://schemas.openxmlformats.org/officeDocument/2006/relationships/oleObject" Target="embeddings/oleObject38.bin"/><Relationship Id="rId168" Type="http://schemas.openxmlformats.org/officeDocument/2006/relationships/image" Target="media/image41.png"/><Relationship Id="rId8" Type="http://schemas.openxmlformats.org/officeDocument/2006/relationships/endnotes" Target="endnotes.xml"/><Relationship Id="rId51" Type="http://schemas.openxmlformats.org/officeDocument/2006/relationships/chart" Target="charts/chart8.xml"/><Relationship Id="rId72" Type="http://schemas.openxmlformats.org/officeDocument/2006/relationships/hyperlink" Target="https://www.sciencedirect.com/journal/desalination" TargetMode="External"/><Relationship Id="rId93" Type="http://schemas.openxmlformats.org/officeDocument/2006/relationships/hyperlink" Target="https://www.researchgate.net/scientific-contributions/V-V-Goncharuk-32974109" TargetMode="External"/><Relationship Id="rId98" Type="http://schemas.openxmlformats.org/officeDocument/2006/relationships/hyperlink" Target="http://www.irbis-nbuv.gov.ua/cgi-bin/irbis_nbuv/cgiirbis_64.exe?Z21ID=&amp;I21DBN=&amp;P21DBN=&amp;S21STN=1&amp;S21REF=10&amp;S21FMT=fullwebr&amp;C21COM=S&amp;S21CNR=20&amp;S21P01=0&amp;S21P02=0&amp;S21P03=A=&amp;S21COLORTERMS=1&amp;S21STR=%D0%AE%D1%80%D0%BB%D0%BE%D0%B2%D0%B0%20%D0%9B$" TargetMode="External"/><Relationship Id="rId121" Type="http://schemas.openxmlformats.org/officeDocument/2006/relationships/image" Target="media/image260.wmf"/><Relationship Id="rId142" Type="http://schemas.openxmlformats.org/officeDocument/2006/relationships/oleObject" Target="embeddings/oleObject35.bin"/><Relationship Id="rId163" Type="http://schemas.openxmlformats.org/officeDocument/2006/relationships/image" Target="media/image36.png"/><Relationship Id="rId3" Type="http://schemas.openxmlformats.org/officeDocument/2006/relationships/numbering" Target="numbering.xml"/><Relationship Id="rId25" Type="http://schemas.openxmlformats.org/officeDocument/2006/relationships/image" Target="media/image11.wmf"/><Relationship Id="rId46" Type="http://schemas.openxmlformats.org/officeDocument/2006/relationships/chart" Target="charts/chart3.xml"/><Relationship Id="rId67" Type="http://schemas.openxmlformats.org/officeDocument/2006/relationships/hyperlink" Target="http://eco.com.ua/" TargetMode="External"/><Relationship Id="rId116" Type="http://schemas.openxmlformats.org/officeDocument/2006/relationships/image" Target="media/image26.wmf"/><Relationship Id="rId137" Type="http://schemas.openxmlformats.org/officeDocument/2006/relationships/image" Target="media/image280.wmf"/><Relationship Id="rId158" Type="http://schemas.openxmlformats.org/officeDocument/2006/relationships/image" Target="media/image34.wmf"/><Relationship Id="rId20" Type="http://schemas.openxmlformats.org/officeDocument/2006/relationships/oleObject" Target="embeddings/oleObject3.bin"/><Relationship Id="rId41" Type="http://schemas.openxmlformats.org/officeDocument/2006/relationships/image" Target="media/image18.png"/><Relationship Id="rId62" Type="http://schemas.openxmlformats.org/officeDocument/2006/relationships/hyperlink" Target="https://doi.org/10.32347/2524-0021.2022.38.4-17" TargetMode="External"/><Relationship Id="rId83" Type="http://schemas.openxmlformats.org/officeDocument/2006/relationships/hyperlink" Target="https://doi.org/10.1016/j.memsci.2015.01.010" TargetMode="External"/><Relationship Id="rId88" Type="http://schemas.openxmlformats.org/officeDocument/2006/relationships/hyperlink" Target="https://sciprofiles.com/profile/1262265" TargetMode="External"/><Relationship Id="rId111" Type="http://schemas.openxmlformats.org/officeDocument/2006/relationships/oleObject" Target="embeddings/oleObject17.bin"/><Relationship Id="rId132" Type="http://schemas.openxmlformats.org/officeDocument/2006/relationships/image" Target="media/image29.wmf"/><Relationship Id="rId153" Type="http://schemas.openxmlformats.org/officeDocument/2006/relationships/image" Target="media/image320.wmf"/><Relationship Id="rId174" Type="http://schemas.openxmlformats.org/officeDocument/2006/relationships/image" Target="media/image47.png"/><Relationship Id="rId179" Type="http://schemas.openxmlformats.org/officeDocument/2006/relationships/fontTable" Target="fontTable.xml"/><Relationship Id="rId15" Type="http://schemas.openxmlformats.org/officeDocument/2006/relationships/image" Target="media/image6.wmf"/><Relationship Id="rId36" Type="http://schemas.openxmlformats.org/officeDocument/2006/relationships/oleObject" Target="embeddings/oleObject11.bin"/><Relationship Id="rId57" Type="http://schemas.openxmlformats.org/officeDocument/2006/relationships/image" Target="media/image21.jpeg"/><Relationship Id="rId106" Type="http://schemas.openxmlformats.org/officeDocument/2006/relationships/hyperlink" Target="http://futurolog.com.ua/publish/2/Zbirnyk.pdf" TargetMode="External"/><Relationship Id="rId127" Type="http://schemas.openxmlformats.org/officeDocument/2006/relationships/image" Target="media/image270.wmf"/><Relationship Id="rId10" Type="http://schemas.openxmlformats.org/officeDocument/2006/relationships/image" Target="media/image1.png"/><Relationship Id="rId31" Type="http://schemas.openxmlformats.org/officeDocument/2006/relationships/image" Target="media/image14.wmf"/><Relationship Id="rId52" Type="http://schemas.openxmlformats.org/officeDocument/2006/relationships/chart" Target="charts/chart9.xml"/><Relationship Id="rId73" Type="http://schemas.openxmlformats.org/officeDocument/2006/relationships/hyperlink" Target="https://doi.org/10.1016/S0011-9164(00)86006-3" TargetMode="External"/><Relationship Id="rId78" Type="http://schemas.openxmlformats.org/officeDocument/2006/relationships/hyperlink" Target="https://doi.org/10.1016/S0167-2991(09)60235-4" TargetMode="External"/><Relationship Id="rId94" Type="http://schemas.openxmlformats.org/officeDocument/2006/relationships/hyperlink" Target="https://www.researchgate.net/journal/Desalination-and-Water-Treatment-1944-3986?_tp=eyJjb250ZXh0Ijp7ImZpcnN0UGFnZSI6InB1YmxpY2F0aW9uIiwicGFnZSI6InB1YmxpY2F0aW9uIn19" TargetMode="External"/><Relationship Id="rId99" Type="http://schemas.openxmlformats.org/officeDocument/2006/relationships/hyperlink" Target="http://ela.kpi.ua/handle/123456789/27437" TargetMode="External"/><Relationship Id="rId101" Type="http://schemas.openxmlformats.org/officeDocument/2006/relationships/hyperlink" Target="http://mmi.fem.sumdu.edu.ua/journals/2017/3/245-256" TargetMode="External"/><Relationship Id="rId122" Type="http://schemas.openxmlformats.org/officeDocument/2006/relationships/oleObject" Target="embeddings/oleObject23.bin"/><Relationship Id="rId143" Type="http://schemas.openxmlformats.org/officeDocument/2006/relationships/oleObject" Target="embeddings/oleObject36.bin"/><Relationship Id="rId148" Type="http://schemas.openxmlformats.org/officeDocument/2006/relationships/image" Target="media/image33.wmf"/><Relationship Id="rId164" Type="http://schemas.openxmlformats.org/officeDocument/2006/relationships/image" Target="media/image37.png"/><Relationship Id="rId169" Type="http://schemas.openxmlformats.org/officeDocument/2006/relationships/image" Target="media/image42.png"/><Relationship Id="rId4" Type="http://schemas.openxmlformats.org/officeDocument/2006/relationships/styles" Target="styles.xml"/><Relationship Id="rId9" Type="http://schemas.openxmlformats.org/officeDocument/2006/relationships/hyperlink" Target="http://ecoconference.kpi.ua" TargetMode="External"/><Relationship Id="rId180" Type="http://schemas.openxmlformats.org/officeDocument/2006/relationships/theme" Target="theme/theme1.xml"/><Relationship Id="rId26" Type="http://schemas.openxmlformats.org/officeDocument/2006/relationships/oleObject" Target="embeddings/oleObject6.bin"/><Relationship Id="rId47" Type="http://schemas.openxmlformats.org/officeDocument/2006/relationships/chart" Target="charts/chart4.xml"/><Relationship Id="rId68" Type="http://schemas.openxmlformats.org/officeDocument/2006/relationships/hyperlink" Target="https://doi.org/10.3390/w14172718" TargetMode="External"/><Relationship Id="rId89" Type="http://schemas.openxmlformats.org/officeDocument/2006/relationships/hyperlink" Target="https://doi.org/10.3390/membranes11120934" TargetMode="External"/><Relationship Id="rId112" Type="http://schemas.openxmlformats.org/officeDocument/2006/relationships/image" Target="media/image60.wmf"/><Relationship Id="rId133" Type="http://schemas.openxmlformats.org/officeDocument/2006/relationships/oleObject" Target="embeddings/oleObject30.bin"/><Relationship Id="rId154" Type="http://schemas.openxmlformats.org/officeDocument/2006/relationships/oleObject" Target="embeddings/oleObject42.bin"/><Relationship Id="rId175" Type="http://schemas.openxmlformats.org/officeDocument/2006/relationships/image" Target="media/image48.png"/><Relationship Id="rId16" Type="http://schemas.openxmlformats.org/officeDocument/2006/relationships/oleObject" Target="embeddings/oleObject1.bin"/><Relationship Id="rId37" Type="http://schemas.openxmlformats.org/officeDocument/2006/relationships/oleObject" Target="embeddings/oleObject12.bin"/><Relationship Id="rId58" Type="http://schemas.openxmlformats.org/officeDocument/2006/relationships/image" Target="media/image22.png"/><Relationship Id="rId79" Type="http://schemas.openxmlformats.org/officeDocument/2006/relationships/hyperlink" Target="https://moluch.ru/archive/66/11049" TargetMode="External"/><Relationship Id="rId102" Type="http://schemas.openxmlformats.org/officeDocument/2006/relationships/hyperlink" Target="http://ev.fmm.kpi.ua/article/view/216380/" TargetMode="External"/><Relationship Id="rId123" Type="http://schemas.openxmlformats.org/officeDocument/2006/relationships/oleObject" Target="embeddings/oleObject24.bin"/><Relationship Id="rId144" Type="http://schemas.openxmlformats.org/officeDocument/2006/relationships/image" Target="media/image31.wmf"/><Relationship Id="rId90" Type="http://schemas.openxmlformats.org/officeDocument/2006/relationships/hyperlink" Target="https://onlinelibrary.wiley.com/action/doSearch?ContribAuthorRaw=Linnik%2C+P+N" TargetMode="External"/><Relationship Id="rId165" Type="http://schemas.openxmlformats.org/officeDocument/2006/relationships/image" Target="media/image38.png"/><Relationship Id="rId27" Type="http://schemas.openxmlformats.org/officeDocument/2006/relationships/image" Target="media/image12.wmf"/><Relationship Id="rId48" Type="http://schemas.openxmlformats.org/officeDocument/2006/relationships/chart" Target="charts/chart5.xml"/><Relationship Id="rId69" Type="http://schemas.openxmlformats.org/officeDocument/2006/relationships/hyperlink" Target="https://www.sciencedirect.com/journal/chemical-engineering-journal" TargetMode="External"/><Relationship Id="rId113" Type="http://schemas.openxmlformats.org/officeDocument/2006/relationships/oleObject" Target="embeddings/oleObject18.bin"/><Relationship Id="rId134" Type="http://schemas.openxmlformats.org/officeDocument/2006/relationships/image" Target="media/image30.wmf"/><Relationship Id="rId80" Type="http://schemas.openxmlformats.org/officeDocument/2006/relationships/hyperlink" Target="https://www.researchgate.net/publication/239748047_Impact_of_water_state_in_membranes_on_the_purification_of_copper-containing_aqueous_solutions_by_complexation-ultrafiltration" TargetMode="External"/><Relationship Id="rId155" Type="http://schemas.openxmlformats.org/officeDocument/2006/relationships/image" Target="media/image330.wmf"/><Relationship Id="rId176" Type="http://schemas.openxmlformats.org/officeDocument/2006/relationships/image" Target="media/image49.jpeg"/><Relationship Id="rId17" Type="http://schemas.openxmlformats.org/officeDocument/2006/relationships/image" Target="media/image7.wmf"/><Relationship Id="rId38" Type="http://schemas.openxmlformats.org/officeDocument/2006/relationships/oleObject" Target="embeddings/oleObject13.bin"/><Relationship Id="rId59" Type="http://schemas.openxmlformats.org/officeDocument/2006/relationships/image" Target="media/image23.png"/><Relationship Id="rId103" Type="http://schemas.openxmlformats.org/officeDocument/2006/relationships/hyperlink" Target="http://ev.fmm.kpi.ua/article/view/238105" TargetMode="External"/><Relationship Id="rId124" Type="http://schemas.openxmlformats.org/officeDocument/2006/relationships/image" Target="media/image27.wmf"/><Relationship Id="rId70" Type="http://schemas.openxmlformats.org/officeDocument/2006/relationships/hyperlink" Target="https://www.sciencedirect.com/journal/chemical-engineering-journal/vol/418/suppl/C" TargetMode="External"/><Relationship Id="rId91" Type="http://schemas.openxmlformats.org/officeDocument/2006/relationships/hyperlink" Target="https://onlinelibrary.wiley.com/action/doSearch?ContribAuthorRaw=Nabivanets%2C+B+I" TargetMode="External"/><Relationship Id="rId145" Type="http://schemas.openxmlformats.org/officeDocument/2006/relationships/oleObject" Target="embeddings/oleObject37.bin"/><Relationship Id="rId166" Type="http://schemas.openxmlformats.org/officeDocument/2006/relationships/image" Target="media/image39.png"/><Relationship Id="rId1" Type="http://schemas.openxmlformats.org/officeDocument/2006/relationships/customXml" Target="../customXml/item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Admin\Desktop\&#1053;&#1086;&#1074;&#1080;&#1081;%20&#1040;&#1088;&#1082;&#1091;&#1096;%20Microsoft%20Excel.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square"/>
            <c:size val="5"/>
            <c:spPr>
              <a:solidFill>
                <a:schemeClr val="accent1"/>
              </a:solidFill>
              <a:ln w="9525">
                <a:solidFill>
                  <a:schemeClr val="accent1"/>
                </a:solidFill>
              </a:ln>
              <a:effectLst/>
            </c:spPr>
          </c:marker>
          <c:cat>
            <c:numRef>
              <c:f>Sheet1!$C$3:$C$12</c:f>
              <c:numCache>
                <c:formatCode>General</c:formatCode>
                <c:ptCount val="10"/>
                <c:pt idx="1">
                  <c:v>10</c:v>
                </c:pt>
                <c:pt idx="2">
                  <c:v>20</c:v>
                </c:pt>
                <c:pt idx="3">
                  <c:v>30</c:v>
                </c:pt>
                <c:pt idx="4">
                  <c:v>40</c:v>
                </c:pt>
                <c:pt idx="5">
                  <c:v>50</c:v>
                </c:pt>
                <c:pt idx="6">
                  <c:v>60</c:v>
                </c:pt>
                <c:pt idx="7">
                  <c:v>70</c:v>
                </c:pt>
                <c:pt idx="8">
                  <c:v>80</c:v>
                </c:pt>
                <c:pt idx="9">
                  <c:v>90</c:v>
                </c:pt>
              </c:numCache>
            </c:numRef>
          </c:cat>
          <c:val>
            <c:numRef>
              <c:f>Sheet1!$D$3:$D$12</c:f>
              <c:numCache>
                <c:formatCode>General</c:formatCode>
                <c:ptCount val="10"/>
                <c:pt idx="1">
                  <c:v>80</c:v>
                </c:pt>
                <c:pt idx="2">
                  <c:v>84.1</c:v>
                </c:pt>
                <c:pt idx="3">
                  <c:v>85.2</c:v>
                </c:pt>
                <c:pt idx="4">
                  <c:v>87.9</c:v>
                </c:pt>
                <c:pt idx="5">
                  <c:v>90.1</c:v>
                </c:pt>
                <c:pt idx="6">
                  <c:v>91.3</c:v>
                </c:pt>
                <c:pt idx="7">
                  <c:v>92.8</c:v>
                </c:pt>
                <c:pt idx="8">
                  <c:v>92.8</c:v>
                </c:pt>
                <c:pt idx="9">
                  <c:v>92.8</c:v>
                </c:pt>
              </c:numCache>
            </c:numRef>
          </c:val>
          <c:smooth val="0"/>
          <c:extLst>
            <c:ext xmlns:c16="http://schemas.microsoft.com/office/drawing/2014/chart" uri="{C3380CC4-5D6E-409C-BE32-E72D297353CC}">
              <c16:uniqueId val="{00000000-D960-4B9D-8754-9EEB25773726}"/>
            </c:ext>
          </c:extLst>
        </c:ser>
        <c:ser>
          <c:idx val="1"/>
          <c:order val="1"/>
          <c:spPr>
            <a:ln w="28575" cap="rnd">
              <a:solidFill>
                <a:schemeClr val="accent2"/>
              </a:solidFill>
              <a:round/>
            </a:ln>
            <a:effectLst/>
          </c:spPr>
          <c:marker>
            <c:symbol val="square"/>
            <c:size val="5"/>
            <c:spPr>
              <a:solidFill>
                <a:schemeClr val="accent2"/>
              </a:solidFill>
              <a:ln w="9525">
                <a:solidFill>
                  <a:schemeClr val="accent2"/>
                </a:solidFill>
              </a:ln>
              <a:effectLst/>
            </c:spPr>
          </c:marker>
          <c:cat>
            <c:numRef>
              <c:f>Sheet1!$C$3:$C$12</c:f>
              <c:numCache>
                <c:formatCode>General</c:formatCode>
                <c:ptCount val="10"/>
                <c:pt idx="1">
                  <c:v>10</c:v>
                </c:pt>
                <c:pt idx="2">
                  <c:v>20</c:v>
                </c:pt>
                <c:pt idx="3">
                  <c:v>30</c:v>
                </c:pt>
                <c:pt idx="4">
                  <c:v>40</c:v>
                </c:pt>
                <c:pt idx="5">
                  <c:v>50</c:v>
                </c:pt>
                <c:pt idx="6">
                  <c:v>60</c:v>
                </c:pt>
                <c:pt idx="7">
                  <c:v>70</c:v>
                </c:pt>
                <c:pt idx="8">
                  <c:v>80</c:v>
                </c:pt>
                <c:pt idx="9">
                  <c:v>90</c:v>
                </c:pt>
              </c:numCache>
            </c:numRef>
          </c:cat>
          <c:val>
            <c:numRef>
              <c:f>Sheet1!$E$3:$E$12</c:f>
              <c:numCache>
                <c:formatCode>General</c:formatCode>
                <c:ptCount val="10"/>
                <c:pt idx="1">
                  <c:v>55.6</c:v>
                </c:pt>
                <c:pt idx="2">
                  <c:v>62.6</c:v>
                </c:pt>
                <c:pt idx="3">
                  <c:v>65.8</c:v>
                </c:pt>
                <c:pt idx="4">
                  <c:v>68.099999999999994</c:v>
                </c:pt>
                <c:pt idx="5">
                  <c:v>66.400000000000006</c:v>
                </c:pt>
                <c:pt idx="6">
                  <c:v>66.7</c:v>
                </c:pt>
                <c:pt idx="7">
                  <c:v>71.2</c:v>
                </c:pt>
                <c:pt idx="8">
                  <c:v>71.2</c:v>
                </c:pt>
                <c:pt idx="9">
                  <c:v>71.2</c:v>
                </c:pt>
              </c:numCache>
            </c:numRef>
          </c:val>
          <c:smooth val="0"/>
          <c:extLst>
            <c:ext xmlns:c16="http://schemas.microsoft.com/office/drawing/2014/chart" uri="{C3380CC4-5D6E-409C-BE32-E72D297353CC}">
              <c16:uniqueId val="{00000001-D960-4B9D-8754-9EEB25773726}"/>
            </c:ext>
          </c:extLst>
        </c:ser>
        <c:dLbls>
          <c:showLegendKey val="0"/>
          <c:showVal val="0"/>
          <c:showCatName val="0"/>
          <c:showSerName val="0"/>
          <c:showPercent val="0"/>
          <c:showBubbleSize val="0"/>
        </c:dLbls>
        <c:marker val="1"/>
        <c:smooth val="0"/>
        <c:axId val="101529096"/>
        <c:axId val="101527128"/>
      </c:lineChart>
      <c:catAx>
        <c:axId val="101529096"/>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dk1"/>
                    </a:solidFill>
                    <a:latin typeface="+mn-lt"/>
                    <a:ea typeface="+mn-ea"/>
                    <a:cs typeface="+mn-cs"/>
                  </a:defRPr>
                </a:pPr>
                <a:r>
                  <a:rPr lang="en-US" sz="1400">
                    <a:latin typeface="Times New Roman" panose="02020603050405020304" charset="0"/>
                    <a:cs typeface="Times New Roman" panose="02020603050405020304" charset="0"/>
                  </a:rPr>
                  <a:t>A, %</a:t>
                </a:r>
                <a:r>
                  <a:rPr lang="en-US"/>
                  <a:t> </a:t>
                </a:r>
                <a:endParaRPr lang="uk-UA"/>
              </a:p>
            </c:rich>
          </c:tx>
          <c:layout>
            <c:manualLayout>
              <c:xMode val="edge"/>
              <c:yMode val="edge"/>
              <c:x val="0.52089457567803998"/>
              <c:y val="0.87868037328667203"/>
            </c:manualLayout>
          </c:layout>
          <c:overlay val="0"/>
          <c:spPr>
            <a:noFill/>
            <a:ln>
              <a:noFill/>
            </a:ln>
            <a:effectLst/>
          </c:spPr>
          <c:txPr>
            <a:bodyPr rot="0" spcFirstLastPara="1" vertOverflow="ellipsis" vert="horz" wrap="square" anchor="ctr" anchorCtr="1"/>
            <a:lstStyle/>
            <a:p>
              <a:pPr>
                <a:defRPr lang="en-US" sz="1000" b="0" i="0" u="none" strike="noStrike" kern="1200" baseline="0">
                  <a:solidFill>
                    <a:schemeClr val="dk1"/>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accent1"/>
            </a:solidFill>
            <a:round/>
          </a:ln>
          <a:effectLst/>
        </c:spPr>
        <c:txPr>
          <a:bodyPr rot="-60000000" spcFirstLastPara="1" vertOverflow="ellipsis" vert="horz" wrap="square" anchor="ctr" anchorCtr="1"/>
          <a:lstStyle/>
          <a:p>
            <a:pPr>
              <a:defRPr lang="en-US" sz="900" b="0" i="0" u="none" strike="noStrike" kern="1200" baseline="0">
                <a:solidFill>
                  <a:schemeClr val="dk1"/>
                </a:solidFill>
                <a:latin typeface="+mn-lt"/>
                <a:ea typeface="+mn-ea"/>
                <a:cs typeface="+mn-cs"/>
              </a:defRPr>
            </a:pPr>
            <a:endParaRPr lang="uk-UA"/>
          </a:p>
        </c:txPr>
        <c:crossAx val="101527128"/>
        <c:crosses val="autoZero"/>
        <c:auto val="1"/>
        <c:lblAlgn val="ctr"/>
        <c:lblOffset val="100"/>
        <c:noMultiLvlLbl val="0"/>
      </c:catAx>
      <c:valAx>
        <c:axId val="101527128"/>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chemeClr val="dk1"/>
                    </a:solidFill>
                    <a:latin typeface="+mn-lt"/>
                    <a:ea typeface="+mn-ea"/>
                    <a:cs typeface="+mn-cs"/>
                  </a:defRPr>
                </a:pPr>
                <a:r>
                  <a:rPr lang="en-US" sz="1400" b="0">
                    <a:latin typeface="Times New Roman" panose="02020603050405020304" charset="0"/>
                    <a:cs typeface="Times New Roman" panose="02020603050405020304" charset="0"/>
                  </a:rPr>
                  <a:t>R, % </a:t>
                </a:r>
                <a:endParaRPr lang="uk-UA" sz="1400" b="0">
                  <a:latin typeface="Times New Roman" panose="02020603050405020304" charset="0"/>
                  <a:cs typeface="Times New Roman" panose="02020603050405020304" charset="0"/>
                </a:endParaRPr>
              </a:p>
            </c:rich>
          </c:tx>
          <c:layout>
            <c:manualLayout>
              <c:xMode val="edge"/>
              <c:yMode val="edge"/>
              <c:x val="3.05555555555556E-2"/>
              <c:y val="0.31472586759988302"/>
            </c:manualLayout>
          </c:layout>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dk1"/>
                  </a:solidFill>
                  <a:latin typeface="+mn-lt"/>
                  <a:ea typeface="+mn-ea"/>
                  <a:cs typeface="+mn-cs"/>
                </a:defRPr>
              </a:pPr>
              <a:endParaRPr lang="uk-UA"/>
            </a:p>
          </c:txPr>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lang="en-US" sz="900" b="0" i="0" u="none" strike="noStrike" kern="1200" baseline="0">
                <a:solidFill>
                  <a:schemeClr val="dk1"/>
                </a:solidFill>
                <a:latin typeface="+mn-lt"/>
                <a:ea typeface="+mn-ea"/>
                <a:cs typeface="+mn-cs"/>
              </a:defRPr>
            </a:pPr>
            <a:endParaRPr lang="uk-UA"/>
          </a:p>
        </c:txPr>
        <c:crossAx val="101529096"/>
        <c:crosses val="autoZero"/>
        <c:crossBetween val="between"/>
        <c:majorUnit val="20"/>
      </c:valAx>
      <c:spPr>
        <a:noFill/>
        <a:ln>
          <a:noFill/>
        </a:ln>
        <a:effectLst/>
      </c:spPr>
    </c:plotArea>
    <c:plotVisOnly val="1"/>
    <c:dispBlanksAs val="gap"/>
    <c:showDLblsOverMax val="0"/>
  </c:chart>
  <c:spPr>
    <a:solidFill>
      <a:schemeClr val="lt1"/>
    </a:solidFill>
    <a:ln w="12700" cap="flat" cmpd="sng" algn="ctr">
      <a:noFill/>
      <a:prstDash val="solid"/>
      <a:miter lim="800000"/>
    </a:ln>
    <a:effectLst/>
  </c:spPr>
  <c:txPr>
    <a:bodyPr/>
    <a:lstStyle/>
    <a:p>
      <a:pPr>
        <a:defRPr lang="en-US">
          <a:solidFill>
            <a:schemeClr val="dk1"/>
          </a:solidFill>
          <a:latin typeface="+mn-lt"/>
          <a:ea typeface="+mn-ea"/>
          <a:cs typeface="+mn-cs"/>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Sheet1!$C$145:$C$153</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Sheet1!$D$145:$D$153</c:f>
              <c:numCache>
                <c:formatCode>General</c:formatCode>
                <c:ptCount val="9"/>
                <c:pt idx="0">
                  <c:v>95</c:v>
                </c:pt>
                <c:pt idx="1">
                  <c:v>95</c:v>
                </c:pt>
                <c:pt idx="2">
                  <c:v>95</c:v>
                </c:pt>
                <c:pt idx="3">
                  <c:v>96.5</c:v>
                </c:pt>
                <c:pt idx="4">
                  <c:v>96.5</c:v>
                </c:pt>
                <c:pt idx="5">
                  <c:v>96.5</c:v>
                </c:pt>
                <c:pt idx="6">
                  <c:v>97</c:v>
                </c:pt>
                <c:pt idx="7">
                  <c:v>97</c:v>
                </c:pt>
                <c:pt idx="8">
                  <c:v>97</c:v>
                </c:pt>
              </c:numCache>
            </c:numRef>
          </c:val>
          <c:smooth val="0"/>
          <c:extLst>
            <c:ext xmlns:c16="http://schemas.microsoft.com/office/drawing/2014/chart" uri="{C3380CC4-5D6E-409C-BE32-E72D297353CC}">
              <c16:uniqueId val="{00000000-3909-4236-A47D-CFA151F6342F}"/>
            </c:ext>
          </c:extLst>
        </c:ser>
        <c:ser>
          <c:idx val="1"/>
          <c:order val="1"/>
          <c:spPr>
            <a:ln w="28575" cap="rnd">
              <a:solidFill>
                <a:schemeClr val="accent2"/>
              </a:solidFill>
              <a:round/>
            </a:ln>
            <a:effectLst/>
          </c:spPr>
          <c:marker>
            <c:symbol val="circle"/>
            <c:size val="5"/>
            <c:spPr>
              <a:solidFill>
                <a:schemeClr val="accent2"/>
              </a:solidFill>
              <a:ln w="9525">
                <a:solidFill>
                  <a:schemeClr val="accent1"/>
                </a:solidFill>
              </a:ln>
              <a:effectLst/>
            </c:spPr>
          </c:marker>
          <c:cat>
            <c:numRef>
              <c:f>Sheet1!$C$145:$C$153</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Sheet1!$E$145:$E$153</c:f>
              <c:numCache>
                <c:formatCode>General</c:formatCode>
                <c:ptCount val="9"/>
                <c:pt idx="0">
                  <c:v>98.9</c:v>
                </c:pt>
                <c:pt idx="1">
                  <c:v>98.9</c:v>
                </c:pt>
                <c:pt idx="2">
                  <c:v>99</c:v>
                </c:pt>
                <c:pt idx="3">
                  <c:v>99</c:v>
                </c:pt>
                <c:pt idx="4">
                  <c:v>99</c:v>
                </c:pt>
                <c:pt idx="5">
                  <c:v>99.9</c:v>
                </c:pt>
                <c:pt idx="6">
                  <c:v>99.9</c:v>
                </c:pt>
                <c:pt idx="7">
                  <c:v>99.9</c:v>
                </c:pt>
                <c:pt idx="8">
                  <c:v>99.9</c:v>
                </c:pt>
              </c:numCache>
            </c:numRef>
          </c:val>
          <c:smooth val="0"/>
          <c:extLst>
            <c:ext xmlns:c16="http://schemas.microsoft.com/office/drawing/2014/chart" uri="{C3380CC4-5D6E-409C-BE32-E72D297353CC}">
              <c16:uniqueId val="{00000001-3909-4236-A47D-CFA151F6342F}"/>
            </c:ext>
          </c:extLst>
        </c:ser>
        <c:dLbls>
          <c:showLegendKey val="0"/>
          <c:showVal val="0"/>
          <c:showCatName val="0"/>
          <c:showSerName val="0"/>
          <c:showPercent val="0"/>
          <c:showBubbleSize val="0"/>
        </c:dLbls>
        <c:marker val="1"/>
        <c:smooth val="0"/>
        <c:axId val="615117000"/>
        <c:axId val="615117656"/>
      </c:lineChart>
      <c:catAx>
        <c:axId val="615117000"/>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A, %</a:t>
                </a:r>
                <a:r>
                  <a:rPr lang="en-US" sz="1000" b="0" i="0" u="none" strike="noStrike" baseline="0"/>
                  <a:t> </a:t>
                </a:r>
                <a:endParaRPr lang="uk-UA"/>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15117656"/>
        <c:crosses val="autoZero"/>
        <c:auto val="1"/>
        <c:lblAlgn val="ctr"/>
        <c:lblOffset val="100"/>
        <c:noMultiLvlLbl val="0"/>
      </c:catAx>
      <c:valAx>
        <c:axId val="615117656"/>
        <c:scaling>
          <c:orientation val="minMax"/>
          <c:max val="100"/>
          <c:min val="0"/>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R, %</a:t>
                </a:r>
                <a:r>
                  <a:rPr lang="en-US" sz="1000" b="0" i="0" u="none" strike="noStrike" baseline="0"/>
                  <a:t> </a:t>
                </a:r>
                <a:endParaRPr lang="uk-UA"/>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15117000"/>
        <c:crosses val="autoZero"/>
        <c:crossBetween val="between"/>
        <c:majorUnit val="2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Sheet1!$C$158:$C$166</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Sheet1!$D$158:$D$166</c:f>
              <c:numCache>
                <c:formatCode>General</c:formatCode>
                <c:ptCount val="9"/>
                <c:pt idx="0">
                  <c:v>97</c:v>
                </c:pt>
                <c:pt idx="1">
                  <c:v>97</c:v>
                </c:pt>
                <c:pt idx="2">
                  <c:v>97</c:v>
                </c:pt>
                <c:pt idx="3">
                  <c:v>97.7</c:v>
                </c:pt>
                <c:pt idx="4">
                  <c:v>97.7</c:v>
                </c:pt>
                <c:pt idx="5">
                  <c:v>98</c:v>
                </c:pt>
                <c:pt idx="6">
                  <c:v>98</c:v>
                </c:pt>
                <c:pt idx="7">
                  <c:v>98</c:v>
                </c:pt>
                <c:pt idx="8">
                  <c:v>98</c:v>
                </c:pt>
              </c:numCache>
            </c:numRef>
          </c:val>
          <c:smooth val="0"/>
          <c:extLst>
            <c:ext xmlns:c16="http://schemas.microsoft.com/office/drawing/2014/chart" uri="{C3380CC4-5D6E-409C-BE32-E72D297353CC}">
              <c16:uniqueId val="{00000000-7F30-4FB2-9E43-1E55824C1D0B}"/>
            </c:ext>
          </c:extLst>
        </c:ser>
        <c:ser>
          <c:idx val="1"/>
          <c:order val="1"/>
          <c:spPr>
            <a:ln w="28575" cap="rnd">
              <a:solidFill>
                <a:schemeClr val="accent2"/>
              </a:solidFill>
              <a:round/>
            </a:ln>
            <a:effectLst/>
          </c:spPr>
          <c:marker>
            <c:symbol val="circle"/>
            <c:size val="5"/>
            <c:spPr>
              <a:solidFill>
                <a:schemeClr val="accent2"/>
              </a:solidFill>
              <a:ln w="9525">
                <a:solidFill>
                  <a:schemeClr val="accent1"/>
                </a:solidFill>
              </a:ln>
              <a:effectLst/>
            </c:spPr>
          </c:marker>
          <c:cat>
            <c:numRef>
              <c:f>Sheet1!$C$158:$C$166</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Sheet1!$E$158:$E$166</c:f>
              <c:numCache>
                <c:formatCode>General</c:formatCode>
                <c:ptCount val="9"/>
                <c:pt idx="0">
                  <c:v>98.9</c:v>
                </c:pt>
                <c:pt idx="1">
                  <c:v>98.9</c:v>
                </c:pt>
                <c:pt idx="2">
                  <c:v>99</c:v>
                </c:pt>
                <c:pt idx="3">
                  <c:v>99</c:v>
                </c:pt>
                <c:pt idx="4">
                  <c:v>99</c:v>
                </c:pt>
                <c:pt idx="5">
                  <c:v>99.9</c:v>
                </c:pt>
                <c:pt idx="6">
                  <c:v>99.9</c:v>
                </c:pt>
                <c:pt idx="7">
                  <c:v>99.9</c:v>
                </c:pt>
                <c:pt idx="8">
                  <c:v>99.9</c:v>
                </c:pt>
              </c:numCache>
            </c:numRef>
          </c:val>
          <c:smooth val="0"/>
          <c:extLst>
            <c:ext xmlns:c16="http://schemas.microsoft.com/office/drawing/2014/chart" uri="{C3380CC4-5D6E-409C-BE32-E72D297353CC}">
              <c16:uniqueId val="{00000001-7F30-4FB2-9E43-1E55824C1D0B}"/>
            </c:ext>
          </c:extLst>
        </c:ser>
        <c:dLbls>
          <c:showLegendKey val="0"/>
          <c:showVal val="0"/>
          <c:showCatName val="0"/>
          <c:showSerName val="0"/>
          <c:showPercent val="0"/>
          <c:showBubbleSize val="0"/>
        </c:dLbls>
        <c:marker val="1"/>
        <c:smooth val="0"/>
        <c:axId val="628381664"/>
        <c:axId val="628378712"/>
      </c:lineChart>
      <c:catAx>
        <c:axId val="628381664"/>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A, %</a:t>
                </a:r>
                <a:r>
                  <a:rPr lang="en-US" sz="1000" b="0" i="0" u="none" strike="noStrike" baseline="0"/>
                  <a:t> </a:t>
                </a:r>
                <a:endParaRPr lang="uk-UA"/>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28378712"/>
        <c:crosses val="autoZero"/>
        <c:auto val="1"/>
        <c:lblAlgn val="ctr"/>
        <c:lblOffset val="100"/>
        <c:noMultiLvlLbl val="0"/>
      </c:catAx>
      <c:valAx>
        <c:axId val="628378712"/>
        <c:scaling>
          <c:orientation val="minMax"/>
          <c:max val="100"/>
          <c:min val="0"/>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R, %</a:t>
                </a:r>
                <a:r>
                  <a:rPr lang="en-US" sz="1000" b="0" i="0" u="none" strike="noStrike" baseline="0"/>
                  <a:t> </a:t>
                </a:r>
                <a:endParaRPr lang="uk-UA"/>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28381664"/>
        <c:crosses val="autoZero"/>
        <c:crossBetween val="between"/>
        <c:majorUnit val="2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Sheet1!$C$171:$C$179</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Sheet1!$D$171:$D$179</c:f>
              <c:numCache>
                <c:formatCode>General</c:formatCode>
                <c:ptCount val="9"/>
                <c:pt idx="0">
                  <c:v>78</c:v>
                </c:pt>
                <c:pt idx="1">
                  <c:v>78</c:v>
                </c:pt>
                <c:pt idx="2">
                  <c:v>78.8</c:v>
                </c:pt>
                <c:pt idx="3">
                  <c:v>78.8</c:v>
                </c:pt>
                <c:pt idx="4">
                  <c:v>78.8</c:v>
                </c:pt>
                <c:pt idx="5">
                  <c:v>80</c:v>
                </c:pt>
                <c:pt idx="6">
                  <c:v>80</c:v>
                </c:pt>
                <c:pt idx="7">
                  <c:v>80</c:v>
                </c:pt>
                <c:pt idx="8">
                  <c:v>80</c:v>
                </c:pt>
              </c:numCache>
            </c:numRef>
          </c:val>
          <c:smooth val="0"/>
          <c:extLst>
            <c:ext xmlns:c16="http://schemas.microsoft.com/office/drawing/2014/chart" uri="{C3380CC4-5D6E-409C-BE32-E72D297353CC}">
              <c16:uniqueId val="{00000000-3806-4021-9AFF-155E557BBA75}"/>
            </c:ext>
          </c:extLst>
        </c:ser>
        <c:ser>
          <c:idx val="1"/>
          <c:order val="1"/>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Sheet1!$C$171:$C$179</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Sheet1!$E$171:$E$179</c:f>
              <c:numCache>
                <c:formatCode>General</c:formatCode>
                <c:ptCount val="9"/>
                <c:pt idx="0">
                  <c:v>87</c:v>
                </c:pt>
                <c:pt idx="1">
                  <c:v>87.2</c:v>
                </c:pt>
                <c:pt idx="2">
                  <c:v>87.2</c:v>
                </c:pt>
                <c:pt idx="3">
                  <c:v>87.4</c:v>
                </c:pt>
                <c:pt idx="4">
                  <c:v>88</c:v>
                </c:pt>
                <c:pt idx="5">
                  <c:v>88</c:v>
                </c:pt>
                <c:pt idx="6">
                  <c:v>88</c:v>
                </c:pt>
                <c:pt idx="7">
                  <c:v>88</c:v>
                </c:pt>
                <c:pt idx="8">
                  <c:v>88</c:v>
                </c:pt>
              </c:numCache>
            </c:numRef>
          </c:val>
          <c:smooth val="0"/>
          <c:extLst>
            <c:ext xmlns:c16="http://schemas.microsoft.com/office/drawing/2014/chart" uri="{C3380CC4-5D6E-409C-BE32-E72D297353CC}">
              <c16:uniqueId val="{00000001-3806-4021-9AFF-155E557BBA75}"/>
            </c:ext>
          </c:extLst>
        </c:ser>
        <c:dLbls>
          <c:showLegendKey val="0"/>
          <c:showVal val="0"/>
          <c:showCatName val="0"/>
          <c:showSerName val="0"/>
          <c:showPercent val="0"/>
          <c:showBubbleSize val="0"/>
        </c:dLbls>
        <c:marker val="1"/>
        <c:smooth val="0"/>
        <c:axId val="789672656"/>
        <c:axId val="789666752"/>
      </c:lineChart>
      <c:catAx>
        <c:axId val="789672656"/>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A, %</a:t>
                </a:r>
                <a:r>
                  <a:rPr lang="en-US" sz="1000" b="0" i="0" u="none" strike="noStrike" baseline="0"/>
                  <a:t> </a:t>
                </a:r>
                <a:endParaRPr lang="uk-UA"/>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789666752"/>
        <c:crosses val="autoZero"/>
        <c:auto val="1"/>
        <c:lblAlgn val="ctr"/>
        <c:lblOffset val="100"/>
        <c:noMultiLvlLbl val="0"/>
      </c:catAx>
      <c:valAx>
        <c:axId val="789666752"/>
        <c:scaling>
          <c:orientation val="minMax"/>
          <c:min val="0"/>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R, %</a:t>
                </a:r>
                <a:r>
                  <a:rPr lang="en-US" sz="1000" b="0" i="0" u="none" strike="noStrike" baseline="0"/>
                  <a:t> </a:t>
                </a:r>
                <a:endParaRPr lang="uk-UA"/>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789672656"/>
        <c:crosses val="autoZero"/>
        <c:crossBetween val="between"/>
        <c:majorUnit val="2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Sheet1!$D$186:$D$194</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Sheet1!$E$186:$E$194</c:f>
              <c:numCache>
                <c:formatCode>General</c:formatCode>
                <c:ptCount val="9"/>
                <c:pt idx="0">
                  <c:v>83</c:v>
                </c:pt>
                <c:pt idx="1">
                  <c:v>83</c:v>
                </c:pt>
                <c:pt idx="2">
                  <c:v>83</c:v>
                </c:pt>
                <c:pt idx="3">
                  <c:v>84</c:v>
                </c:pt>
                <c:pt idx="4">
                  <c:v>84</c:v>
                </c:pt>
                <c:pt idx="5">
                  <c:v>84.9</c:v>
                </c:pt>
                <c:pt idx="6">
                  <c:v>84.9</c:v>
                </c:pt>
                <c:pt idx="7">
                  <c:v>85</c:v>
                </c:pt>
                <c:pt idx="8">
                  <c:v>85</c:v>
                </c:pt>
              </c:numCache>
            </c:numRef>
          </c:val>
          <c:smooth val="0"/>
          <c:extLst>
            <c:ext xmlns:c16="http://schemas.microsoft.com/office/drawing/2014/chart" uri="{C3380CC4-5D6E-409C-BE32-E72D297353CC}">
              <c16:uniqueId val="{00000000-47A5-4C7E-81E0-32BA8B71ACEA}"/>
            </c:ext>
          </c:extLst>
        </c:ser>
        <c:ser>
          <c:idx val="1"/>
          <c:order val="1"/>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Sheet1!$D$186:$D$194</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Sheet1!$F$186:$F$194</c:f>
              <c:numCache>
                <c:formatCode>General</c:formatCode>
                <c:ptCount val="9"/>
                <c:pt idx="0">
                  <c:v>90</c:v>
                </c:pt>
                <c:pt idx="1">
                  <c:v>90</c:v>
                </c:pt>
                <c:pt idx="2">
                  <c:v>91.4</c:v>
                </c:pt>
                <c:pt idx="3">
                  <c:v>91.4</c:v>
                </c:pt>
                <c:pt idx="4">
                  <c:v>92</c:v>
                </c:pt>
                <c:pt idx="5">
                  <c:v>92</c:v>
                </c:pt>
                <c:pt idx="6">
                  <c:v>92</c:v>
                </c:pt>
                <c:pt idx="7">
                  <c:v>92</c:v>
                </c:pt>
                <c:pt idx="8">
                  <c:v>92</c:v>
                </c:pt>
              </c:numCache>
            </c:numRef>
          </c:val>
          <c:smooth val="0"/>
          <c:extLst>
            <c:ext xmlns:c16="http://schemas.microsoft.com/office/drawing/2014/chart" uri="{C3380CC4-5D6E-409C-BE32-E72D297353CC}">
              <c16:uniqueId val="{00000001-47A5-4C7E-81E0-32BA8B71ACEA}"/>
            </c:ext>
          </c:extLst>
        </c:ser>
        <c:dLbls>
          <c:showLegendKey val="0"/>
          <c:showVal val="0"/>
          <c:showCatName val="0"/>
          <c:showSerName val="0"/>
          <c:showPercent val="0"/>
          <c:showBubbleSize val="0"/>
        </c:dLbls>
        <c:marker val="1"/>
        <c:smooth val="0"/>
        <c:axId val="539429488"/>
        <c:axId val="539433752"/>
      </c:lineChart>
      <c:catAx>
        <c:axId val="539429488"/>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A, %</a:t>
                </a:r>
                <a:r>
                  <a:rPr lang="en-US" sz="1000" b="0" i="0" u="none" strike="noStrike" baseline="0"/>
                  <a:t> </a:t>
                </a:r>
                <a:endParaRPr lang="uk-UA"/>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539433752"/>
        <c:crosses val="autoZero"/>
        <c:auto val="1"/>
        <c:lblAlgn val="ctr"/>
        <c:lblOffset val="100"/>
        <c:noMultiLvlLbl val="0"/>
      </c:catAx>
      <c:valAx>
        <c:axId val="539433752"/>
        <c:scaling>
          <c:orientation val="minMax"/>
          <c:min val="0"/>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R, %</a:t>
                </a:r>
                <a:r>
                  <a:rPr lang="en-US" sz="1000" b="0" i="0" u="none" strike="noStrike" baseline="0"/>
                  <a:t> </a:t>
                </a:r>
                <a:endParaRPr lang="uk-UA"/>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539429488"/>
        <c:crosses val="autoZero"/>
        <c:crossBetween val="between"/>
        <c:majorUnit val="2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Sheet1!$C$35:$C$43</c:f>
              <c:numCache>
                <c:formatCode>General</c:formatCode>
                <c:ptCount val="9"/>
                <c:pt idx="0">
                  <c:v>10</c:v>
                </c:pt>
                <c:pt idx="1">
                  <c:v>20</c:v>
                </c:pt>
                <c:pt idx="2">
                  <c:v>30</c:v>
                </c:pt>
                <c:pt idx="3">
                  <c:v>40</c:v>
                </c:pt>
                <c:pt idx="4">
                  <c:v>50</c:v>
                </c:pt>
                <c:pt idx="5">
                  <c:v>60</c:v>
                </c:pt>
                <c:pt idx="6">
                  <c:v>70</c:v>
                </c:pt>
                <c:pt idx="7">
                  <c:v>80</c:v>
                </c:pt>
                <c:pt idx="8">
                  <c:v>90</c:v>
                </c:pt>
              </c:numCache>
            </c:numRef>
          </c:xVal>
          <c:yVal>
            <c:numRef>
              <c:f>Sheet1!$D$35:$D$43</c:f>
              <c:numCache>
                <c:formatCode>General</c:formatCode>
                <c:ptCount val="9"/>
                <c:pt idx="0">
                  <c:v>98.5</c:v>
                </c:pt>
                <c:pt idx="1">
                  <c:v>98.5</c:v>
                </c:pt>
                <c:pt idx="2">
                  <c:v>98.5</c:v>
                </c:pt>
                <c:pt idx="3">
                  <c:v>98.5</c:v>
                </c:pt>
                <c:pt idx="4">
                  <c:v>99.7</c:v>
                </c:pt>
                <c:pt idx="5">
                  <c:v>99.7</c:v>
                </c:pt>
                <c:pt idx="6">
                  <c:v>99.7</c:v>
                </c:pt>
                <c:pt idx="7">
                  <c:v>99.8</c:v>
                </c:pt>
                <c:pt idx="8">
                  <c:v>99.8</c:v>
                </c:pt>
              </c:numCache>
            </c:numRef>
          </c:yVal>
          <c:smooth val="0"/>
          <c:extLst>
            <c:ext xmlns:c16="http://schemas.microsoft.com/office/drawing/2014/chart" uri="{C3380CC4-5D6E-409C-BE32-E72D297353CC}">
              <c16:uniqueId val="{00000000-A6D6-4D73-A6C3-8B7449CB98C1}"/>
            </c:ext>
          </c:extLst>
        </c:ser>
        <c:ser>
          <c:idx val="1"/>
          <c:order val="1"/>
          <c:spPr>
            <a:ln w="19050" cap="rnd">
              <a:solidFill>
                <a:schemeClr val="accent2"/>
              </a:solidFill>
              <a:round/>
            </a:ln>
            <a:effectLst/>
          </c:spPr>
          <c:marker>
            <c:symbol val="x"/>
            <c:size val="5"/>
            <c:spPr>
              <a:noFill/>
              <a:ln w="9525">
                <a:solidFill>
                  <a:schemeClr val="accent2"/>
                </a:solidFill>
              </a:ln>
              <a:effectLst/>
            </c:spPr>
          </c:marker>
          <c:xVal>
            <c:numRef>
              <c:f>Sheet1!$C$35:$C$43</c:f>
              <c:numCache>
                <c:formatCode>General</c:formatCode>
                <c:ptCount val="9"/>
                <c:pt idx="0">
                  <c:v>10</c:v>
                </c:pt>
                <c:pt idx="1">
                  <c:v>20</c:v>
                </c:pt>
                <c:pt idx="2">
                  <c:v>30</c:v>
                </c:pt>
                <c:pt idx="3">
                  <c:v>40</c:v>
                </c:pt>
                <c:pt idx="4">
                  <c:v>50</c:v>
                </c:pt>
                <c:pt idx="5">
                  <c:v>60</c:v>
                </c:pt>
                <c:pt idx="6">
                  <c:v>70</c:v>
                </c:pt>
                <c:pt idx="7">
                  <c:v>80</c:v>
                </c:pt>
                <c:pt idx="8">
                  <c:v>90</c:v>
                </c:pt>
              </c:numCache>
            </c:numRef>
          </c:xVal>
          <c:yVal>
            <c:numRef>
              <c:f>Sheet1!$E$35:$E$43</c:f>
              <c:numCache>
                <c:formatCode>General</c:formatCode>
                <c:ptCount val="9"/>
                <c:pt idx="0">
                  <c:v>98.7</c:v>
                </c:pt>
                <c:pt idx="1">
                  <c:v>98.7</c:v>
                </c:pt>
                <c:pt idx="2">
                  <c:v>98.7</c:v>
                </c:pt>
                <c:pt idx="3">
                  <c:v>98.7</c:v>
                </c:pt>
                <c:pt idx="4">
                  <c:v>99.8</c:v>
                </c:pt>
                <c:pt idx="5">
                  <c:v>99.8</c:v>
                </c:pt>
                <c:pt idx="6">
                  <c:v>99.7</c:v>
                </c:pt>
                <c:pt idx="7">
                  <c:v>99.7</c:v>
                </c:pt>
                <c:pt idx="8">
                  <c:v>99.8</c:v>
                </c:pt>
              </c:numCache>
            </c:numRef>
          </c:yVal>
          <c:smooth val="0"/>
          <c:extLst>
            <c:ext xmlns:c16="http://schemas.microsoft.com/office/drawing/2014/chart" uri="{C3380CC4-5D6E-409C-BE32-E72D297353CC}">
              <c16:uniqueId val="{00000001-A6D6-4D73-A6C3-8B7449CB98C1}"/>
            </c:ext>
          </c:extLst>
        </c:ser>
        <c:ser>
          <c:idx val="2"/>
          <c:order val="2"/>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Sheet1!$C$35:$C$43</c:f>
              <c:numCache>
                <c:formatCode>General</c:formatCode>
                <c:ptCount val="9"/>
                <c:pt idx="0">
                  <c:v>10</c:v>
                </c:pt>
                <c:pt idx="1">
                  <c:v>20</c:v>
                </c:pt>
                <c:pt idx="2">
                  <c:v>30</c:v>
                </c:pt>
                <c:pt idx="3">
                  <c:v>40</c:v>
                </c:pt>
                <c:pt idx="4">
                  <c:v>50</c:v>
                </c:pt>
                <c:pt idx="5">
                  <c:v>60</c:v>
                </c:pt>
                <c:pt idx="6">
                  <c:v>70</c:v>
                </c:pt>
                <c:pt idx="7">
                  <c:v>80</c:v>
                </c:pt>
                <c:pt idx="8">
                  <c:v>90</c:v>
                </c:pt>
              </c:numCache>
            </c:numRef>
          </c:xVal>
          <c:yVal>
            <c:numRef>
              <c:f>Sheet1!$F$35:$F$43</c:f>
              <c:numCache>
                <c:formatCode>General</c:formatCode>
                <c:ptCount val="9"/>
                <c:pt idx="0">
                  <c:v>90.7</c:v>
                </c:pt>
                <c:pt idx="1">
                  <c:v>90.7</c:v>
                </c:pt>
                <c:pt idx="2">
                  <c:v>91</c:v>
                </c:pt>
                <c:pt idx="3">
                  <c:v>91</c:v>
                </c:pt>
                <c:pt idx="4">
                  <c:v>91.5</c:v>
                </c:pt>
                <c:pt idx="5">
                  <c:v>92</c:v>
                </c:pt>
                <c:pt idx="6">
                  <c:v>92.4</c:v>
                </c:pt>
                <c:pt idx="7">
                  <c:v>92.4</c:v>
                </c:pt>
                <c:pt idx="8">
                  <c:v>92.4</c:v>
                </c:pt>
              </c:numCache>
            </c:numRef>
          </c:yVal>
          <c:smooth val="0"/>
          <c:extLst>
            <c:ext xmlns:c16="http://schemas.microsoft.com/office/drawing/2014/chart" uri="{C3380CC4-5D6E-409C-BE32-E72D297353CC}">
              <c16:uniqueId val="{00000002-A6D6-4D73-A6C3-8B7449CB98C1}"/>
            </c:ext>
          </c:extLst>
        </c:ser>
        <c:ser>
          <c:idx val="3"/>
          <c:order val="3"/>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Sheet1!$C$35:$C$43</c:f>
              <c:numCache>
                <c:formatCode>General</c:formatCode>
                <c:ptCount val="9"/>
                <c:pt idx="0">
                  <c:v>10</c:v>
                </c:pt>
                <c:pt idx="1">
                  <c:v>20</c:v>
                </c:pt>
                <c:pt idx="2">
                  <c:v>30</c:v>
                </c:pt>
                <c:pt idx="3">
                  <c:v>40</c:v>
                </c:pt>
                <c:pt idx="4">
                  <c:v>50</c:v>
                </c:pt>
                <c:pt idx="5">
                  <c:v>60</c:v>
                </c:pt>
                <c:pt idx="6">
                  <c:v>70</c:v>
                </c:pt>
                <c:pt idx="7">
                  <c:v>80</c:v>
                </c:pt>
                <c:pt idx="8">
                  <c:v>90</c:v>
                </c:pt>
              </c:numCache>
            </c:numRef>
          </c:xVal>
          <c:yVal>
            <c:numRef>
              <c:f>Sheet1!$G$35:$G$43</c:f>
              <c:numCache>
                <c:formatCode>General</c:formatCode>
                <c:ptCount val="9"/>
                <c:pt idx="0">
                  <c:v>93.5</c:v>
                </c:pt>
                <c:pt idx="1">
                  <c:v>93.5</c:v>
                </c:pt>
                <c:pt idx="2">
                  <c:v>93.5</c:v>
                </c:pt>
                <c:pt idx="3">
                  <c:v>94</c:v>
                </c:pt>
                <c:pt idx="4">
                  <c:v>94</c:v>
                </c:pt>
                <c:pt idx="5">
                  <c:v>95.5</c:v>
                </c:pt>
                <c:pt idx="6">
                  <c:v>95.5</c:v>
                </c:pt>
                <c:pt idx="7">
                  <c:v>95.5</c:v>
                </c:pt>
                <c:pt idx="8">
                  <c:v>95.5</c:v>
                </c:pt>
              </c:numCache>
            </c:numRef>
          </c:yVal>
          <c:smooth val="0"/>
          <c:extLst>
            <c:ext xmlns:c16="http://schemas.microsoft.com/office/drawing/2014/chart" uri="{C3380CC4-5D6E-409C-BE32-E72D297353CC}">
              <c16:uniqueId val="{00000003-A6D6-4D73-A6C3-8B7449CB98C1}"/>
            </c:ext>
          </c:extLst>
        </c:ser>
        <c:dLbls>
          <c:showLegendKey val="0"/>
          <c:showVal val="0"/>
          <c:showCatName val="0"/>
          <c:showSerName val="0"/>
          <c:showPercent val="0"/>
          <c:showBubbleSize val="0"/>
        </c:dLbls>
        <c:axId val="616103128"/>
        <c:axId val="616110016"/>
      </c:scatterChart>
      <c:valAx>
        <c:axId val="616103128"/>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400" b="0" i="0" u="none" strike="noStrike" baseline="0">
                    <a:effectLst/>
                    <a:latin typeface="Times New Roman" panose="02020603050405020304" charset="0"/>
                    <a:cs typeface="Times New Roman" panose="02020603050405020304" charset="0"/>
                  </a:rPr>
                  <a:t>A, %</a:t>
                </a:r>
                <a:r>
                  <a:rPr lang="en-US" sz="1400" b="0" i="0" u="none" strike="noStrike" baseline="0">
                    <a:latin typeface="Times New Roman" panose="02020603050405020304" charset="0"/>
                    <a:cs typeface="Times New Roman" panose="02020603050405020304" charset="0"/>
                  </a:rPr>
                  <a:t> </a:t>
                </a:r>
                <a:endParaRPr lang="uk-UA" sz="1400" b="0">
                  <a:latin typeface="Times New Roman" panose="02020603050405020304" charset="0"/>
                  <a:cs typeface="Times New Roman" panose="02020603050405020304" charset="0"/>
                </a:endParaRPr>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16110016"/>
        <c:crosses val="autoZero"/>
        <c:crossBetween val="midCat"/>
      </c:valAx>
      <c:valAx>
        <c:axId val="616110016"/>
        <c:scaling>
          <c:orientation val="minMax"/>
          <c:max val="100"/>
          <c:min val="50"/>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400" b="0" i="0" u="none" strike="noStrike" baseline="0">
                    <a:effectLst/>
                    <a:latin typeface="Times New Roman" panose="02020603050405020304" charset="0"/>
                    <a:cs typeface="Times New Roman" panose="02020603050405020304" charset="0"/>
                  </a:rPr>
                  <a:t>R, %</a:t>
                </a:r>
                <a:r>
                  <a:rPr lang="en-US" sz="1400" b="0" i="0" u="none" strike="noStrike" baseline="0">
                    <a:latin typeface="Times New Roman" panose="02020603050405020304" charset="0"/>
                    <a:cs typeface="Times New Roman" panose="02020603050405020304" charset="0"/>
                  </a:rPr>
                  <a:t> </a:t>
                </a:r>
                <a:endParaRPr lang="uk-UA" sz="1400" b="0">
                  <a:latin typeface="Times New Roman" panose="02020603050405020304" charset="0"/>
                  <a:cs typeface="Times New Roman" panose="02020603050405020304" charset="0"/>
                </a:endParaRPr>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accent1"/>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16103128"/>
        <c:crosses val="autoZero"/>
        <c:crossBetween val="midCat"/>
        <c:majorUnit val="1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en-US"/>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Sheet1!$C$49:$C$58</c:f>
              <c:numCache>
                <c:formatCode>General</c:formatCode>
                <c:ptCount val="10"/>
                <c:pt idx="1">
                  <c:v>10</c:v>
                </c:pt>
                <c:pt idx="2">
                  <c:v>20</c:v>
                </c:pt>
                <c:pt idx="3">
                  <c:v>30</c:v>
                </c:pt>
                <c:pt idx="4">
                  <c:v>40</c:v>
                </c:pt>
                <c:pt idx="5">
                  <c:v>50</c:v>
                </c:pt>
                <c:pt idx="6">
                  <c:v>60</c:v>
                </c:pt>
                <c:pt idx="7">
                  <c:v>70</c:v>
                </c:pt>
                <c:pt idx="8">
                  <c:v>80</c:v>
                </c:pt>
                <c:pt idx="9">
                  <c:v>90</c:v>
                </c:pt>
              </c:numCache>
            </c:numRef>
          </c:xVal>
          <c:yVal>
            <c:numRef>
              <c:f>Sheet1!$D$49:$D$58</c:f>
              <c:numCache>
                <c:formatCode>General</c:formatCode>
                <c:ptCount val="10"/>
                <c:pt idx="1">
                  <c:v>92.2</c:v>
                </c:pt>
                <c:pt idx="2">
                  <c:v>94.4</c:v>
                </c:pt>
                <c:pt idx="3">
                  <c:v>96.7</c:v>
                </c:pt>
                <c:pt idx="4">
                  <c:v>96.7</c:v>
                </c:pt>
                <c:pt idx="5">
                  <c:v>96.7</c:v>
                </c:pt>
                <c:pt idx="6">
                  <c:v>97.4</c:v>
                </c:pt>
                <c:pt idx="7">
                  <c:v>98.3</c:v>
                </c:pt>
                <c:pt idx="8">
                  <c:v>98.2</c:v>
                </c:pt>
                <c:pt idx="9">
                  <c:v>98.2</c:v>
                </c:pt>
              </c:numCache>
            </c:numRef>
          </c:yVal>
          <c:smooth val="0"/>
          <c:extLst>
            <c:ext xmlns:c16="http://schemas.microsoft.com/office/drawing/2014/chart" uri="{C3380CC4-5D6E-409C-BE32-E72D297353CC}">
              <c16:uniqueId val="{00000000-FDBF-413B-9576-B495F4C87D4C}"/>
            </c:ext>
          </c:extLst>
        </c:ser>
        <c:dLbls>
          <c:showLegendKey val="0"/>
          <c:showVal val="0"/>
          <c:showCatName val="0"/>
          <c:showSerName val="0"/>
          <c:showPercent val="0"/>
          <c:showBubbleSize val="0"/>
        </c:dLbls>
        <c:axId val="550810952"/>
        <c:axId val="550808000"/>
      </c:scatterChart>
      <c:valAx>
        <c:axId val="550810952"/>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A, %</a:t>
                </a:r>
                <a:r>
                  <a:rPr lang="en-US" sz="1000" b="0" i="0" u="none" strike="noStrike" baseline="0"/>
                  <a:t> </a:t>
                </a:r>
                <a:endParaRPr lang="uk-UA" b="0"/>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550808000"/>
        <c:crosses val="autoZero"/>
        <c:crossBetween val="midCat"/>
      </c:valAx>
      <c:valAx>
        <c:axId val="550808000"/>
        <c:scaling>
          <c:orientation val="minMax"/>
          <c:max val="100"/>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R, %</a:t>
                </a:r>
                <a:r>
                  <a:rPr lang="en-US" sz="1000" b="0" i="0" u="none" strike="noStrike" baseline="0"/>
                  <a:t> </a:t>
                </a:r>
                <a:endParaRPr lang="uk-UA" b="0"/>
              </a:p>
            </c:rich>
          </c:tx>
          <c:layout>
            <c:manualLayout>
              <c:xMode val="edge"/>
              <c:yMode val="edge"/>
              <c:x val="3.8211692777990101E-2"/>
              <c:y val="0.26163212311227102"/>
            </c:manualLayout>
          </c:layout>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550810952"/>
        <c:crosses val="autoZero"/>
        <c:crossBetween val="midCat"/>
        <c:majorUnit val="2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en-US"/>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Sheet1!$C$65:$C$74</c:f>
              <c:numCache>
                <c:formatCode>General</c:formatCode>
                <c:ptCount val="10"/>
                <c:pt idx="1">
                  <c:v>10</c:v>
                </c:pt>
                <c:pt idx="2">
                  <c:v>20</c:v>
                </c:pt>
                <c:pt idx="3">
                  <c:v>30</c:v>
                </c:pt>
                <c:pt idx="4">
                  <c:v>40</c:v>
                </c:pt>
                <c:pt idx="5">
                  <c:v>50</c:v>
                </c:pt>
                <c:pt idx="6">
                  <c:v>60</c:v>
                </c:pt>
                <c:pt idx="7">
                  <c:v>70</c:v>
                </c:pt>
                <c:pt idx="8">
                  <c:v>80</c:v>
                </c:pt>
                <c:pt idx="9">
                  <c:v>90</c:v>
                </c:pt>
              </c:numCache>
            </c:numRef>
          </c:xVal>
          <c:yVal>
            <c:numRef>
              <c:f>Sheet1!$D$65:$D$74</c:f>
              <c:numCache>
                <c:formatCode>General</c:formatCode>
                <c:ptCount val="10"/>
                <c:pt idx="1">
                  <c:v>91</c:v>
                </c:pt>
                <c:pt idx="2">
                  <c:v>91.2</c:v>
                </c:pt>
                <c:pt idx="3">
                  <c:v>93.7</c:v>
                </c:pt>
                <c:pt idx="4">
                  <c:v>93.7</c:v>
                </c:pt>
                <c:pt idx="5">
                  <c:v>95.4</c:v>
                </c:pt>
                <c:pt idx="6">
                  <c:v>93.8</c:v>
                </c:pt>
                <c:pt idx="7">
                  <c:v>94.5</c:v>
                </c:pt>
                <c:pt idx="8">
                  <c:v>95</c:v>
                </c:pt>
                <c:pt idx="9">
                  <c:v>94.6</c:v>
                </c:pt>
              </c:numCache>
            </c:numRef>
          </c:yVal>
          <c:smooth val="0"/>
          <c:extLst>
            <c:ext xmlns:c16="http://schemas.microsoft.com/office/drawing/2014/chart" uri="{C3380CC4-5D6E-409C-BE32-E72D297353CC}">
              <c16:uniqueId val="{00000000-7CE6-48F5-BB1C-618F001295C4}"/>
            </c:ext>
          </c:extLst>
        </c:ser>
        <c:dLbls>
          <c:showLegendKey val="0"/>
          <c:showVal val="0"/>
          <c:showCatName val="0"/>
          <c:showSerName val="0"/>
          <c:showPercent val="0"/>
          <c:showBubbleSize val="0"/>
        </c:dLbls>
        <c:axId val="642132792"/>
        <c:axId val="642130824"/>
      </c:scatterChart>
      <c:valAx>
        <c:axId val="642132792"/>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A, %</a:t>
                </a:r>
                <a:r>
                  <a:rPr lang="en-US" sz="1000" b="0" i="0" u="none" strike="noStrike" baseline="0"/>
                  <a:t> </a:t>
                </a:r>
                <a:endParaRPr lang="uk-UA" b="0"/>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42130824"/>
        <c:crosses val="autoZero"/>
        <c:crossBetween val="midCat"/>
      </c:valAx>
      <c:valAx>
        <c:axId val="642130824"/>
        <c:scaling>
          <c:orientation val="minMax"/>
          <c:max val="100"/>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R, %</a:t>
                </a:r>
                <a:r>
                  <a:rPr lang="en-US" sz="1000" b="0" i="0" u="none" strike="noStrike" baseline="0"/>
                  <a:t> </a:t>
                </a:r>
                <a:endParaRPr lang="uk-UA" b="0"/>
              </a:p>
            </c:rich>
          </c:tx>
          <c:layout>
            <c:manualLayout>
              <c:xMode val="edge"/>
              <c:yMode val="edge"/>
              <c:x val="3.0046948356807501E-2"/>
              <c:y val="0.27311039799517001"/>
            </c:manualLayout>
          </c:layout>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bg1">
                <a:lumMod val="50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42132792"/>
        <c:crosses val="autoZero"/>
        <c:crossBetween val="midCat"/>
        <c:majorUnit val="2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en-US"/>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0385673440305"/>
          <c:y val="8.1723625557206497E-2"/>
          <c:w val="0.71787320399383103"/>
          <c:h val="0.75086363008451695"/>
        </c:manualLayout>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Sheet1!$C$83:$C$91</c:f>
              <c:numCache>
                <c:formatCode>General</c:formatCode>
                <c:ptCount val="9"/>
                <c:pt idx="0">
                  <c:v>10</c:v>
                </c:pt>
                <c:pt idx="1">
                  <c:v>20</c:v>
                </c:pt>
                <c:pt idx="2">
                  <c:v>30</c:v>
                </c:pt>
                <c:pt idx="3">
                  <c:v>40</c:v>
                </c:pt>
                <c:pt idx="4">
                  <c:v>50</c:v>
                </c:pt>
                <c:pt idx="5">
                  <c:v>60</c:v>
                </c:pt>
                <c:pt idx="6">
                  <c:v>70</c:v>
                </c:pt>
                <c:pt idx="7">
                  <c:v>80</c:v>
                </c:pt>
                <c:pt idx="8">
                  <c:v>90</c:v>
                </c:pt>
              </c:numCache>
            </c:numRef>
          </c:xVal>
          <c:yVal>
            <c:numRef>
              <c:f>Sheet1!$D$83:$D$91</c:f>
              <c:numCache>
                <c:formatCode>General</c:formatCode>
                <c:ptCount val="9"/>
                <c:pt idx="0">
                  <c:v>94</c:v>
                </c:pt>
                <c:pt idx="1">
                  <c:v>95</c:v>
                </c:pt>
                <c:pt idx="2">
                  <c:v>95.2</c:v>
                </c:pt>
                <c:pt idx="3">
                  <c:v>96</c:v>
                </c:pt>
                <c:pt idx="4">
                  <c:v>95.2</c:v>
                </c:pt>
                <c:pt idx="5">
                  <c:v>97</c:v>
                </c:pt>
                <c:pt idx="6">
                  <c:v>96.4</c:v>
                </c:pt>
                <c:pt idx="7">
                  <c:v>96.4</c:v>
                </c:pt>
                <c:pt idx="8">
                  <c:v>95</c:v>
                </c:pt>
              </c:numCache>
            </c:numRef>
          </c:yVal>
          <c:smooth val="0"/>
          <c:extLst>
            <c:ext xmlns:c16="http://schemas.microsoft.com/office/drawing/2014/chart" uri="{C3380CC4-5D6E-409C-BE32-E72D297353CC}">
              <c16:uniqueId val="{00000000-289F-4B0C-BFD1-191428D37D10}"/>
            </c:ext>
          </c:extLst>
        </c:ser>
        <c:dLbls>
          <c:showLegendKey val="0"/>
          <c:showVal val="0"/>
          <c:showCatName val="0"/>
          <c:showSerName val="0"/>
          <c:showPercent val="0"/>
          <c:showBubbleSize val="0"/>
        </c:dLbls>
        <c:axId val="635581552"/>
        <c:axId val="635582208"/>
      </c:scatterChart>
      <c:valAx>
        <c:axId val="635581552"/>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A, %</a:t>
                </a:r>
                <a:r>
                  <a:rPr lang="en-US" sz="1000" b="0" i="0" u="none" strike="noStrike" baseline="0"/>
                  <a:t> </a:t>
                </a:r>
                <a:endParaRPr lang="uk-UA" b="0"/>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35582208"/>
        <c:crosses val="autoZero"/>
        <c:crossBetween val="midCat"/>
      </c:valAx>
      <c:valAx>
        <c:axId val="635582208"/>
        <c:scaling>
          <c:orientation val="minMax"/>
          <c:max val="100"/>
          <c:min val="80"/>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R, %</a:t>
                </a:r>
                <a:r>
                  <a:rPr lang="en-US" sz="1000" b="0" i="0" u="none" strike="noStrike" baseline="0"/>
                  <a:t> </a:t>
                </a:r>
                <a:endParaRPr lang="uk-UA" b="0"/>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35581552"/>
        <c:crosses val="autoZero"/>
        <c:crossBetween val="midCat"/>
        <c:majorUnit val="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1447057489907"/>
          <c:y val="7.1197411003236205E-2"/>
          <c:w val="0.70952747185671505"/>
          <c:h val="0.75790739749764302"/>
        </c:manualLayout>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Sheet1!$C$98:$C$106</c:f>
              <c:numCache>
                <c:formatCode>General</c:formatCode>
                <c:ptCount val="9"/>
                <c:pt idx="0">
                  <c:v>10</c:v>
                </c:pt>
                <c:pt idx="1">
                  <c:v>20</c:v>
                </c:pt>
                <c:pt idx="2">
                  <c:v>30</c:v>
                </c:pt>
                <c:pt idx="3">
                  <c:v>40</c:v>
                </c:pt>
                <c:pt idx="4">
                  <c:v>50</c:v>
                </c:pt>
                <c:pt idx="5">
                  <c:v>60</c:v>
                </c:pt>
                <c:pt idx="6">
                  <c:v>70</c:v>
                </c:pt>
                <c:pt idx="7">
                  <c:v>80</c:v>
                </c:pt>
                <c:pt idx="8">
                  <c:v>90</c:v>
                </c:pt>
              </c:numCache>
            </c:numRef>
          </c:xVal>
          <c:yVal>
            <c:numRef>
              <c:f>Sheet1!$D$98:$D$106</c:f>
              <c:numCache>
                <c:formatCode>General</c:formatCode>
                <c:ptCount val="9"/>
                <c:pt idx="0">
                  <c:v>87</c:v>
                </c:pt>
                <c:pt idx="1">
                  <c:v>87</c:v>
                </c:pt>
                <c:pt idx="2">
                  <c:v>89.8</c:v>
                </c:pt>
                <c:pt idx="3">
                  <c:v>89.8</c:v>
                </c:pt>
                <c:pt idx="4">
                  <c:v>89.8</c:v>
                </c:pt>
                <c:pt idx="5">
                  <c:v>90.4</c:v>
                </c:pt>
                <c:pt idx="6">
                  <c:v>92.9</c:v>
                </c:pt>
                <c:pt idx="7">
                  <c:v>92.6</c:v>
                </c:pt>
                <c:pt idx="8">
                  <c:v>91.8</c:v>
                </c:pt>
              </c:numCache>
            </c:numRef>
          </c:yVal>
          <c:smooth val="0"/>
          <c:extLst>
            <c:ext xmlns:c16="http://schemas.microsoft.com/office/drawing/2014/chart" uri="{C3380CC4-5D6E-409C-BE32-E72D297353CC}">
              <c16:uniqueId val="{00000000-A934-497B-8EF0-66C6884BD602}"/>
            </c:ext>
          </c:extLst>
        </c:ser>
        <c:dLbls>
          <c:showLegendKey val="0"/>
          <c:showVal val="0"/>
          <c:showCatName val="0"/>
          <c:showSerName val="0"/>
          <c:showPercent val="0"/>
          <c:showBubbleSize val="0"/>
        </c:dLbls>
        <c:axId val="642132464"/>
        <c:axId val="642132136"/>
      </c:scatterChart>
      <c:valAx>
        <c:axId val="642132464"/>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A, %</a:t>
                </a:r>
                <a:r>
                  <a:rPr lang="en-US" sz="1000" b="0" i="0" u="none" strike="noStrike" baseline="0"/>
                  <a:t> </a:t>
                </a:r>
                <a:endParaRPr lang="uk-UA" b="0"/>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42132136"/>
        <c:crosses val="autoZero"/>
        <c:crossBetween val="midCat"/>
      </c:valAx>
      <c:valAx>
        <c:axId val="642132136"/>
        <c:scaling>
          <c:orientation val="minMax"/>
          <c:max val="100"/>
          <c:min val="80"/>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R, %</a:t>
                </a:r>
                <a:r>
                  <a:rPr lang="en-US" sz="1000" b="0" i="0" u="none" strike="noStrike" baseline="0"/>
                  <a:t> </a:t>
                </a:r>
                <a:endParaRPr lang="uk-UA" b="0"/>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42132464"/>
        <c:crosses val="autoZero"/>
        <c:crossBetween val="midCat"/>
        <c:majorUnit val="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2789697159415"/>
          <c:y val="7.0512820512820498E-2"/>
          <c:w val="0.72446820294252201"/>
          <c:h val="0.72818392893196005"/>
        </c:manualLayout>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Sheet1!$C$113:$C$121</c:f>
              <c:numCache>
                <c:formatCode>General</c:formatCode>
                <c:ptCount val="9"/>
                <c:pt idx="0">
                  <c:v>10</c:v>
                </c:pt>
                <c:pt idx="1">
                  <c:v>20</c:v>
                </c:pt>
                <c:pt idx="2">
                  <c:v>30</c:v>
                </c:pt>
                <c:pt idx="3">
                  <c:v>40</c:v>
                </c:pt>
                <c:pt idx="4">
                  <c:v>50</c:v>
                </c:pt>
                <c:pt idx="5">
                  <c:v>60</c:v>
                </c:pt>
                <c:pt idx="6">
                  <c:v>70</c:v>
                </c:pt>
                <c:pt idx="7">
                  <c:v>80</c:v>
                </c:pt>
                <c:pt idx="8">
                  <c:v>90</c:v>
                </c:pt>
              </c:numCache>
            </c:numRef>
          </c:xVal>
          <c:yVal>
            <c:numRef>
              <c:f>Sheet1!$D$113:$D$121</c:f>
              <c:numCache>
                <c:formatCode>General</c:formatCode>
                <c:ptCount val="9"/>
                <c:pt idx="0">
                  <c:v>93</c:v>
                </c:pt>
                <c:pt idx="1">
                  <c:v>93.6</c:v>
                </c:pt>
                <c:pt idx="2">
                  <c:v>93.6</c:v>
                </c:pt>
                <c:pt idx="3">
                  <c:v>94.2</c:v>
                </c:pt>
                <c:pt idx="4">
                  <c:v>95.2</c:v>
                </c:pt>
                <c:pt idx="5">
                  <c:v>94.3</c:v>
                </c:pt>
                <c:pt idx="6">
                  <c:v>93.6</c:v>
                </c:pt>
                <c:pt idx="7">
                  <c:v>93.3</c:v>
                </c:pt>
                <c:pt idx="8">
                  <c:v>93</c:v>
                </c:pt>
              </c:numCache>
            </c:numRef>
          </c:yVal>
          <c:smooth val="0"/>
          <c:extLst>
            <c:ext xmlns:c16="http://schemas.microsoft.com/office/drawing/2014/chart" uri="{C3380CC4-5D6E-409C-BE32-E72D297353CC}">
              <c16:uniqueId val="{00000000-23C3-4CFB-B052-EC6233155059}"/>
            </c:ext>
          </c:extLst>
        </c:ser>
        <c:dLbls>
          <c:showLegendKey val="0"/>
          <c:showVal val="0"/>
          <c:showCatName val="0"/>
          <c:showSerName val="0"/>
          <c:showPercent val="0"/>
          <c:showBubbleSize val="0"/>
        </c:dLbls>
        <c:axId val="635584504"/>
        <c:axId val="635582864"/>
      </c:scatterChart>
      <c:valAx>
        <c:axId val="635584504"/>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A, %</a:t>
                </a:r>
                <a:r>
                  <a:rPr lang="en-US" sz="1000" b="0" i="0" u="none" strike="noStrike" baseline="0"/>
                  <a:t> </a:t>
                </a:r>
                <a:endParaRPr lang="uk-UA" b="0"/>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35582864"/>
        <c:crosses val="autoZero"/>
        <c:crossBetween val="midCat"/>
      </c:valAx>
      <c:valAx>
        <c:axId val="635582864"/>
        <c:scaling>
          <c:orientation val="minMax"/>
          <c:max val="100"/>
          <c:min val="80"/>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R, %</a:t>
                </a:r>
                <a:r>
                  <a:rPr lang="en-US" sz="1000" b="0" i="0" u="none" strike="noStrike" baseline="0"/>
                  <a:t> </a:t>
                </a:r>
                <a:endParaRPr lang="uk-UA" b="0"/>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635584504"/>
        <c:crosses val="autoZero"/>
        <c:crossBetween val="midCat"/>
        <c:majorUnit val="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tx1"/>
              </a:solidFill>
              <a:ln w="9525">
                <a:solidFill>
                  <a:schemeClr val="tx1"/>
                </a:solidFill>
              </a:ln>
              <a:effectLst/>
            </c:spPr>
          </c:marker>
          <c:cat>
            <c:numRef>
              <c:f>Sheet1!$D$203:$D$211</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Sheet1!$E$203:$E$211</c:f>
              <c:numCache>
                <c:formatCode>General</c:formatCode>
                <c:ptCount val="9"/>
                <c:pt idx="0">
                  <c:v>83</c:v>
                </c:pt>
                <c:pt idx="1">
                  <c:v>83</c:v>
                </c:pt>
                <c:pt idx="2">
                  <c:v>83</c:v>
                </c:pt>
                <c:pt idx="3">
                  <c:v>84</c:v>
                </c:pt>
                <c:pt idx="4">
                  <c:v>84</c:v>
                </c:pt>
                <c:pt idx="5">
                  <c:v>84.9</c:v>
                </c:pt>
                <c:pt idx="6">
                  <c:v>84.9</c:v>
                </c:pt>
                <c:pt idx="7">
                  <c:v>85</c:v>
                </c:pt>
                <c:pt idx="8">
                  <c:v>85</c:v>
                </c:pt>
              </c:numCache>
            </c:numRef>
          </c:val>
          <c:smooth val="0"/>
          <c:extLst>
            <c:ext xmlns:c16="http://schemas.microsoft.com/office/drawing/2014/chart" uri="{C3380CC4-5D6E-409C-BE32-E72D297353CC}">
              <c16:uniqueId val="{00000000-904C-4798-A5FE-299CDDDB94E9}"/>
            </c:ext>
          </c:extLst>
        </c:ser>
        <c:ser>
          <c:idx val="1"/>
          <c:order val="1"/>
          <c:spPr>
            <a:ln w="28575" cap="rnd">
              <a:solidFill>
                <a:schemeClr val="accent1"/>
              </a:solidFill>
              <a:round/>
            </a:ln>
            <a:effectLst/>
          </c:spPr>
          <c:marker>
            <c:symbol val="star"/>
            <c:size val="5"/>
            <c:spPr>
              <a:noFill/>
              <a:ln w="9525">
                <a:solidFill>
                  <a:schemeClr val="tx1">
                    <a:lumMod val="95000"/>
                    <a:lumOff val="5000"/>
                  </a:schemeClr>
                </a:solidFill>
              </a:ln>
              <a:effectLst/>
            </c:spPr>
          </c:marker>
          <c:cat>
            <c:numRef>
              <c:f>Sheet1!$D$203:$D$211</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Sheet1!$F$203:$F$211</c:f>
              <c:numCache>
                <c:formatCode>General</c:formatCode>
                <c:ptCount val="9"/>
                <c:pt idx="0">
                  <c:v>83.5</c:v>
                </c:pt>
                <c:pt idx="1">
                  <c:v>84</c:v>
                </c:pt>
                <c:pt idx="2">
                  <c:v>83.5</c:v>
                </c:pt>
                <c:pt idx="3">
                  <c:v>84</c:v>
                </c:pt>
                <c:pt idx="4">
                  <c:v>85</c:v>
                </c:pt>
                <c:pt idx="5">
                  <c:v>85</c:v>
                </c:pt>
                <c:pt idx="6">
                  <c:v>84.5</c:v>
                </c:pt>
                <c:pt idx="7">
                  <c:v>84.5</c:v>
                </c:pt>
                <c:pt idx="8">
                  <c:v>85</c:v>
                </c:pt>
              </c:numCache>
            </c:numRef>
          </c:val>
          <c:smooth val="0"/>
          <c:extLst>
            <c:ext xmlns:c16="http://schemas.microsoft.com/office/drawing/2014/chart" uri="{C3380CC4-5D6E-409C-BE32-E72D297353CC}">
              <c16:uniqueId val="{00000001-904C-4798-A5FE-299CDDDB94E9}"/>
            </c:ext>
          </c:extLst>
        </c:ser>
        <c:ser>
          <c:idx val="2"/>
          <c:order val="2"/>
          <c:spPr>
            <a:ln w="28575" cap="rnd">
              <a:solidFill>
                <a:schemeClr val="accent3"/>
              </a:solidFill>
              <a:round/>
            </a:ln>
            <a:effectLst/>
          </c:spPr>
          <c:marker>
            <c:symbol val="square"/>
            <c:size val="5"/>
            <c:spPr>
              <a:solidFill>
                <a:schemeClr val="bg1">
                  <a:lumMod val="50000"/>
                </a:schemeClr>
              </a:solidFill>
              <a:ln w="9525">
                <a:solidFill>
                  <a:schemeClr val="accent3"/>
                </a:solidFill>
              </a:ln>
              <a:effectLst/>
            </c:spPr>
          </c:marker>
          <c:cat>
            <c:numRef>
              <c:f>Sheet1!$D$203:$D$211</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Sheet1!$G$203:$G$211</c:f>
              <c:numCache>
                <c:formatCode>General</c:formatCode>
                <c:ptCount val="9"/>
                <c:pt idx="0">
                  <c:v>72</c:v>
                </c:pt>
                <c:pt idx="1">
                  <c:v>72</c:v>
                </c:pt>
                <c:pt idx="2">
                  <c:v>72</c:v>
                </c:pt>
                <c:pt idx="3">
                  <c:v>72</c:v>
                </c:pt>
                <c:pt idx="4">
                  <c:v>72</c:v>
                </c:pt>
                <c:pt idx="5">
                  <c:v>72.099999999999994</c:v>
                </c:pt>
                <c:pt idx="6">
                  <c:v>72.099999999999994</c:v>
                </c:pt>
                <c:pt idx="7">
                  <c:v>72.400000000000006</c:v>
                </c:pt>
                <c:pt idx="8">
                  <c:v>72.400000000000006</c:v>
                </c:pt>
              </c:numCache>
            </c:numRef>
          </c:val>
          <c:smooth val="0"/>
          <c:extLst>
            <c:ext xmlns:c16="http://schemas.microsoft.com/office/drawing/2014/chart" uri="{C3380CC4-5D6E-409C-BE32-E72D297353CC}">
              <c16:uniqueId val="{00000002-904C-4798-A5FE-299CDDDB94E9}"/>
            </c:ext>
          </c:extLst>
        </c:ser>
        <c:ser>
          <c:idx val="3"/>
          <c:order val="3"/>
          <c:spPr>
            <a:ln w="28575" cap="rnd">
              <a:solidFill>
                <a:schemeClr val="accent4"/>
              </a:solidFill>
              <a:round/>
            </a:ln>
            <a:effectLst/>
          </c:spPr>
          <c:marker>
            <c:symbol val="square"/>
            <c:size val="5"/>
            <c:spPr>
              <a:solidFill>
                <a:schemeClr val="accent4"/>
              </a:solidFill>
              <a:ln w="9525">
                <a:solidFill>
                  <a:schemeClr val="accent4"/>
                </a:solidFill>
              </a:ln>
              <a:effectLst/>
            </c:spPr>
          </c:marker>
          <c:cat>
            <c:numRef>
              <c:f>Sheet1!$D$203:$D$211</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Sheet1!$H$203:$H$211</c:f>
              <c:numCache>
                <c:formatCode>General</c:formatCode>
                <c:ptCount val="9"/>
                <c:pt idx="0">
                  <c:v>66</c:v>
                </c:pt>
                <c:pt idx="1">
                  <c:v>66</c:v>
                </c:pt>
                <c:pt idx="2">
                  <c:v>68.5</c:v>
                </c:pt>
                <c:pt idx="3">
                  <c:v>68.5</c:v>
                </c:pt>
                <c:pt idx="4">
                  <c:v>68</c:v>
                </c:pt>
                <c:pt idx="5">
                  <c:v>68</c:v>
                </c:pt>
                <c:pt idx="6">
                  <c:v>68</c:v>
                </c:pt>
                <c:pt idx="7">
                  <c:v>68.5</c:v>
                </c:pt>
                <c:pt idx="8">
                  <c:v>68.5</c:v>
                </c:pt>
              </c:numCache>
            </c:numRef>
          </c:val>
          <c:smooth val="0"/>
          <c:extLst>
            <c:ext xmlns:c16="http://schemas.microsoft.com/office/drawing/2014/chart" uri="{C3380CC4-5D6E-409C-BE32-E72D297353CC}">
              <c16:uniqueId val="{00000003-904C-4798-A5FE-299CDDDB94E9}"/>
            </c:ext>
          </c:extLst>
        </c:ser>
        <c:dLbls>
          <c:showLegendKey val="0"/>
          <c:showVal val="0"/>
          <c:showCatName val="0"/>
          <c:showSerName val="0"/>
          <c:showPercent val="0"/>
          <c:showBubbleSize val="0"/>
        </c:dLbls>
        <c:marker val="1"/>
        <c:smooth val="0"/>
        <c:axId val="539439000"/>
        <c:axId val="539438016"/>
      </c:lineChart>
      <c:catAx>
        <c:axId val="539439000"/>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A, %</a:t>
                </a:r>
                <a:r>
                  <a:rPr lang="en-US" sz="1000" b="0" i="0" u="none" strike="noStrike" baseline="0"/>
                  <a:t> </a:t>
                </a:r>
                <a:endParaRPr lang="uk-UA"/>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539438016"/>
        <c:crosses val="autoZero"/>
        <c:auto val="1"/>
        <c:lblAlgn val="ctr"/>
        <c:lblOffset val="100"/>
        <c:noMultiLvlLbl val="0"/>
      </c:catAx>
      <c:valAx>
        <c:axId val="539438016"/>
        <c:scaling>
          <c:orientation val="minMax"/>
          <c:max val="100"/>
          <c:min val="0"/>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R, %</a:t>
                </a:r>
                <a:r>
                  <a:rPr lang="en-US" sz="1000" b="0" i="0" u="none" strike="noStrike" baseline="0"/>
                  <a:t> </a:t>
                </a:r>
                <a:endParaRPr lang="uk-UA"/>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539439000"/>
        <c:crosses val="autoZero"/>
        <c:crossBetween val="between"/>
        <c:majorUnit val="20"/>
      </c:valAx>
      <c:spPr>
        <a:noFill/>
        <a:ln>
          <a:noFill/>
        </a:ln>
        <a:effectLst/>
      </c:spPr>
    </c:plotArea>
    <c:plotVisOnly val="1"/>
    <c:dispBlanksAs val="gap"/>
    <c:showDLblsOverMax val="0"/>
  </c:chart>
  <c:spPr>
    <a:solidFill>
      <a:schemeClr val="bg1"/>
    </a:solidFill>
    <a:ln w="9525" cap="flat" cmpd="sng" algn="ctr">
      <a:solidFill>
        <a:schemeClr val="accent1"/>
      </a:solidFill>
      <a:round/>
    </a:ln>
    <a:effectLst/>
  </c:spPr>
  <c:txPr>
    <a:bodyPr/>
    <a:lstStyle/>
    <a:p>
      <a:pPr>
        <a:defRPr lang="en-US"/>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Sheet1!$C$128:$C$136</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Sheet1!$D$128:$D$136</c:f>
              <c:numCache>
                <c:formatCode>General</c:formatCode>
                <c:ptCount val="9"/>
                <c:pt idx="0">
                  <c:v>80</c:v>
                </c:pt>
                <c:pt idx="1">
                  <c:v>84.1</c:v>
                </c:pt>
                <c:pt idx="2">
                  <c:v>85.2</c:v>
                </c:pt>
                <c:pt idx="3">
                  <c:v>87.9</c:v>
                </c:pt>
                <c:pt idx="4">
                  <c:v>90.1</c:v>
                </c:pt>
                <c:pt idx="5">
                  <c:v>91.3</c:v>
                </c:pt>
                <c:pt idx="6">
                  <c:v>92.8</c:v>
                </c:pt>
                <c:pt idx="7">
                  <c:v>92.8</c:v>
                </c:pt>
                <c:pt idx="8">
                  <c:v>92.8</c:v>
                </c:pt>
              </c:numCache>
            </c:numRef>
          </c:val>
          <c:smooth val="0"/>
          <c:extLst>
            <c:ext xmlns:c16="http://schemas.microsoft.com/office/drawing/2014/chart" uri="{C3380CC4-5D6E-409C-BE32-E72D297353CC}">
              <c16:uniqueId val="{00000000-73B2-40A2-9D69-04A5EBB55081}"/>
            </c:ext>
          </c:extLst>
        </c:ser>
        <c:ser>
          <c:idx val="1"/>
          <c:order val="1"/>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Sheet1!$C$128:$C$136</c:f>
              <c:numCache>
                <c:formatCode>General</c:formatCode>
                <c:ptCount val="9"/>
                <c:pt idx="0">
                  <c:v>10</c:v>
                </c:pt>
                <c:pt idx="1">
                  <c:v>20</c:v>
                </c:pt>
                <c:pt idx="2">
                  <c:v>30</c:v>
                </c:pt>
                <c:pt idx="3">
                  <c:v>40</c:v>
                </c:pt>
                <c:pt idx="4">
                  <c:v>50</c:v>
                </c:pt>
                <c:pt idx="5">
                  <c:v>60</c:v>
                </c:pt>
                <c:pt idx="6">
                  <c:v>70</c:v>
                </c:pt>
                <c:pt idx="7">
                  <c:v>80</c:v>
                </c:pt>
                <c:pt idx="8">
                  <c:v>90</c:v>
                </c:pt>
              </c:numCache>
            </c:numRef>
          </c:cat>
          <c:val>
            <c:numRef>
              <c:f>Sheet1!$E$128:$E$136</c:f>
              <c:numCache>
                <c:formatCode>General</c:formatCode>
                <c:ptCount val="9"/>
                <c:pt idx="0">
                  <c:v>18</c:v>
                </c:pt>
                <c:pt idx="1">
                  <c:v>20.2</c:v>
                </c:pt>
                <c:pt idx="2">
                  <c:v>20.2</c:v>
                </c:pt>
                <c:pt idx="3">
                  <c:v>21</c:v>
                </c:pt>
                <c:pt idx="4">
                  <c:v>21</c:v>
                </c:pt>
                <c:pt idx="5">
                  <c:v>21</c:v>
                </c:pt>
                <c:pt idx="6">
                  <c:v>21.5</c:v>
                </c:pt>
                <c:pt idx="7">
                  <c:v>21.5</c:v>
                </c:pt>
                <c:pt idx="8">
                  <c:v>21.5</c:v>
                </c:pt>
              </c:numCache>
            </c:numRef>
          </c:val>
          <c:smooth val="0"/>
          <c:extLst>
            <c:ext xmlns:c16="http://schemas.microsoft.com/office/drawing/2014/chart" uri="{C3380CC4-5D6E-409C-BE32-E72D297353CC}">
              <c16:uniqueId val="{00000001-73B2-40A2-9D69-04A5EBB55081}"/>
            </c:ext>
          </c:extLst>
        </c:ser>
        <c:dLbls>
          <c:showLegendKey val="0"/>
          <c:showVal val="0"/>
          <c:showCatName val="0"/>
          <c:showSerName val="0"/>
          <c:showPercent val="0"/>
          <c:showBubbleSize val="0"/>
        </c:dLbls>
        <c:marker val="1"/>
        <c:smooth val="0"/>
        <c:axId val="540220800"/>
        <c:axId val="540222440"/>
      </c:lineChart>
      <c:catAx>
        <c:axId val="540220800"/>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A, %</a:t>
                </a:r>
                <a:r>
                  <a:rPr lang="en-US" sz="1000" b="0" i="0" u="none" strike="noStrike" baseline="0"/>
                  <a:t> </a:t>
                </a:r>
                <a:endParaRPr lang="uk-UA"/>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540222440"/>
        <c:crosses val="autoZero"/>
        <c:auto val="1"/>
        <c:lblAlgn val="ctr"/>
        <c:lblOffset val="100"/>
        <c:noMultiLvlLbl val="0"/>
      </c:catAx>
      <c:valAx>
        <c:axId val="540222440"/>
        <c:scaling>
          <c:orientation val="minMax"/>
        </c:scaling>
        <c:delete val="0"/>
        <c:axPos val="l"/>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R, %</a:t>
                </a:r>
                <a:r>
                  <a:rPr lang="en-US" sz="1000" b="0" i="0" u="none" strike="noStrike" baseline="0"/>
                  <a:t> </a:t>
                </a:r>
                <a:endParaRPr lang="uk-UA"/>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540220800"/>
        <c:crosses val="autoZero"/>
        <c:crossBetween val="between"/>
        <c:majorUnit val="2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32AEDD6-4F18-45F3-8365-68451008F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141</Pages>
  <Words>118385</Words>
  <Characters>67480</Characters>
  <Application>Microsoft Office Word</Application>
  <DocSecurity>0</DocSecurity>
  <Lines>562</Lines>
  <Paragraphs>370</Paragraphs>
  <ScaleCrop>false</ScaleCrop>
  <Company/>
  <LinksUpToDate>false</LinksUpToDate>
  <CharactersWithSpaces>185495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Dell</cp:lastModifiedBy>
  <cp:revision>2</cp:revision>
  <dcterms:created xsi:type="dcterms:W3CDTF">2024-01-10T17:36:00Z</dcterms:created>
  <dcterms:modified xsi:type="dcterms:W3CDTF">2024-01-10T17:36:00Z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1033-12.2.0.13359</vt:lpwstr>
  </property>
  <property fmtid="{D5CDD505-2E9C-101B-9397-08002B2CF9AE}" pid="3" name="ICV">
    <vt:lpwstr>B72CE4C50FF84AB3861ED5CAE1B2DA34_13</vt:lpwstr>
  </property>
</Properties>
</file>