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903E14" w:rsidRDefault="00903E14" w:rsidP="00903E14">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HYPERLINK "</w:instrText>
      </w:r>
      <w:r w:rsidRPr="00903E14">
        <w:rPr>
          <w:rFonts w:ascii="Times New Roman" w:hAnsi="Times New Roman" w:cs="Times New Roman"/>
          <w:sz w:val="28"/>
          <w:szCs w:val="28"/>
          <w:lang w:val="ru-RU"/>
        </w:rPr>
        <w:instrText>https://burago.com.ua/wp-content/uploads/2022/02/200-izmenen-220222.pdf</w:instrText>
      </w:r>
      <w:r>
        <w:rPr>
          <w:rFonts w:ascii="Times New Roman" w:hAnsi="Times New Roman" w:cs="Times New Roman"/>
          <w:sz w:val="28"/>
          <w:szCs w:val="28"/>
          <w:lang w:val="ru-RU"/>
        </w:rPr>
        <w:instrText xml:space="preserve">" </w:instrText>
      </w:r>
      <w:r>
        <w:rPr>
          <w:rFonts w:ascii="Times New Roman" w:hAnsi="Times New Roman" w:cs="Times New Roman"/>
          <w:sz w:val="28"/>
          <w:szCs w:val="28"/>
          <w:lang w:val="ru-RU"/>
        </w:rPr>
        <w:fldChar w:fldCharType="separate"/>
      </w:r>
      <w:r w:rsidRPr="009879DE">
        <w:rPr>
          <w:rStyle w:val="a3"/>
          <w:rFonts w:ascii="Times New Roman" w:hAnsi="Times New Roman" w:cs="Times New Roman"/>
          <w:sz w:val="28"/>
          <w:szCs w:val="28"/>
          <w:lang w:val="ru-RU"/>
        </w:rPr>
        <w:t>https://burago.com.ua/wp-content/uploads/2022/02/200-izmenen-220222.pdf</w:t>
      </w:r>
      <w:r>
        <w:rPr>
          <w:rFonts w:ascii="Times New Roman" w:hAnsi="Times New Roman" w:cs="Times New Roman"/>
          <w:sz w:val="28"/>
          <w:szCs w:val="28"/>
          <w:lang w:val="ru-RU"/>
        </w:rPr>
        <w:fldChar w:fldCharType="end"/>
      </w:r>
    </w:p>
    <w:p w:rsidR="00903E14" w:rsidRDefault="00903E14" w:rsidP="00903E14">
      <w:pPr>
        <w:spacing w:after="0" w:line="360" w:lineRule="auto"/>
        <w:ind w:firstLine="709"/>
        <w:rPr>
          <w:rFonts w:ascii="Times New Roman" w:hAnsi="Times New Roman" w:cs="Times New Roman"/>
          <w:sz w:val="28"/>
          <w:szCs w:val="28"/>
          <w:lang w:val="ru-RU"/>
        </w:rPr>
      </w:pP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Київський національний університет імені Тараса Шевченка</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Видавничий дім Дмитра Бураго</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Наукове видання</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«МОВА І КУЛЬТУРА»</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Випуск 22</w:t>
      </w:r>
    </w:p>
    <w:p w:rsidR="00903E14" w:rsidRPr="00903E14" w:rsidRDefault="00903E14" w:rsidP="00903E14">
      <w:pPr>
        <w:spacing w:after="0" w:line="360" w:lineRule="auto"/>
        <w:ind w:firstLine="709"/>
        <w:rPr>
          <w:rFonts w:ascii="Times New Roman" w:hAnsi="Times New Roman" w:cs="Times New Roman"/>
          <w:sz w:val="28"/>
          <w:szCs w:val="28"/>
          <w:lang w:val="ru-RU"/>
        </w:rPr>
      </w:pPr>
      <w:r w:rsidRPr="00903E14">
        <w:rPr>
          <w:rFonts w:ascii="Times New Roman" w:hAnsi="Times New Roman" w:cs="Times New Roman"/>
          <w:sz w:val="28"/>
          <w:szCs w:val="28"/>
          <w:lang w:val="ru-RU"/>
        </w:rPr>
        <w:t>Том V (200)</w:t>
      </w:r>
    </w:p>
    <w:p w:rsidR="00903E14" w:rsidRPr="00903E14" w:rsidRDefault="00903E14" w:rsidP="00903E14">
      <w:pPr>
        <w:spacing w:after="0" w:line="360" w:lineRule="auto"/>
        <w:ind w:firstLine="709"/>
        <w:rPr>
          <w:rFonts w:ascii="Times New Roman" w:hAnsi="Times New Roman" w:cs="Times New Roman"/>
          <w:b/>
          <w:sz w:val="28"/>
          <w:szCs w:val="28"/>
          <w:lang w:val="ru-RU"/>
        </w:rPr>
      </w:pPr>
      <w:r w:rsidRPr="00903E14">
        <w:rPr>
          <w:rFonts w:ascii="Times New Roman" w:hAnsi="Times New Roman" w:cs="Times New Roman"/>
          <w:b/>
          <w:sz w:val="28"/>
          <w:szCs w:val="28"/>
          <w:lang w:val="ru-RU"/>
        </w:rPr>
        <w:t>Київ</w:t>
      </w:r>
    </w:p>
    <w:p w:rsidR="00903E14" w:rsidRDefault="00903E14" w:rsidP="00903E14">
      <w:pPr>
        <w:spacing w:after="0" w:line="360" w:lineRule="auto"/>
        <w:ind w:firstLine="709"/>
        <w:rPr>
          <w:rFonts w:ascii="Times New Roman" w:hAnsi="Times New Roman" w:cs="Times New Roman"/>
          <w:b/>
          <w:sz w:val="28"/>
          <w:szCs w:val="28"/>
          <w:lang w:val="ru-RU"/>
        </w:rPr>
      </w:pPr>
      <w:r w:rsidRPr="00903E14">
        <w:rPr>
          <w:rFonts w:ascii="Times New Roman" w:hAnsi="Times New Roman" w:cs="Times New Roman"/>
          <w:b/>
          <w:sz w:val="28"/>
          <w:szCs w:val="28"/>
          <w:lang w:val="ru-RU"/>
        </w:rPr>
        <w:t>2020</w:t>
      </w:r>
    </w:p>
    <w:p w:rsidR="005F499A" w:rsidRPr="005F499A" w:rsidRDefault="005F499A" w:rsidP="005F499A">
      <w:pPr>
        <w:spacing w:after="0" w:line="360" w:lineRule="auto"/>
        <w:ind w:firstLine="709"/>
        <w:rPr>
          <w:rFonts w:ascii="Times New Roman" w:hAnsi="Times New Roman" w:cs="Times New Roman"/>
          <w:b/>
          <w:sz w:val="28"/>
          <w:szCs w:val="28"/>
        </w:rPr>
      </w:pPr>
      <w:r w:rsidRPr="005F499A">
        <w:rPr>
          <w:rFonts w:ascii="Times New Roman" w:hAnsi="Times New Roman" w:cs="Times New Roman"/>
          <w:b/>
          <w:sz w:val="28"/>
          <w:szCs w:val="28"/>
        </w:rPr>
        <w:t>УДК 7.01</w:t>
      </w:r>
    </w:p>
    <w:p w:rsidR="005F499A" w:rsidRPr="005F499A" w:rsidRDefault="005F499A" w:rsidP="005F499A">
      <w:pPr>
        <w:spacing w:after="0" w:line="240" w:lineRule="auto"/>
        <w:ind w:firstLine="709"/>
        <w:rPr>
          <w:rFonts w:ascii="Times New Roman" w:hAnsi="Times New Roman" w:cs="Times New Roman"/>
          <w:sz w:val="28"/>
          <w:szCs w:val="28"/>
        </w:rPr>
      </w:pPr>
      <w:r w:rsidRPr="005F499A">
        <w:rPr>
          <w:rFonts w:ascii="Times New Roman" w:hAnsi="Times New Roman" w:cs="Times New Roman"/>
          <w:sz w:val="28"/>
          <w:szCs w:val="28"/>
        </w:rPr>
        <w:t>Тільняк Н.В., к. п. н., ст. викладач</w:t>
      </w:r>
    </w:p>
    <w:p w:rsidR="005F499A" w:rsidRPr="005F499A" w:rsidRDefault="005F499A" w:rsidP="005F499A">
      <w:pPr>
        <w:spacing w:after="0" w:line="240" w:lineRule="auto"/>
        <w:ind w:firstLine="709"/>
        <w:rPr>
          <w:rFonts w:ascii="Times New Roman" w:hAnsi="Times New Roman" w:cs="Times New Roman"/>
          <w:sz w:val="28"/>
          <w:szCs w:val="28"/>
        </w:rPr>
      </w:pPr>
      <w:r w:rsidRPr="005F499A">
        <w:rPr>
          <w:rFonts w:ascii="Times New Roman" w:hAnsi="Times New Roman" w:cs="Times New Roman"/>
          <w:sz w:val="28"/>
          <w:szCs w:val="28"/>
        </w:rPr>
        <w:t>Національний технічний університет України «Київський політехнічний інститут імені Ігоря Сікорського», Київ</w:t>
      </w:r>
    </w:p>
    <w:p w:rsidR="005F499A" w:rsidRPr="005F499A" w:rsidRDefault="005F499A" w:rsidP="005F499A">
      <w:pPr>
        <w:spacing w:after="0" w:line="240" w:lineRule="auto"/>
        <w:ind w:firstLine="709"/>
        <w:rPr>
          <w:rFonts w:ascii="Times New Roman" w:hAnsi="Times New Roman" w:cs="Times New Roman"/>
          <w:sz w:val="28"/>
          <w:szCs w:val="28"/>
        </w:rPr>
      </w:pPr>
      <w:r w:rsidRPr="005F499A">
        <w:rPr>
          <w:rFonts w:ascii="Times New Roman" w:hAnsi="Times New Roman" w:cs="Times New Roman"/>
          <w:sz w:val="28"/>
          <w:szCs w:val="28"/>
        </w:rPr>
        <w:t>Сидоренко Л.М., ст. викладач</w:t>
      </w:r>
    </w:p>
    <w:p w:rsidR="005F499A" w:rsidRPr="005F499A" w:rsidRDefault="005F499A" w:rsidP="005F499A">
      <w:pPr>
        <w:spacing w:after="0" w:line="240" w:lineRule="auto"/>
        <w:ind w:firstLine="709"/>
        <w:rPr>
          <w:rFonts w:ascii="Times New Roman" w:hAnsi="Times New Roman" w:cs="Times New Roman"/>
          <w:sz w:val="28"/>
          <w:szCs w:val="28"/>
        </w:rPr>
      </w:pPr>
      <w:r w:rsidRPr="005F499A">
        <w:rPr>
          <w:rFonts w:ascii="Times New Roman" w:hAnsi="Times New Roman" w:cs="Times New Roman"/>
          <w:sz w:val="28"/>
          <w:szCs w:val="28"/>
        </w:rPr>
        <w:t>Національний технічний університет України «Київський політехнічний інститут імені Ігоря Сікорського», Київ</w:t>
      </w:r>
    </w:p>
    <w:p w:rsidR="005F499A" w:rsidRDefault="005F499A" w:rsidP="005F499A">
      <w:pPr>
        <w:spacing w:after="0" w:line="360" w:lineRule="auto"/>
        <w:ind w:firstLine="709"/>
        <w:rPr>
          <w:rFonts w:ascii="Times New Roman" w:hAnsi="Times New Roman" w:cs="Times New Roman"/>
          <w:sz w:val="28"/>
          <w:szCs w:val="28"/>
          <w:lang w:val="ru-RU"/>
        </w:rPr>
      </w:pPr>
    </w:p>
    <w:p w:rsidR="005F499A" w:rsidRPr="005F499A" w:rsidRDefault="005F499A" w:rsidP="005F499A">
      <w:pPr>
        <w:spacing w:after="0" w:line="360" w:lineRule="auto"/>
        <w:ind w:firstLine="709"/>
        <w:jc w:val="center"/>
        <w:rPr>
          <w:rFonts w:ascii="Times New Roman" w:hAnsi="Times New Roman" w:cs="Times New Roman"/>
          <w:b/>
          <w:sz w:val="28"/>
          <w:szCs w:val="28"/>
        </w:rPr>
      </w:pPr>
      <w:r w:rsidRPr="005F499A">
        <w:rPr>
          <w:rFonts w:ascii="Times New Roman" w:hAnsi="Times New Roman" w:cs="Times New Roman"/>
          <w:b/>
          <w:sz w:val="28"/>
          <w:szCs w:val="28"/>
        </w:rPr>
        <w:t>ЕСТЕТИЧНИЙ ВИМІР ІРОНІЇ У СОЦІОКУЛЬТУРНОМУ ПРОСТОРІ</w:t>
      </w:r>
    </w:p>
    <w:p w:rsidR="005F499A" w:rsidRPr="005F499A" w:rsidRDefault="005F499A" w:rsidP="005F499A">
      <w:pPr>
        <w:spacing w:after="0" w:line="360" w:lineRule="auto"/>
        <w:ind w:firstLine="709"/>
        <w:jc w:val="both"/>
        <w:rPr>
          <w:rFonts w:ascii="Times New Roman" w:hAnsi="Times New Roman" w:cs="Times New Roman"/>
          <w:sz w:val="28"/>
          <w:szCs w:val="28"/>
        </w:rPr>
      </w:pPr>
      <w:r w:rsidRPr="005F499A">
        <w:rPr>
          <w:rFonts w:ascii="Times New Roman" w:hAnsi="Times New Roman" w:cs="Times New Roman"/>
          <w:sz w:val="28"/>
          <w:szCs w:val="28"/>
        </w:rPr>
        <w:t>У статті розглянуто іронію як філософсько-естетичну категорію. Наведено різні</w:t>
      </w:r>
      <w:r>
        <w:rPr>
          <w:rFonts w:ascii="Times New Roman" w:hAnsi="Times New Roman" w:cs="Times New Roman"/>
          <w:sz w:val="28"/>
          <w:szCs w:val="28"/>
          <w:lang w:val="ru-RU"/>
        </w:rPr>
        <w:t xml:space="preserve"> </w:t>
      </w:r>
      <w:r w:rsidRPr="005F499A">
        <w:rPr>
          <w:rFonts w:ascii="Times New Roman" w:hAnsi="Times New Roman" w:cs="Times New Roman"/>
          <w:sz w:val="28"/>
          <w:szCs w:val="28"/>
        </w:rPr>
        <w:t>аспекти створення комічного ефекту іронії. Представлено феномен розвитку іронії від</w:t>
      </w:r>
      <w:r>
        <w:rPr>
          <w:rFonts w:ascii="Times New Roman" w:hAnsi="Times New Roman" w:cs="Times New Roman"/>
          <w:sz w:val="28"/>
          <w:szCs w:val="28"/>
          <w:lang w:val="ru-RU"/>
        </w:rPr>
        <w:t xml:space="preserve"> </w:t>
      </w:r>
      <w:r w:rsidRPr="005F499A">
        <w:rPr>
          <w:rFonts w:ascii="Times New Roman" w:hAnsi="Times New Roman" w:cs="Times New Roman"/>
          <w:sz w:val="28"/>
          <w:szCs w:val="28"/>
        </w:rPr>
        <w:t>античних часів. Показана соціокультурна обумовленість застосування іронії у філософському методі Сократа.</w:t>
      </w:r>
    </w:p>
    <w:p w:rsidR="005F499A" w:rsidRPr="005F499A" w:rsidRDefault="005F499A" w:rsidP="005F499A">
      <w:pPr>
        <w:spacing w:after="0" w:line="360" w:lineRule="auto"/>
        <w:ind w:firstLine="709"/>
        <w:jc w:val="both"/>
        <w:rPr>
          <w:rFonts w:ascii="Times New Roman" w:hAnsi="Times New Roman" w:cs="Times New Roman"/>
          <w:sz w:val="28"/>
          <w:szCs w:val="28"/>
        </w:rPr>
      </w:pPr>
      <w:r w:rsidRPr="005F499A">
        <w:rPr>
          <w:rFonts w:ascii="Times New Roman" w:hAnsi="Times New Roman" w:cs="Times New Roman"/>
          <w:sz w:val="28"/>
          <w:szCs w:val="28"/>
        </w:rPr>
        <w:t>У процесі дослідження естетичних аспектів іронії, встановлено новий підхід до</w:t>
      </w:r>
      <w:r>
        <w:rPr>
          <w:rFonts w:ascii="Times New Roman" w:hAnsi="Times New Roman" w:cs="Times New Roman"/>
          <w:sz w:val="28"/>
          <w:szCs w:val="28"/>
          <w:lang w:val="ru-RU"/>
        </w:rPr>
        <w:t xml:space="preserve"> </w:t>
      </w:r>
      <w:r w:rsidRPr="005F499A">
        <w:rPr>
          <w:rFonts w:ascii="Times New Roman" w:hAnsi="Times New Roman" w:cs="Times New Roman"/>
          <w:sz w:val="28"/>
          <w:szCs w:val="28"/>
        </w:rPr>
        <w:t>осмислення іронії, який дозволяє розглядати даний феномен у широкому культурологічному контексті. Розкрито механізм соціокультурного функціонування іронії та значення іронії для існування культури. Проаналізовано трансформацію іронії у культурно-історичний період та призначення іронії як естетичного компоненту.</w:t>
      </w:r>
    </w:p>
    <w:p w:rsidR="0042604E"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b/>
          <w:sz w:val="28"/>
          <w:szCs w:val="28"/>
        </w:rPr>
        <w:lastRenderedPageBreak/>
        <w:t>Ключові слова:</w:t>
      </w:r>
      <w:r w:rsidRPr="005F499A">
        <w:rPr>
          <w:rFonts w:ascii="Times New Roman" w:hAnsi="Times New Roman" w:cs="Times New Roman"/>
          <w:sz w:val="28"/>
          <w:szCs w:val="28"/>
        </w:rPr>
        <w:t xml:space="preserve"> іронія, культурна модель, естетичний вимір, переоцінка цінностей,</w:t>
      </w:r>
      <w:r>
        <w:rPr>
          <w:rFonts w:ascii="Times New Roman" w:hAnsi="Times New Roman" w:cs="Times New Roman"/>
          <w:sz w:val="28"/>
          <w:szCs w:val="28"/>
          <w:lang w:val="ru-RU"/>
        </w:rPr>
        <w:t xml:space="preserve"> </w:t>
      </w:r>
      <w:r w:rsidRPr="005F499A">
        <w:rPr>
          <w:rFonts w:ascii="Times New Roman" w:hAnsi="Times New Roman" w:cs="Times New Roman"/>
          <w:sz w:val="28"/>
          <w:szCs w:val="28"/>
        </w:rPr>
        <w:t>естетика.</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Актуальність філософського вивчення поняття «іронії» зумовлена зміною культурної моделі, що відбувається на межі тисячоліть, а філософські категорії відкривають нові</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ракурси соціокультурного існування людини і метою статті є привернути увагу дослідників до цього поняття, яке раніше займало особливе положення у класичній філософії.</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Іронія набуває у сучасній філософії особливого статусу і стає фундаментальною культурною ознакою, яка структурує соціокультурний простір і поширює свої властивості на</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інші форми культури («іронічний код» Р. Барта, «ліберальний іронізм» Р. Рорті, «пастиш</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як біла іронія» у Ф. Джеймісона, «іронія – метамовна гра» У. Еко) [4, с. 56]. Такий розвиток має об’єктивні підстави, оскільки поширює проблему автономності різних форм</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культури. Саме естетичний вимір іронії та її зв’язок з іншими формами естетики подається у роботах В. Ванслова, І. Славова, Ю. Борєва, Е. Яковлєва, В. Проппа [1, с. 194].</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Завдання статті проаналізувати поняття „іронія” у різних культурних та філософських контекстах. Оскільки кожна епоха приносила свої нюанси у зміст цього поняття,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але у жодній системі категорій вона не могла претендувати на провідну роль.Тому, остаточного визначення це поняття не набуло в жодній з філософських систем, а перспективи</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його розвитку та вивчення залишаються відкритими. Кожен історичний стиль визначаввласну предметну сферу у безвідносності до іронічної свідомості, але остання як методологічна система, як спосіб рефлексії та саморефлексії завжди була присутня у філософії</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[3, с. 158] .</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Об’єктом дослідження є філософське значення іронії, яке вперше формується саме у</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 xml:space="preserve">діалогах Сократа, який закріпив «софістський» напрямок </w:t>
      </w:r>
      <w:r w:rsidRPr="005F499A">
        <w:rPr>
          <w:rFonts w:ascii="Times New Roman" w:hAnsi="Times New Roman" w:cs="Times New Roman"/>
          <w:sz w:val="28"/>
          <w:szCs w:val="28"/>
          <w:lang w:val="ru-RU"/>
        </w:rPr>
        <w:lastRenderedPageBreak/>
        <w:t>від натурфілософії до людини,</w:t>
      </w:r>
      <w:r w:rsidRPr="005F499A">
        <w:t xml:space="preserve"> </w:t>
      </w:r>
      <w:r w:rsidRPr="005F499A">
        <w:rPr>
          <w:rFonts w:ascii="Times New Roman" w:hAnsi="Times New Roman" w:cs="Times New Roman"/>
          <w:sz w:val="28"/>
          <w:szCs w:val="28"/>
          <w:lang w:val="ru-RU"/>
        </w:rPr>
        <w:t>як центральної проблеми у давньогрецькій філософії. Він застосовує іронію як техніку</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відкриття істини. Термін «сократична іронія», який зустрічається вже в Аристотеля, демонструє межу між згадкою і розумінням. Дослідження проблеми іронії продовжується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у текстах Платона і Ксенофонта, де вона вже стає предметом свідомого аналізу, а не лише</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пізнавальною стратегією [3, с. 127].</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Іронія, на відміну інших філософських понять не піддається однозначному визначенню і тому, не має понятійного відповідника. Саме тому, існує дуже багато наукових понять, які мають щось схоже з іронічним розумінням, але суттєво відрізняється від самої</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суті. Прикладом можуть бути такі поняття, як: сарказм, оксюморон, які використовуються як схожі поняття залежно від їх естетичного наповнення. Діапазон визначення іроніїна стільки різний, що не існує єдиної думки щодо її специфіки, соціальних функцій та</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естетичних меж, а суть її, як естетичної категорії, проявляється через ставлення до прекрасного та трагічного [5, с. 20] .</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Філософсько-естетичні дослідження іронії проводить Зольгер у своїх «Лекціях з естетики». У цій роботі він зазначає, що «ні один витвір мистецтва не може виникнути без</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іронії, яка разом з натхненням складають мистецьку діяльність. Він ставить іронію у</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центр своєї філософської системи і переміщує її із суб’єктивної категорії у метафізику.</w:t>
      </w:r>
    </w:p>
    <w:p w:rsid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Для нього іронія – сфера взаємного переходу ідеї і дійсності у тому стані, коли вони</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ототожнюються і об’єднуються. Іронія це поняття, яке стало дійсністю, пронизане ідеєю,хоча будь яка дійсність, за Зольгером є смертю ідеї. Тут ідея розчиняється у дійсності,</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але разом з тим пробуджує до життя. Як результат, виникає – ідеал, це і є, за Зольгером,</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іронія [2, с. 146].</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Розгорнутий аналіз іронії подає Ф. Шлегель у «Атенейських фрагментах». Шлегель</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 xml:space="preserve">побудував свою концепцію митця-творця, узявши за основу суб’єктивний ідеалізм Фихте. Центральне місце у цій концепції він відводилось іронії. Але на відміну від сократівської, романтична іронія Шлегеля не була засобом пізнання і не намагалась змінити дійсність. Вона, </w:t>
      </w:r>
      <w:r w:rsidRPr="005F499A">
        <w:rPr>
          <w:rFonts w:ascii="Times New Roman" w:hAnsi="Times New Roman" w:cs="Times New Roman"/>
          <w:sz w:val="28"/>
          <w:szCs w:val="28"/>
          <w:lang w:val="ru-RU"/>
        </w:rPr>
        <w:lastRenderedPageBreak/>
        <w:t>швидше за все, підкреслювала творчу індивідуальність та суб’єктивність</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митця [6, с. 326].</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За Шлегелем, яким би цілісним не здавався твір, насправді, це строкатий збірник, за</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яким стоїть єднання духу автора. Крім того, саме усвідомлення протиріч, митець перетворює у засіб творчості. Звідси і виникає іронія, як феномен усвідомлення філософської художньої творчості. Іронія є формою парадоксального, «в іронії все повинно бути</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жартом і все повинно бути серйозно, усе відкритим та удаваним» (Шлегель). Гротеск і</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пародія поєднуються з прекрасним і перетворюються у своєрідну суміш, та суперечить</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духу тим, хто вірить у гармонійне вирішення і кого Шлегель називає «гармонійними негідниками» [6, с. 327].</w:t>
      </w:r>
    </w:p>
    <w:p w:rsid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Митець-геній, за Шлегелем, усвідомлює глибину прірви між своєю неповторною</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ідеальною суб’єктивністю та можливостями висловів у своїх художніх творах. Іронія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Шлегеля підкреслювала ту прірву, яка розділяла митця та його твір. Так, Шлегель вважав іронію, безумовною свободою генія, митця, завдяки якій він може піднятися над</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власною творчістю і геніальністю» (Шлегель). Іронія є не просто засобом виразності,</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вона для Шлегеля універсальна категорія пізнання дійсності. У цьому іронія нагадувала</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комічну форму і за це її дуже високо цінували романтики, оскільки комічне було для них</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символом досконалості [6, с. 327] .</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Іронія, для Шлегеля, стає певною системою абсолютної критики, яка повинна знищити знання, які не відповідають ідеалу, тобто які отримані шляхом суджень від відомого до невідомого. Замість цих знань романтики пропонують інтуїтивне знання. Ці знання, досягаються через особливу форму філософії, яка знаходиться на межі філософії</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та літератури, а для Шлегеля є одними з фундаментальних понять у філософії. Саме</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вчення Ф. Шлегеля є принциповим для розгляду романтичної іронії, як філософської</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концепції [6, с. 340] .</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 xml:space="preserve">Теорія романтичної іронії була розкрита Ф. Шлегелем і у фрагментах, які були надруковані в журналах «Ліцей» та «Атеней», у нарисі «Про </w:t>
      </w:r>
      <w:r w:rsidRPr="005F499A">
        <w:rPr>
          <w:rFonts w:ascii="Times New Roman" w:hAnsi="Times New Roman" w:cs="Times New Roman"/>
          <w:sz w:val="28"/>
          <w:szCs w:val="28"/>
          <w:lang w:val="ru-RU"/>
        </w:rPr>
        <w:lastRenderedPageBreak/>
        <w:t>незрозуміле», а також у рецензіях</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«Про Лессінга» та «Про майстра» Гете. Всі ці роботи були написані між 1797-1798 рр.</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У філософських фрагментах Шлегеля, можна виділити певну структуру іронічного,</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«ідея є поняття, доведене до іронії у своїй завершеності…, абсолютний синтез абсолютних антитез, постійно відтворює себе у взаємодії двох різних думок» [2, с. 174].</w:t>
      </w:r>
    </w:p>
    <w:p w:rsid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У нарисі «Про незрозуміле» (1800) Шлегель пов’язує термін «незрозуміле» з іронією: «Значною мірою (як правило) нерозуміння знаходиться в іронії, яка певним чином</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проявляє себе у ньому» [6, с. 345]. Іронію не можливо зрозуміти через зміст, тому що</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вона складається з парадоксів та протиріч. ЇЇ завдання – не дати знання, а зруйнувати подібність знань; усі знання, отримані розумом, не мають цінності, оскільки не стосуються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ідеального.</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Розмірковуючи про іронію, Шлегель часто говорить про об’єднання або розділення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антитез, які викликані іронією або пов’язані з нею. Він говорить, що «іронія – це форма парадоксальності… Якщо будь яка дотепність є принципом та зброєю універсальної</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філософії і якщо будь яка філософія є ніщо інше, як наука всіх наук, завжди змішується</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і знову відокремлюються одна від одної, логічна хімія, то важливість і значення цього</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абсолютного, наскрізь матеріальної дотепності нескінченні» [6, с. 89].</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Шлегель розмірковує про іронію як про «логічну хімію». Оскільки хімічні явища у</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цей період мали особливий спосіб існування і були проміжною ланкою від неживої до</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живої природи. Коли Шлегель пише про дотепність як про «логічну хімію», то він має на</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увазі, що іронічний дух постійно розділений.</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Фрідріх Шлегель стверджує, що «раптова дотепна думка існує у роз’єднанні деяких</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духовних субстанцій, які до різкого роз’єднання, знаходились найближче». У іншому</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творі Шлегель говорить, що «іронія викликає у нас почуття невирішених суперечностей</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між безумовним і зумовленим, почуття неможливості і необхідності…» [6, с. 385].</w:t>
      </w:r>
    </w:p>
    <w:p w:rsidR="005F499A" w:rsidRPr="005F499A" w:rsidRDefault="005F499A" w:rsidP="005F499A">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lastRenderedPageBreak/>
        <w:t>На зміну романтичній іронії прийшли модерністські та постмодерністські теорії В.Півоєва, В. Буса, А.Лосєва, Р.Семківа та ін. Вони намагались створити універсальну теорію іронії та зменшити коло її проблем. Але це питання і досі відкрите, оскільки феномен іронії й досі не зрозумілий. Саме в іронії на перший план виходить сумнів, який</w:t>
      </w:r>
      <w:r>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перевіряє твердження на їх правильність та відповідність. Тобто вона є не просто методом суб’єктивної оцінки, але своєю грою примушує досліджувати, аналізувати та діяти</w:t>
      </w:r>
    </w:p>
    <w:p w:rsidR="00903E14" w:rsidRPr="00903E14" w:rsidRDefault="005F499A" w:rsidP="00903E14">
      <w:pPr>
        <w:spacing w:after="0" w:line="360" w:lineRule="auto"/>
        <w:ind w:firstLine="709"/>
        <w:jc w:val="both"/>
        <w:rPr>
          <w:rFonts w:ascii="Times New Roman" w:hAnsi="Times New Roman" w:cs="Times New Roman"/>
          <w:sz w:val="28"/>
          <w:szCs w:val="28"/>
          <w:lang w:val="ru-RU"/>
        </w:rPr>
      </w:pPr>
      <w:r w:rsidRPr="005F499A">
        <w:rPr>
          <w:rFonts w:ascii="Times New Roman" w:hAnsi="Times New Roman" w:cs="Times New Roman"/>
          <w:sz w:val="28"/>
          <w:szCs w:val="28"/>
          <w:lang w:val="ru-RU"/>
        </w:rPr>
        <w:t>Отже, найважливішими етапами розвитку іронії в естетичному вимірі стали сократівська та романтична іронія. Сократівська іронія стала прикладом діалектичного підходу, що спростовувала впевненість, того хто говорив навіть відомі речі, романтична іронія</w:t>
      </w:r>
      <w:r w:rsidR="00903E14">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стала концепцією естетико-філософського визнання різноманіття світу із зазначенням</w:t>
      </w:r>
      <w:r w:rsidR="00903E14">
        <w:rPr>
          <w:rFonts w:ascii="Times New Roman" w:hAnsi="Times New Roman" w:cs="Times New Roman"/>
          <w:sz w:val="28"/>
          <w:szCs w:val="28"/>
          <w:lang w:val="ru-RU"/>
        </w:rPr>
        <w:t xml:space="preserve"> </w:t>
      </w:r>
      <w:r w:rsidRPr="005F499A">
        <w:rPr>
          <w:rFonts w:ascii="Times New Roman" w:hAnsi="Times New Roman" w:cs="Times New Roman"/>
          <w:sz w:val="28"/>
          <w:szCs w:val="28"/>
          <w:lang w:val="ru-RU"/>
        </w:rPr>
        <w:t>її пріоритетів. Іронія Сократа не давала людині відчути себе розумним, критикуючи її</w:t>
      </w:r>
      <w:r w:rsidR="00903E14">
        <w:rPr>
          <w:rFonts w:ascii="Times New Roman" w:hAnsi="Times New Roman" w:cs="Times New Roman"/>
          <w:sz w:val="28"/>
          <w:szCs w:val="28"/>
          <w:lang w:val="ru-RU"/>
        </w:rPr>
        <w:t xml:space="preserve"> </w:t>
      </w:r>
      <w:r w:rsidR="00903E14" w:rsidRPr="00903E14">
        <w:rPr>
          <w:rFonts w:ascii="Times New Roman" w:hAnsi="Times New Roman" w:cs="Times New Roman"/>
          <w:sz w:val="28"/>
          <w:szCs w:val="28"/>
          <w:lang w:val="ru-RU"/>
        </w:rPr>
        <w:t>зарозумілість; іронія романтиків заперечувала будь-яку абстракцію, будь який ідеал, і разом з тим не заперечувала існування різних думок, і протистояла догмі і насильницькому</w:t>
      </w:r>
      <w:r w:rsidR="00903E14">
        <w:rPr>
          <w:rFonts w:ascii="Times New Roman" w:hAnsi="Times New Roman" w:cs="Times New Roman"/>
          <w:sz w:val="28"/>
          <w:szCs w:val="28"/>
          <w:lang w:val="ru-RU"/>
        </w:rPr>
        <w:t xml:space="preserve"> </w:t>
      </w:r>
      <w:r w:rsidR="00903E14" w:rsidRPr="00903E14">
        <w:rPr>
          <w:rFonts w:ascii="Times New Roman" w:hAnsi="Times New Roman" w:cs="Times New Roman"/>
          <w:sz w:val="28"/>
          <w:szCs w:val="28"/>
          <w:lang w:val="ru-RU"/>
        </w:rPr>
        <w:t>структуруванню світу.</w:t>
      </w:r>
    </w:p>
    <w:p w:rsidR="00903E14" w:rsidRDefault="00903E14" w:rsidP="00903E14">
      <w:pPr>
        <w:spacing w:after="0" w:line="360" w:lineRule="auto"/>
        <w:ind w:firstLine="709"/>
        <w:jc w:val="both"/>
        <w:rPr>
          <w:rFonts w:ascii="Times New Roman" w:hAnsi="Times New Roman" w:cs="Times New Roman"/>
          <w:sz w:val="28"/>
          <w:szCs w:val="28"/>
          <w:lang w:val="ru-RU"/>
        </w:rPr>
      </w:pPr>
    </w:p>
    <w:p w:rsidR="00903E14" w:rsidRPr="00903E14" w:rsidRDefault="00903E14" w:rsidP="00903E14">
      <w:pPr>
        <w:spacing w:after="0" w:line="360" w:lineRule="auto"/>
        <w:ind w:firstLine="709"/>
        <w:jc w:val="both"/>
        <w:rPr>
          <w:rFonts w:ascii="Times New Roman" w:hAnsi="Times New Roman" w:cs="Times New Roman"/>
          <w:b/>
          <w:sz w:val="28"/>
          <w:szCs w:val="28"/>
          <w:lang w:val="ru-RU"/>
        </w:rPr>
      </w:pPr>
      <w:r w:rsidRPr="00903E14">
        <w:rPr>
          <w:rFonts w:ascii="Times New Roman" w:hAnsi="Times New Roman" w:cs="Times New Roman"/>
          <w:b/>
          <w:sz w:val="28"/>
          <w:szCs w:val="28"/>
          <w:lang w:val="ru-RU"/>
        </w:rPr>
        <w:t>СПИСОК ВИКОРИСТАНИХ ДЖЕРЕЛ</w:t>
      </w:r>
    </w:p>
    <w:p w:rsidR="00903E14" w:rsidRPr="00903E14"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t>1. Андрущенко Тетяна. Феномен естетичного (філософсько – історичний аналіз)</w:t>
      </w:r>
      <w:r>
        <w:rPr>
          <w:rFonts w:ascii="Times New Roman" w:hAnsi="Times New Roman" w:cs="Times New Roman"/>
          <w:sz w:val="28"/>
          <w:szCs w:val="28"/>
          <w:lang w:val="ru-RU"/>
        </w:rPr>
        <w:t xml:space="preserve"> </w:t>
      </w:r>
      <w:r w:rsidRPr="00903E14">
        <w:rPr>
          <w:rFonts w:ascii="Times New Roman" w:hAnsi="Times New Roman" w:cs="Times New Roman"/>
          <w:sz w:val="28"/>
          <w:szCs w:val="28"/>
          <w:lang w:val="ru-RU"/>
        </w:rPr>
        <w:t>[Текст] / Тетяна Андрущенко – К.: Знання України, 2007. – 270 с.</w:t>
      </w:r>
    </w:p>
    <w:p w:rsidR="00903E14" w:rsidRPr="00903E14"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t>2. Зольгер К. В. Ф. Эрвин. Четыре диалога о прекрасном и об искусстве / К. В. Ф. Зольгер. – М. : Искусство, 1978. – 432 с.</w:t>
      </w:r>
    </w:p>
    <w:p w:rsidR="00903E14" w:rsidRPr="00903E14"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t>3. Литературная теория немецкого романтизма : Документы / [ред. Н. Я. Берковский]. –Л. : Изд-во писателей, 1934. – 334 с.</w:t>
      </w:r>
    </w:p>
    <w:p w:rsidR="00903E14" w:rsidRPr="00903E14"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t>4. Пивоев В. М. Ирония как эстетическая категорія / В. М. Пивоев // Философские науки. – 1982. – №4. – С. 54-61.</w:t>
      </w:r>
    </w:p>
    <w:p w:rsidR="00903E14" w:rsidRPr="00903E14"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t>5. Сидоренко Л.М. Іронія та її місце в ідейно-емоційній оцінці дійсності явищ /</w:t>
      </w:r>
      <w:r>
        <w:rPr>
          <w:rFonts w:ascii="Times New Roman" w:hAnsi="Times New Roman" w:cs="Times New Roman"/>
          <w:sz w:val="28"/>
          <w:szCs w:val="28"/>
          <w:lang w:val="ru-RU"/>
        </w:rPr>
        <w:t xml:space="preserve"> </w:t>
      </w:r>
      <w:r w:rsidRPr="00903E14">
        <w:rPr>
          <w:rFonts w:ascii="Times New Roman" w:hAnsi="Times New Roman" w:cs="Times New Roman"/>
          <w:sz w:val="28"/>
          <w:szCs w:val="28"/>
          <w:lang w:val="ru-RU"/>
        </w:rPr>
        <w:t>Л.М.Сидоренко// Мова і культура. – 2015. – Вип.18,т.4. – С. 16-22.</w:t>
      </w:r>
    </w:p>
    <w:p w:rsidR="005F499A" w:rsidRPr="005F499A" w:rsidRDefault="00903E14" w:rsidP="00903E14">
      <w:pPr>
        <w:spacing w:after="0" w:line="360" w:lineRule="auto"/>
        <w:ind w:firstLine="709"/>
        <w:jc w:val="both"/>
        <w:rPr>
          <w:rFonts w:ascii="Times New Roman" w:hAnsi="Times New Roman" w:cs="Times New Roman"/>
          <w:sz w:val="28"/>
          <w:szCs w:val="28"/>
          <w:lang w:val="ru-RU"/>
        </w:rPr>
      </w:pPr>
      <w:r w:rsidRPr="00903E14">
        <w:rPr>
          <w:rFonts w:ascii="Times New Roman" w:hAnsi="Times New Roman" w:cs="Times New Roman"/>
          <w:sz w:val="28"/>
          <w:szCs w:val="28"/>
          <w:lang w:val="ru-RU"/>
        </w:rPr>
        <w:lastRenderedPageBreak/>
        <w:t>6. Шлегель Ф. Эстетика. Философия. Критика: в 2 т. / Ф. Шлегель. – М. : Искусство,1983. – Т. 1. – 479 с.</w:t>
      </w:r>
    </w:p>
    <w:sectPr w:rsidR="005F499A" w:rsidRPr="005F49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111"/>
    <w:rsid w:val="00060DCB"/>
    <w:rsid w:val="000F4ABB"/>
    <w:rsid w:val="0042604E"/>
    <w:rsid w:val="004D3179"/>
    <w:rsid w:val="005F499A"/>
    <w:rsid w:val="00671D1A"/>
    <w:rsid w:val="00731111"/>
    <w:rsid w:val="00903E14"/>
    <w:rsid w:val="00C9332B"/>
    <w:rsid w:val="00CC36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36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36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1638</Words>
  <Characters>9341</Characters>
  <Application>Microsoft Office Word</Application>
  <DocSecurity>0</DocSecurity>
  <Lines>77</Lines>
  <Paragraphs>21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lili</dc:creator>
  <cp:lastModifiedBy>lili</cp:lastModifiedBy>
  <cp:revision>2</cp:revision>
  <dcterms:created xsi:type="dcterms:W3CDTF">2022-08-05T15:56:00Z</dcterms:created>
  <dcterms:modified xsi:type="dcterms:W3CDTF">2022-08-05T15:56:00Z</dcterms:modified>
</cp:coreProperties>
</file>