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4B51" w:rsidRDefault="00EB453D" w:rsidP="00EB453D">
      <w:pPr>
        <w:spacing w:after="0" w:line="240" w:lineRule="auto"/>
        <w:jc w:val="center"/>
        <w:rPr>
          <w:rFonts w:ascii="Times New Roman" w:hAnsi="Times New Roman" w:cs="Times New Roman"/>
          <w:b/>
          <w:bCs/>
          <w:iCs/>
          <w:sz w:val="28"/>
          <w:szCs w:val="28"/>
          <w:lang w:val="uk-UA"/>
        </w:rPr>
      </w:pPr>
      <w:r>
        <w:rPr>
          <w:rFonts w:ascii="Times New Roman" w:hAnsi="Times New Roman" w:cs="Times New Roman"/>
          <w:b/>
          <w:bCs/>
          <w:iCs/>
          <w:sz w:val="28"/>
          <w:szCs w:val="28"/>
          <w:lang w:val="uk-UA"/>
        </w:rPr>
        <w:t>КОРЕГУВАННЯ ПОВНОВАЖЕНЬ КЕРІВНИКА ОРГАНУ ПРОКУРАТУРИ В ЗАСТОСУВАННІ ЗАПОБІЖНИХ ЗАХОДІВ В УМОВАХ ВОЄННОГО СТАНУ</w:t>
      </w:r>
    </w:p>
    <w:p w:rsidR="005F777B" w:rsidRPr="00E24B51" w:rsidRDefault="005F777B" w:rsidP="00EB453D">
      <w:pPr>
        <w:spacing w:after="0" w:line="240" w:lineRule="auto"/>
        <w:jc w:val="right"/>
        <w:rPr>
          <w:rFonts w:ascii="Times New Roman" w:hAnsi="Times New Roman" w:cs="Times New Roman"/>
          <w:b/>
          <w:bCs/>
          <w:iCs/>
          <w:sz w:val="28"/>
          <w:szCs w:val="28"/>
          <w:lang w:val="uk-UA"/>
        </w:rPr>
      </w:pPr>
      <w:proofErr w:type="spellStart"/>
      <w:r w:rsidRPr="00E24B51">
        <w:rPr>
          <w:rFonts w:ascii="Times New Roman" w:hAnsi="Times New Roman" w:cs="Times New Roman"/>
          <w:b/>
          <w:bCs/>
          <w:iCs/>
          <w:sz w:val="28"/>
          <w:szCs w:val="28"/>
          <w:lang w:val="uk-UA"/>
        </w:rPr>
        <w:t>Лук’янчиков</w:t>
      </w:r>
      <w:proofErr w:type="spellEnd"/>
      <w:r w:rsidRPr="00E24B51">
        <w:rPr>
          <w:rFonts w:ascii="Times New Roman" w:hAnsi="Times New Roman" w:cs="Times New Roman"/>
          <w:b/>
          <w:bCs/>
          <w:iCs/>
          <w:sz w:val="28"/>
          <w:szCs w:val="28"/>
          <w:lang w:val="uk-UA"/>
        </w:rPr>
        <w:t xml:space="preserve"> Є. Д.,</w:t>
      </w:r>
    </w:p>
    <w:p w:rsidR="005F777B" w:rsidRPr="00E24B51" w:rsidRDefault="005F777B" w:rsidP="00EB453D">
      <w:pPr>
        <w:spacing w:after="0" w:line="240" w:lineRule="auto"/>
        <w:jc w:val="right"/>
        <w:rPr>
          <w:rFonts w:ascii="Times New Roman" w:hAnsi="Times New Roman" w:cs="Times New Roman"/>
          <w:iCs/>
          <w:sz w:val="28"/>
          <w:szCs w:val="28"/>
          <w:lang w:val="uk-UA"/>
        </w:rPr>
      </w:pPr>
      <w:r w:rsidRPr="00E24B51">
        <w:rPr>
          <w:rFonts w:ascii="Times New Roman" w:hAnsi="Times New Roman" w:cs="Times New Roman"/>
          <w:iCs/>
          <w:sz w:val="28"/>
          <w:szCs w:val="28"/>
          <w:lang w:val="uk-UA"/>
        </w:rPr>
        <w:t>Національн</w:t>
      </w:r>
      <w:r w:rsidR="00E24B51">
        <w:rPr>
          <w:rFonts w:ascii="Times New Roman" w:hAnsi="Times New Roman" w:cs="Times New Roman"/>
          <w:iCs/>
          <w:sz w:val="28"/>
          <w:szCs w:val="28"/>
          <w:lang w:val="uk-UA"/>
        </w:rPr>
        <w:t>ий</w:t>
      </w:r>
      <w:r w:rsidRPr="00E24B51">
        <w:rPr>
          <w:rFonts w:ascii="Times New Roman" w:hAnsi="Times New Roman" w:cs="Times New Roman"/>
          <w:iCs/>
          <w:sz w:val="28"/>
          <w:szCs w:val="28"/>
          <w:lang w:val="uk-UA"/>
        </w:rPr>
        <w:t xml:space="preserve"> технічн</w:t>
      </w:r>
      <w:r w:rsidR="00E24B51">
        <w:rPr>
          <w:rFonts w:ascii="Times New Roman" w:hAnsi="Times New Roman" w:cs="Times New Roman"/>
          <w:iCs/>
          <w:sz w:val="28"/>
          <w:szCs w:val="28"/>
          <w:lang w:val="uk-UA"/>
        </w:rPr>
        <w:t>ий</w:t>
      </w:r>
      <w:r w:rsidRPr="00E24B51">
        <w:rPr>
          <w:rFonts w:ascii="Times New Roman" w:hAnsi="Times New Roman" w:cs="Times New Roman"/>
          <w:iCs/>
          <w:sz w:val="28"/>
          <w:szCs w:val="28"/>
          <w:lang w:val="uk-UA"/>
        </w:rPr>
        <w:t xml:space="preserve"> університет України «Київський політехнічний інститут </w:t>
      </w:r>
      <w:r w:rsidR="00E24B51" w:rsidRPr="00E24B51">
        <w:rPr>
          <w:rFonts w:ascii="Times New Roman" w:hAnsi="Times New Roman" w:cs="Times New Roman"/>
          <w:iCs/>
          <w:sz w:val="28"/>
          <w:szCs w:val="28"/>
          <w:lang w:val="uk-UA"/>
        </w:rPr>
        <w:t>імені Ігоря Сікорського»</w:t>
      </w:r>
      <w:r w:rsidR="00E24B51">
        <w:rPr>
          <w:rFonts w:ascii="Times New Roman" w:hAnsi="Times New Roman" w:cs="Times New Roman"/>
          <w:iCs/>
          <w:sz w:val="28"/>
          <w:szCs w:val="28"/>
          <w:lang w:val="uk-UA"/>
        </w:rPr>
        <w:t>,</w:t>
      </w:r>
      <w:r w:rsidR="00E24B51" w:rsidRPr="00E24B51">
        <w:rPr>
          <w:rFonts w:ascii="Times New Roman" w:hAnsi="Times New Roman" w:cs="Times New Roman"/>
          <w:bCs/>
          <w:iCs/>
          <w:sz w:val="28"/>
          <w:szCs w:val="28"/>
          <w:lang w:val="uk-UA"/>
        </w:rPr>
        <w:t xml:space="preserve"> професор кафедри інформаційного,</w:t>
      </w:r>
    </w:p>
    <w:p w:rsidR="00E24B51" w:rsidRPr="00E24B51" w:rsidRDefault="00E24B51" w:rsidP="00EB453D">
      <w:pPr>
        <w:spacing w:after="0" w:line="240" w:lineRule="auto"/>
        <w:jc w:val="right"/>
        <w:rPr>
          <w:rFonts w:ascii="Times New Roman" w:hAnsi="Times New Roman" w:cs="Times New Roman"/>
          <w:sz w:val="28"/>
          <w:szCs w:val="28"/>
          <w:lang w:val="uk-UA"/>
        </w:rPr>
      </w:pPr>
      <w:r w:rsidRPr="00E24B51">
        <w:rPr>
          <w:rFonts w:ascii="Times New Roman" w:hAnsi="Times New Roman" w:cs="Times New Roman"/>
          <w:bCs/>
          <w:iCs/>
          <w:sz w:val="28"/>
          <w:szCs w:val="28"/>
          <w:lang w:val="uk-UA"/>
        </w:rPr>
        <w:t>господарського та адміністративного права</w:t>
      </w:r>
      <w:r>
        <w:rPr>
          <w:rFonts w:ascii="Times New Roman" w:hAnsi="Times New Roman" w:cs="Times New Roman"/>
          <w:bCs/>
          <w:iCs/>
          <w:sz w:val="28"/>
          <w:szCs w:val="28"/>
          <w:lang w:val="uk-UA"/>
        </w:rPr>
        <w:t>,</w:t>
      </w:r>
      <w:r w:rsidRPr="00E24B51">
        <w:rPr>
          <w:rFonts w:ascii="Times New Roman" w:hAnsi="Times New Roman" w:cs="Times New Roman"/>
          <w:bCs/>
          <w:iCs/>
          <w:sz w:val="28"/>
          <w:szCs w:val="28"/>
          <w:lang w:val="uk-UA"/>
        </w:rPr>
        <w:t xml:space="preserve"> доктор юридичних наук, професор</w:t>
      </w:r>
    </w:p>
    <w:p w:rsidR="005F777B" w:rsidRPr="00E24B51" w:rsidRDefault="005F777B" w:rsidP="00EB453D">
      <w:pPr>
        <w:spacing w:after="0" w:line="240" w:lineRule="auto"/>
        <w:jc w:val="right"/>
        <w:rPr>
          <w:rFonts w:ascii="Times New Roman" w:hAnsi="Times New Roman" w:cs="Times New Roman"/>
          <w:b/>
          <w:bCs/>
          <w:iCs/>
          <w:sz w:val="28"/>
          <w:szCs w:val="28"/>
          <w:lang w:val="uk-UA"/>
        </w:rPr>
      </w:pPr>
      <w:proofErr w:type="spellStart"/>
      <w:r w:rsidRPr="00E24B51">
        <w:rPr>
          <w:rFonts w:ascii="Times New Roman" w:hAnsi="Times New Roman" w:cs="Times New Roman"/>
          <w:b/>
          <w:bCs/>
          <w:iCs/>
          <w:sz w:val="28"/>
          <w:szCs w:val="28"/>
          <w:lang w:val="uk-UA"/>
        </w:rPr>
        <w:t>Лук’янчиков</w:t>
      </w:r>
      <w:proofErr w:type="spellEnd"/>
      <w:r w:rsidRPr="00E24B51">
        <w:rPr>
          <w:rFonts w:ascii="Times New Roman" w:hAnsi="Times New Roman" w:cs="Times New Roman"/>
          <w:b/>
          <w:bCs/>
          <w:iCs/>
          <w:sz w:val="28"/>
          <w:szCs w:val="28"/>
          <w:lang w:val="uk-UA"/>
        </w:rPr>
        <w:t xml:space="preserve"> Б. Є.,</w:t>
      </w:r>
    </w:p>
    <w:p w:rsidR="005F777B" w:rsidRPr="00E24B51" w:rsidRDefault="005F777B" w:rsidP="00EB453D">
      <w:pPr>
        <w:spacing w:after="0" w:line="240" w:lineRule="auto"/>
        <w:jc w:val="right"/>
        <w:rPr>
          <w:rFonts w:ascii="Times New Roman" w:hAnsi="Times New Roman" w:cs="Times New Roman"/>
          <w:iCs/>
          <w:sz w:val="28"/>
          <w:szCs w:val="28"/>
          <w:lang w:val="uk-UA"/>
        </w:rPr>
      </w:pPr>
      <w:r w:rsidRPr="00E24B51">
        <w:rPr>
          <w:rFonts w:ascii="Times New Roman" w:hAnsi="Times New Roman" w:cs="Times New Roman"/>
          <w:iCs/>
          <w:sz w:val="28"/>
          <w:szCs w:val="28"/>
          <w:lang w:val="uk-UA"/>
        </w:rPr>
        <w:t>Національн</w:t>
      </w:r>
      <w:r w:rsidR="00E24B51">
        <w:rPr>
          <w:rFonts w:ascii="Times New Roman" w:hAnsi="Times New Roman" w:cs="Times New Roman"/>
          <w:iCs/>
          <w:sz w:val="28"/>
          <w:szCs w:val="28"/>
          <w:lang w:val="uk-UA"/>
        </w:rPr>
        <w:t>ий</w:t>
      </w:r>
      <w:r w:rsidRPr="00E24B51">
        <w:rPr>
          <w:rFonts w:ascii="Times New Roman" w:hAnsi="Times New Roman" w:cs="Times New Roman"/>
          <w:iCs/>
          <w:sz w:val="28"/>
          <w:szCs w:val="28"/>
          <w:lang w:val="uk-UA"/>
        </w:rPr>
        <w:t xml:space="preserve"> технічн</w:t>
      </w:r>
      <w:r w:rsidR="00E24B51">
        <w:rPr>
          <w:rFonts w:ascii="Times New Roman" w:hAnsi="Times New Roman" w:cs="Times New Roman"/>
          <w:iCs/>
          <w:sz w:val="28"/>
          <w:szCs w:val="28"/>
          <w:lang w:val="uk-UA"/>
        </w:rPr>
        <w:t>ий</w:t>
      </w:r>
      <w:r w:rsidRPr="00E24B51">
        <w:rPr>
          <w:rFonts w:ascii="Times New Roman" w:hAnsi="Times New Roman" w:cs="Times New Roman"/>
          <w:iCs/>
          <w:sz w:val="28"/>
          <w:szCs w:val="28"/>
          <w:lang w:val="uk-UA"/>
        </w:rPr>
        <w:t xml:space="preserve"> університет України «Київський політехнічний інститут </w:t>
      </w:r>
      <w:r w:rsidR="00E24B51" w:rsidRPr="00E24B51">
        <w:rPr>
          <w:rFonts w:ascii="Times New Roman" w:hAnsi="Times New Roman" w:cs="Times New Roman"/>
          <w:iCs/>
          <w:sz w:val="28"/>
          <w:szCs w:val="28"/>
          <w:lang w:val="uk-UA"/>
        </w:rPr>
        <w:t>імені Ігоря Сікорського»</w:t>
      </w:r>
      <w:r w:rsidR="00E24B51" w:rsidRPr="00E24B51">
        <w:rPr>
          <w:rFonts w:ascii="Times New Roman" w:hAnsi="Times New Roman" w:cs="Times New Roman"/>
          <w:bCs/>
          <w:iCs/>
          <w:sz w:val="28"/>
          <w:szCs w:val="28"/>
          <w:lang w:val="uk-UA"/>
        </w:rPr>
        <w:t>, доцент кафедри інформаційного,</w:t>
      </w:r>
    </w:p>
    <w:p w:rsidR="005F777B" w:rsidRDefault="00E24B51" w:rsidP="000A6D5B">
      <w:pPr>
        <w:spacing w:after="0" w:line="240" w:lineRule="auto"/>
        <w:jc w:val="right"/>
        <w:rPr>
          <w:rFonts w:ascii="Times New Roman" w:hAnsi="Times New Roman" w:cs="Times New Roman"/>
          <w:bCs/>
          <w:iCs/>
          <w:sz w:val="28"/>
          <w:szCs w:val="28"/>
          <w:lang w:val="uk-UA"/>
        </w:rPr>
      </w:pPr>
      <w:r w:rsidRPr="00E24B51">
        <w:rPr>
          <w:rFonts w:ascii="Times New Roman" w:hAnsi="Times New Roman" w:cs="Times New Roman"/>
          <w:bCs/>
          <w:iCs/>
          <w:sz w:val="28"/>
          <w:szCs w:val="28"/>
          <w:lang w:val="uk-UA"/>
        </w:rPr>
        <w:t>господарського та адміністративного права</w:t>
      </w:r>
      <w:r>
        <w:rPr>
          <w:rFonts w:ascii="Times New Roman" w:hAnsi="Times New Roman" w:cs="Times New Roman"/>
          <w:bCs/>
          <w:iCs/>
          <w:sz w:val="28"/>
          <w:szCs w:val="28"/>
          <w:lang w:val="uk-UA"/>
        </w:rPr>
        <w:t>,</w:t>
      </w:r>
      <w:r w:rsidRPr="00E24B51">
        <w:rPr>
          <w:rFonts w:ascii="Times New Roman" w:hAnsi="Times New Roman" w:cs="Times New Roman"/>
          <w:bCs/>
          <w:iCs/>
          <w:sz w:val="28"/>
          <w:szCs w:val="28"/>
          <w:lang w:val="uk-UA"/>
        </w:rPr>
        <w:t xml:space="preserve"> кандидат юридичних наук, доцент</w:t>
      </w:r>
    </w:p>
    <w:p w:rsidR="000A6D5B" w:rsidRPr="00BE02AA" w:rsidRDefault="000A6D5B" w:rsidP="000A6D5B">
      <w:pPr>
        <w:spacing w:after="0" w:line="240" w:lineRule="auto"/>
        <w:jc w:val="right"/>
        <w:rPr>
          <w:rFonts w:ascii="Times New Roman" w:hAnsi="Times New Roman" w:cs="Times New Roman"/>
          <w:b/>
          <w:bCs/>
          <w:iCs/>
          <w:sz w:val="28"/>
          <w:szCs w:val="28"/>
          <w:lang w:val="uk-UA"/>
        </w:rPr>
      </w:pPr>
      <w:r w:rsidRPr="00BE02AA">
        <w:rPr>
          <w:rFonts w:ascii="Times New Roman" w:hAnsi="Times New Roman" w:cs="Times New Roman"/>
          <w:b/>
          <w:bCs/>
          <w:iCs/>
          <w:sz w:val="28"/>
          <w:szCs w:val="28"/>
          <w:lang w:val="uk-UA"/>
        </w:rPr>
        <w:t>Микитенко О. Б.,</w:t>
      </w:r>
    </w:p>
    <w:p w:rsidR="000A6D5B" w:rsidRDefault="000A6D5B" w:rsidP="000A6D5B">
      <w:pPr>
        <w:spacing w:after="0" w:line="240" w:lineRule="auto"/>
        <w:jc w:val="right"/>
        <w:rPr>
          <w:rFonts w:ascii="Times New Roman" w:hAnsi="Times New Roman" w:cs="Times New Roman"/>
          <w:iCs/>
          <w:sz w:val="28"/>
          <w:szCs w:val="28"/>
          <w:lang w:val="uk-UA"/>
        </w:rPr>
      </w:pPr>
      <w:r w:rsidRPr="00F803EB">
        <w:rPr>
          <w:rFonts w:ascii="Times New Roman" w:hAnsi="Times New Roman" w:cs="Times New Roman"/>
          <w:iCs/>
          <w:sz w:val="28"/>
          <w:szCs w:val="28"/>
          <w:lang w:val="uk-UA"/>
        </w:rPr>
        <w:t>Університет економіки, права та інформаційних технологій «КРОК»</w:t>
      </w:r>
      <w:r>
        <w:rPr>
          <w:rFonts w:ascii="Times New Roman" w:hAnsi="Times New Roman" w:cs="Times New Roman"/>
          <w:iCs/>
          <w:sz w:val="28"/>
          <w:szCs w:val="28"/>
          <w:lang w:val="uk-UA"/>
        </w:rPr>
        <w:t>,</w:t>
      </w:r>
    </w:p>
    <w:p w:rsidR="000A6D5B" w:rsidRDefault="000A6D5B" w:rsidP="000A6D5B">
      <w:pPr>
        <w:spacing w:after="0" w:line="240" w:lineRule="auto"/>
        <w:jc w:val="right"/>
        <w:rPr>
          <w:rFonts w:ascii="Times New Roman" w:hAnsi="Times New Roman" w:cs="Times New Roman"/>
          <w:bCs/>
          <w:iCs/>
          <w:sz w:val="28"/>
          <w:szCs w:val="28"/>
          <w:lang w:val="uk-UA"/>
        </w:rPr>
      </w:pPr>
      <w:r w:rsidRPr="00F803EB">
        <w:rPr>
          <w:rFonts w:ascii="Times New Roman" w:hAnsi="Times New Roman" w:cs="Times New Roman"/>
          <w:bCs/>
          <w:iCs/>
          <w:sz w:val="28"/>
          <w:szCs w:val="28"/>
          <w:lang w:val="uk-UA"/>
        </w:rPr>
        <w:t>здобувач освітнього ступеня магістр</w:t>
      </w:r>
    </w:p>
    <w:p w:rsidR="00EB453D" w:rsidRPr="00E24B51" w:rsidRDefault="00EB453D" w:rsidP="00EB453D">
      <w:pPr>
        <w:spacing w:after="0" w:line="240" w:lineRule="auto"/>
        <w:jc w:val="right"/>
        <w:rPr>
          <w:rFonts w:ascii="Times New Roman" w:hAnsi="Times New Roman" w:cs="Times New Roman"/>
          <w:bCs/>
          <w:iCs/>
          <w:sz w:val="28"/>
          <w:szCs w:val="28"/>
          <w:lang w:val="uk-UA"/>
        </w:rPr>
      </w:pPr>
    </w:p>
    <w:p w:rsidR="001158E8" w:rsidRDefault="001158E8" w:rsidP="00E24B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Відкрита воєнна агресія, що почалася у лютому 2022 року внесла суттєві корективи в усі сфери життя і діяльності суспільства. Частина територій опинилася під тимчасовою окупацією, а інша в зоні активних бойових дій.</w:t>
      </w:r>
      <w:r w:rsidR="002C1FFF">
        <w:rPr>
          <w:rFonts w:ascii="Times New Roman" w:hAnsi="Times New Roman" w:cs="Times New Roman"/>
          <w:sz w:val="28"/>
          <w:szCs w:val="28"/>
          <w:shd w:val="clear" w:color="auto" w:fill="FFFFFF"/>
          <w:lang w:val="uk-UA"/>
        </w:rPr>
        <w:t xml:space="preserve"> Це вплинуло на стан криміногенної обстановки в країні.</w:t>
      </w:r>
      <w:r>
        <w:rPr>
          <w:rFonts w:ascii="Times New Roman" w:hAnsi="Times New Roman" w:cs="Times New Roman"/>
          <w:sz w:val="28"/>
          <w:szCs w:val="28"/>
          <w:shd w:val="clear" w:color="auto" w:fill="FFFFFF"/>
          <w:lang w:val="uk-UA"/>
        </w:rPr>
        <w:t xml:space="preserve"> </w:t>
      </w:r>
      <w:r w:rsidRPr="001158E8">
        <w:rPr>
          <w:rFonts w:ascii="Times New Roman" w:hAnsi="Times New Roman" w:cs="Times New Roman"/>
          <w:sz w:val="28"/>
          <w:szCs w:val="28"/>
          <w:lang w:val="uk-UA"/>
        </w:rPr>
        <w:t>За інформацією к</w:t>
      </w:r>
      <w:r w:rsidRPr="001158E8">
        <w:rPr>
          <w:rFonts w:ascii="Times New Roman" w:hAnsi="Times New Roman" w:cs="Times New Roman"/>
          <w:color w:val="3B444D"/>
          <w:sz w:val="28"/>
          <w:szCs w:val="28"/>
          <w:lang w:val="uk-UA"/>
        </w:rPr>
        <w:t xml:space="preserve">ерівника </w:t>
      </w:r>
      <w:r w:rsidRPr="001158E8">
        <w:rPr>
          <w:rFonts w:ascii="Times New Roman" w:hAnsi="Times New Roman" w:cs="Times New Roman"/>
          <w:sz w:val="28"/>
          <w:szCs w:val="28"/>
          <w:lang w:val="uk-UA"/>
        </w:rPr>
        <w:t>департаменту протидії злочинам, вчиненим в умовах збройного конфлікту, Офісу генпрокурора Юрія Бєлоусова с</w:t>
      </w:r>
      <w:r w:rsidRPr="001158E8">
        <w:rPr>
          <w:rFonts w:ascii="Times New Roman" w:hAnsi="Times New Roman" w:cs="Times New Roman"/>
          <w:color w:val="3B444D"/>
          <w:sz w:val="28"/>
          <w:szCs w:val="28"/>
          <w:lang w:val="uk-UA"/>
        </w:rPr>
        <w:t xml:space="preserve">таном на березень 2023 року </w:t>
      </w:r>
      <w:r w:rsidRPr="001158E8">
        <w:rPr>
          <w:rFonts w:ascii="Times New Roman" w:hAnsi="Times New Roman" w:cs="Times New Roman"/>
          <w:sz w:val="28"/>
          <w:szCs w:val="28"/>
          <w:lang w:val="uk-UA"/>
        </w:rPr>
        <w:t>зареєстровано понад 70,5 тисяч воєнних злочинів, офіційно повідомили про підозр</w:t>
      </w:r>
      <w:r w:rsidR="000A6D5B">
        <w:rPr>
          <w:rFonts w:ascii="Times New Roman" w:hAnsi="Times New Roman" w:cs="Times New Roman"/>
          <w:sz w:val="28"/>
          <w:szCs w:val="28"/>
          <w:lang w:val="uk-UA"/>
        </w:rPr>
        <w:t>у</w:t>
      </w:r>
      <w:r w:rsidRPr="001158E8">
        <w:rPr>
          <w:rFonts w:ascii="Times New Roman" w:hAnsi="Times New Roman" w:cs="Times New Roman"/>
          <w:sz w:val="28"/>
          <w:szCs w:val="28"/>
          <w:lang w:val="uk-UA"/>
        </w:rPr>
        <w:t xml:space="preserve"> 292 особам, з яких 22 - полонені, а решта - заочно. Щодо 104 осіб справи направлено в суд і за ними ухвалено 28 вироків [</w:t>
      </w:r>
      <w:r w:rsidR="006E5D22">
        <w:rPr>
          <w:rFonts w:ascii="Times New Roman" w:hAnsi="Times New Roman" w:cs="Times New Roman"/>
          <w:sz w:val="28"/>
          <w:szCs w:val="28"/>
          <w:lang w:val="uk-UA"/>
        </w:rPr>
        <w:t>1</w:t>
      </w:r>
      <w:r w:rsidRPr="001158E8">
        <w:rPr>
          <w:rFonts w:ascii="Times New Roman" w:hAnsi="Times New Roman" w:cs="Times New Roman"/>
          <w:sz w:val="28"/>
          <w:szCs w:val="28"/>
          <w:lang w:val="uk-UA"/>
        </w:rPr>
        <w:t>].</w:t>
      </w:r>
    </w:p>
    <w:p w:rsidR="002C1FFF" w:rsidRPr="001158E8" w:rsidRDefault="002C1FFF" w:rsidP="00E24B51">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Воєнний стан не міг не вплинути на</w:t>
      </w:r>
      <w:r w:rsidR="00332E58">
        <w:rPr>
          <w:rFonts w:ascii="Times New Roman" w:hAnsi="Times New Roman" w:cs="Times New Roman"/>
          <w:sz w:val="28"/>
          <w:szCs w:val="28"/>
          <w:lang w:val="uk-UA"/>
        </w:rPr>
        <w:t xml:space="preserve"> нормативне врегулювання та</w:t>
      </w:r>
      <w:r>
        <w:rPr>
          <w:rFonts w:ascii="Times New Roman" w:hAnsi="Times New Roman" w:cs="Times New Roman"/>
          <w:sz w:val="28"/>
          <w:szCs w:val="28"/>
          <w:lang w:val="uk-UA"/>
        </w:rPr>
        <w:t xml:space="preserve"> організацію кримінальної процесуальної діяльності, особлив</w:t>
      </w:r>
      <w:r w:rsidRPr="001A728F">
        <w:rPr>
          <w:rFonts w:ascii="Times New Roman" w:hAnsi="Times New Roman" w:cs="Times New Roman"/>
          <w:sz w:val="28"/>
          <w:szCs w:val="28"/>
          <w:lang w:val="uk-UA"/>
        </w:rPr>
        <w:t xml:space="preserve">ості </w:t>
      </w:r>
      <w:r>
        <w:rPr>
          <w:rFonts w:ascii="Times New Roman" w:hAnsi="Times New Roman" w:cs="Times New Roman"/>
          <w:sz w:val="28"/>
          <w:szCs w:val="28"/>
          <w:lang w:val="uk-UA"/>
        </w:rPr>
        <w:t>якої, на думку</w:t>
      </w:r>
      <w:r w:rsidR="00332E58">
        <w:rPr>
          <w:rFonts w:ascii="Times New Roman" w:hAnsi="Times New Roman" w:cs="Times New Roman"/>
          <w:sz w:val="28"/>
          <w:szCs w:val="28"/>
          <w:lang w:val="uk-UA"/>
        </w:rPr>
        <w:t xml:space="preserve"> ряду науковців,</w:t>
      </w:r>
      <w:r w:rsidRPr="001A728F">
        <w:rPr>
          <w:rFonts w:ascii="Times New Roman" w:hAnsi="Times New Roman" w:cs="Times New Roman"/>
          <w:sz w:val="28"/>
          <w:szCs w:val="28"/>
          <w:lang w:val="uk-UA"/>
        </w:rPr>
        <w:t xml:space="preserve"> </w:t>
      </w:r>
      <w:r>
        <w:rPr>
          <w:rFonts w:ascii="Times New Roman" w:hAnsi="Times New Roman" w:cs="Times New Roman"/>
          <w:sz w:val="28"/>
          <w:szCs w:val="28"/>
          <w:lang w:val="uk-UA"/>
        </w:rPr>
        <w:t>обумовлюються низкою чинників, до яких відносять</w:t>
      </w:r>
      <w:r w:rsidRPr="001A728F">
        <w:rPr>
          <w:rFonts w:ascii="Times New Roman" w:hAnsi="Times New Roman" w:cs="Times New Roman"/>
          <w:sz w:val="28"/>
          <w:szCs w:val="28"/>
          <w:lang w:val="uk-UA"/>
        </w:rPr>
        <w:t>: 1) фактори небезпеки; 2) відсутність доступу до окремих територій; 3) повне або частково обмеження функціонування органів державної влади, у т.</w:t>
      </w:r>
      <w:r>
        <w:rPr>
          <w:rFonts w:ascii="Times New Roman" w:hAnsi="Times New Roman" w:cs="Times New Roman"/>
          <w:sz w:val="28"/>
          <w:szCs w:val="28"/>
          <w:lang w:val="uk-UA"/>
        </w:rPr>
        <w:t> </w:t>
      </w:r>
      <w:r w:rsidRPr="001A728F">
        <w:rPr>
          <w:rFonts w:ascii="Times New Roman" w:hAnsi="Times New Roman" w:cs="Times New Roman"/>
          <w:sz w:val="28"/>
          <w:szCs w:val="28"/>
          <w:lang w:val="uk-UA"/>
        </w:rPr>
        <w:t>ч. правоохоронних</w:t>
      </w:r>
      <w:r w:rsidR="00332E58">
        <w:rPr>
          <w:rFonts w:ascii="Times New Roman" w:hAnsi="Times New Roman" w:cs="Times New Roman"/>
          <w:sz w:val="28"/>
          <w:szCs w:val="28"/>
          <w:lang w:val="uk-UA"/>
        </w:rPr>
        <w:t xml:space="preserve"> і</w:t>
      </w:r>
      <w:r w:rsidRPr="001A728F">
        <w:rPr>
          <w:rFonts w:ascii="Times New Roman" w:hAnsi="Times New Roman" w:cs="Times New Roman"/>
          <w:sz w:val="28"/>
          <w:szCs w:val="28"/>
          <w:lang w:val="uk-UA"/>
        </w:rPr>
        <w:t xml:space="preserve"> судових; 4) особливості правового регулювання не тільки нормами КПК України, але й надзвичайним законодавством, міжнародними нормативно</w:t>
      </w:r>
      <w:r>
        <w:rPr>
          <w:rFonts w:ascii="Times New Roman" w:hAnsi="Times New Roman" w:cs="Times New Roman"/>
          <w:sz w:val="28"/>
          <w:szCs w:val="28"/>
          <w:lang w:val="uk-UA"/>
        </w:rPr>
        <w:t xml:space="preserve"> </w:t>
      </w:r>
      <w:r w:rsidRPr="001A728F">
        <w:rPr>
          <w:rFonts w:ascii="Times New Roman" w:hAnsi="Times New Roman" w:cs="Times New Roman"/>
          <w:sz w:val="28"/>
          <w:szCs w:val="28"/>
          <w:lang w:val="uk-UA"/>
        </w:rPr>
        <w:t xml:space="preserve">правовими актами, які активуються </w:t>
      </w:r>
      <w:r w:rsidR="00332E58">
        <w:rPr>
          <w:rFonts w:ascii="Times New Roman" w:hAnsi="Times New Roman" w:cs="Times New Roman"/>
          <w:sz w:val="28"/>
          <w:szCs w:val="28"/>
          <w:lang w:val="uk-UA"/>
        </w:rPr>
        <w:t>в</w:t>
      </w:r>
      <w:r w:rsidRPr="001A728F">
        <w:rPr>
          <w:rFonts w:ascii="Times New Roman" w:hAnsi="Times New Roman" w:cs="Times New Roman"/>
          <w:sz w:val="28"/>
          <w:szCs w:val="28"/>
          <w:lang w:val="uk-UA"/>
        </w:rPr>
        <w:t xml:space="preserve"> умов</w:t>
      </w:r>
      <w:r w:rsidR="00332E58">
        <w:rPr>
          <w:rFonts w:ascii="Times New Roman" w:hAnsi="Times New Roman" w:cs="Times New Roman"/>
          <w:sz w:val="28"/>
          <w:szCs w:val="28"/>
          <w:lang w:val="uk-UA"/>
        </w:rPr>
        <w:t>ах</w:t>
      </w:r>
      <w:r w:rsidRPr="001A728F">
        <w:rPr>
          <w:rFonts w:ascii="Times New Roman" w:hAnsi="Times New Roman" w:cs="Times New Roman"/>
          <w:sz w:val="28"/>
          <w:szCs w:val="28"/>
          <w:lang w:val="uk-UA"/>
        </w:rPr>
        <w:t xml:space="preserve"> надзвичайних правових режимів; 5) специфічні організаційно-управлінські основи проведення окремих процесуальних дій та прийняття процесуальних рішень; 6) часткове або повне блокування функціонування окремих процесуальних </w:t>
      </w:r>
      <w:r w:rsidRPr="001A728F">
        <w:rPr>
          <w:rFonts w:ascii="Times New Roman" w:hAnsi="Times New Roman" w:cs="Times New Roman"/>
          <w:sz w:val="28"/>
          <w:szCs w:val="28"/>
          <w:lang w:val="uk-UA"/>
        </w:rPr>
        <w:lastRenderedPageBreak/>
        <w:t>інститутів та поява нових процесуальних засобів, способів, гарантій кримінального провадження в екстраординарних умовах та ін.</w:t>
      </w:r>
      <w:r w:rsidRPr="00BC0B01">
        <w:rPr>
          <w:rFonts w:ascii="Times New Roman" w:hAnsi="Times New Roman" w:cs="Times New Roman"/>
          <w:sz w:val="28"/>
          <w:szCs w:val="28"/>
        </w:rPr>
        <w:t>[</w:t>
      </w:r>
      <w:r w:rsidR="006E5D22">
        <w:rPr>
          <w:rFonts w:ascii="Times New Roman" w:hAnsi="Times New Roman" w:cs="Times New Roman"/>
          <w:sz w:val="28"/>
          <w:szCs w:val="28"/>
          <w:lang w:val="uk-UA"/>
        </w:rPr>
        <w:t>2</w:t>
      </w:r>
      <w:r>
        <w:rPr>
          <w:rFonts w:ascii="Times New Roman" w:hAnsi="Times New Roman" w:cs="Times New Roman"/>
          <w:sz w:val="28"/>
          <w:szCs w:val="28"/>
          <w:lang w:val="uk-UA"/>
        </w:rPr>
        <w:t>, с. 4-5</w:t>
      </w:r>
      <w:r w:rsidRPr="00BC0B01">
        <w:rPr>
          <w:rFonts w:ascii="Times New Roman" w:hAnsi="Times New Roman" w:cs="Times New Roman"/>
          <w:sz w:val="28"/>
          <w:szCs w:val="28"/>
        </w:rPr>
        <w:t>]</w:t>
      </w:r>
      <w:r>
        <w:rPr>
          <w:rFonts w:ascii="Times New Roman" w:hAnsi="Times New Roman" w:cs="Times New Roman"/>
          <w:sz w:val="28"/>
          <w:szCs w:val="28"/>
          <w:lang w:val="uk-UA"/>
        </w:rPr>
        <w:t>.</w:t>
      </w:r>
    </w:p>
    <w:p w:rsidR="00AF6F69" w:rsidRDefault="00332E58" w:rsidP="00E24B51">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Саме тому вже у березні 2022 року до ст. 615 КПК України вносяться зміни, якими на керівника органу прокуратури</w:t>
      </w:r>
      <w:r w:rsidR="00AF6F69">
        <w:rPr>
          <w:rFonts w:ascii="Times New Roman" w:hAnsi="Times New Roman" w:cs="Times New Roman"/>
          <w:sz w:val="28"/>
          <w:szCs w:val="28"/>
          <w:shd w:val="clear" w:color="auto" w:fill="FFFFFF"/>
          <w:lang w:val="uk-UA"/>
        </w:rPr>
        <w:t xml:space="preserve"> покладаються повноваження слідчого судді у разі об’єктивної неможливості їх виконання останнім. Перелік таких повноважень визначався вказівкою відповідних статей КПК у п. 2 ч. 1 ст. 615 КПК. Вони стосувалися застосування певних заходів забезпечення кримінального провадження та проведення слідчих (розшукових) дій, що потребували ухвали слідчого судді.</w:t>
      </w:r>
    </w:p>
    <w:p w:rsidR="00D6022A" w:rsidRDefault="00AF6F69" w:rsidP="00E24B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У ц</w:t>
      </w:r>
      <w:r w:rsidR="000A6D5B">
        <w:rPr>
          <w:rFonts w:ascii="Times New Roman" w:hAnsi="Times New Roman" w:cs="Times New Roman"/>
          <w:sz w:val="28"/>
          <w:szCs w:val="28"/>
          <w:shd w:val="clear" w:color="auto" w:fill="FFFFFF"/>
          <w:lang w:val="uk-UA"/>
        </w:rPr>
        <w:t>ій</w:t>
      </w:r>
      <w:r>
        <w:rPr>
          <w:rFonts w:ascii="Times New Roman" w:hAnsi="Times New Roman" w:cs="Times New Roman"/>
          <w:sz w:val="28"/>
          <w:szCs w:val="28"/>
          <w:shd w:val="clear" w:color="auto" w:fill="FFFFFF"/>
          <w:lang w:val="uk-UA"/>
        </w:rPr>
        <w:t xml:space="preserve"> </w:t>
      </w:r>
      <w:r w:rsidR="000A6D5B">
        <w:rPr>
          <w:rFonts w:ascii="Times New Roman" w:hAnsi="Times New Roman" w:cs="Times New Roman"/>
          <w:sz w:val="28"/>
          <w:szCs w:val="28"/>
          <w:shd w:val="clear" w:color="auto" w:fill="FFFFFF"/>
          <w:lang w:val="uk-UA"/>
        </w:rPr>
        <w:t>статті</w:t>
      </w:r>
      <w:r>
        <w:rPr>
          <w:rFonts w:ascii="Times New Roman" w:hAnsi="Times New Roman" w:cs="Times New Roman"/>
          <w:sz w:val="28"/>
          <w:szCs w:val="28"/>
          <w:shd w:val="clear" w:color="auto" w:fill="FFFFFF"/>
          <w:lang w:val="uk-UA"/>
        </w:rPr>
        <w:t xml:space="preserve"> вважаємо за необхідне зупинитися на врегулюванні повноважень прокурора щодо обрання та продовження запобіжного заходу у виді тримання під вартою. </w:t>
      </w:r>
      <w:r w:rsidR="004C1E08">
        <w:rPr>
          <w:rFonts w:ascii="Times New Roman" w:hAnsi="Times New Roman" w:cs="Times New Roman"/>
          <w:sz w:val="28"/>
          <w:szCs w:val="28"/>
          <w:shd w:val="clear" w:color="auto" w:fill="FFFFFF"/>
          <w:lang w:val="uk-UA"/>
        </w:rPr>
        <w:t>Слід звернути увагу, що</w:t>
      </w:r>
      <w:r w:rsidR="00B46DD5" w:rsidRPr="00E24B51">
        <w:rPr>
          <w:rFonts w:ascii="Times New Roman" w:hAnsi="Times New Roman" w:cs="Times New Roman"/>
          <w:sz w:val="28"/>
          <w:szCs w:val="28"/>
          <w:shd w:val="clear" w:color="auto" w:fill="FFFFFF"/>
          <w:lang w:val="uk-UA"/>
        </w:rPr>
        <w:t xml:space="preserve"> з моменту введення на території України воєнного стану норма, якою визначалися повноваження прокурора у разі відсутності об’єктивної можливості виконання повноважень слідчим суддею</w:t>
      </w:r>
      <w:r w:rsidR="004C1E08">
        <w:rPr>
          <w:rFonts w:ascii="Times New Roman" w:hAnsi="Times New Roman" w:cs="Times New Roman"/>
          <w:sz w:val="28"/>
          <w:szCs w:val="28"/>
          <w:shd w:val="clear" w:color="auto" w:fill="FFFFFF"/>
          <w:lang w:val="uk-UA"/>
        </w:rPr>
        <w:t xml:space="preserve"> зазнавала неодноразових змін</w:t>
      </w:r>
      <w:r w:rsidR="00B46DD5" w:rsidRPr="00E24B51">
        <w:rPr>
          <w:rFonts w:ascii="Times New Roman" w:hAnsi="Times New Roman" w:cs="Times New Roman"/>
          <w:sz w:val="28"/>
          <w:szCs w:val="28"/>
          <w:shd w:val="clear" w:color="auto" w:fill="FFFFFF"/>
          <w:lang w:val="uk-UA"/>
        </w:rPr>
        <w:t>. Замість загального правила про покладання на керівника органу прокуратури виконання повноважень слідчого судді, у разі відсутності об’єктивної можливості їх виконання останнім, законодавець спробував викласти це у певному переліку відповідних статей КПК. Повноваження керівника органу прокуратури поширювалися на застосування ряду заходів забезпечення кримінального провадження, продовження строків розслідування та надання дозволу на проведення слідчих (розшукових) дій. Відповідно до п. 2 ч. 1 ст. </w:t>
      </w:r>
      <w:r w:rsidR="00B46DD5" w:rsidRPr="00E24B51">
        <w:rPr>
          <w:rFonts w:ascii="Times New Roman" w:hAnsi="Times New Roman" w:cs="Times New Roman"/>
          <w:sz w:val="28"/>
          <w:szCs w:val="28"/>
          <w:lang w:val="uk-UA"/>
        </w:rPr>
        <w:t>615 КПК в редакції законів № 2125 від 15.03.2022 р. та № 2201 від 14.04.2022 р. керівник органу прокуратури наділявся повноваженнями щодо обрання запобіжного заходу у вигляді тримання під вартою на строк до 30 діб щодо підозрюваних у вчиненні злочинів, перелік яких наводився у цій нормі проте не був вичерпним. Він закінчувався словами «а у виняткових випадках також у вчиненні тяжких чи особливо тяжких злочинів, якщо затримка в обранні запобіжного</w:t>
      </w:r>
      <w:r w:rsidR="00D6022A">
        <w:rPr>
          <w:rFonts w:ascii="Times New Roman" w:hAnsi="Times New Roman" w:cs="Times New Roman"/>
          <w:sz w:val="28"/>
          <w:szCs w:val="28"/>
          <w:lang w:val="uk-UA"/>
        </w:rPr>
        <w:t xml:space="preserve"> заходу</w:t>
      </w:r>
      <w:r w:rsidR="00B46DD5" w:rsidRPr="00E24B51">
        <w:rPr>
          <w:rFonts w:ascii="Times New Roman" w:hAnsi="Times New Roman" w:cs="Times New Roman"/>
          <w:sz w:val="28"/>
          <w:szCs w:val="28"/>
          <w:lang w:val="uk-UA"/>
        </w:rPr>
        <w:t xml:space="preserve"> може призвести до втрати слідів кримінального правопорушення чи втечі особи, яка підозрюється у вчиненні такого злочину». В результаті наступних змін, що </w:t>
      </w:r>
      <w:r w:rsidR="00B46DD5" w:rsidRPr="00E24B51">
        <w:rPr>
          <w:rFonts w:ascii="Times New Roman" w:hAnsi="Times New Roman" w:cs="Times New Roman"/>
          <w:sz w:val="28"/>
          <w:szCs w:val="28"/>
          <w:lang w:val="uk-UA"/>
        </w:rPr>
        <w:lastRenderedPageBreak/>
        <w:t xml:space="preserve">зазнала стаття 615 КПК, припис про можливість обрання запобіжного заходу керівником органу прокуратури було вилучено, проте перелік повноважень слідчого судді, які може виконувати керівник органу прокуратури з деякими змінами зберігся. В першу чергу це стосується порядку розгляду клопотань про застосування таких </w:t>
      </w:r>
      <w:r w:rsidR="00B46DD5" w:rsidRPr="00E24B51">
        <w:rPr>
          <w:rFonts w:ascii="Times New Roman" w:hAnsi="Times New Roman" w:cs="Times New Roman"/>
          <w:i/>
          <w:iCs/>
          <w:sz w:val="28"/>
          <w:szCs w:val="28"/>
          <w:lang w:val="uk-UA"/>
        </w:rPr>
        <w:t>заходів забезпечення кримінального</w:t>
      </w:r>
      <w:r w:rsidR="00B46DD5" w:rsidRPr="00E24B51">
        <w:rPr>
          <w:rFonts w:ascii="Times New Roman" w:hAnsi="Times New Roman" w:cs="Times New Roman"/>
          <w:sz w:val="28"/>
          <w:szCs w:val="28"/>
          <w:lang w:val="uk-UA"/>
        </w:rPr>
        <w:t xml:space="preserve"> провадження як: привід (ст. 140); тимчасовий доступ до речей і документів (ст. ст. 163, 164); накладення арешту на майно та його скасування (ст. ст. 170, 173). Інші статті цього переліку стосуються: загальних обов’язків судді щодо захисту прав людини (ст. 206); строків досудового розслідування і загальних положень їх продовження (ст. ст. 219, 294); проникнення до житла чи іншого володіння особи (ст. 233); окремих слідчих дій, проведення яких можливе за ухвалою слідчого судді (ст. ст. 232, 234, 235, 245-248, 250). З редакції даної норми можна зробити висновок, що цей перелік є вичерпним і не підлягає розширеному тлумаченню. Проте на практиці можуть виникати ситуації, вирішення яких залежить від прийнятті процесуального рішення слідчим суддею. Для прикладу, треба допитати особу під час досудового розслідування в судовому засіданні (ст. 225), провести слідчий експеримент в житлі або іншому володінні особи (ст. 240), провести експертизу за клопотанням сторони кримінального провадження (ст. 242, 244). Наперед передбачити усі ситуації, вирішення яких потребує отримання ухвали слідчого судді неможливо. Тому у відповідній статті КПК має бути закріплене єдине узагальнене правило, у випадку якщо відсутня об’єктивна можливість виконання слідчим суддею передбачених КПК повноважень, їх виконує керівник відповідного органу прокуратури за клопотанням прокурора або слідчого, погодженим з прокурором. У разі необхідності обмежити повноваження прокурора в КПК має бути конкретно вказано, які процесуальні рішення має ухвалювати тільки слідчий суддя і не можуть покладатися на інших осіб.</w:t>
      </w:r>
    </w:p>
    <w:p w:rsidR="00B46DD5" w:rsidRPr="00E24B51" w:rsidRDefault="00B46DD5" w:rsidP="00E24B51">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 xml:space="preserve">Керівник органу прокуратури викладає своє рішення у формі постанови, в якій має міститися обґрунтування здійснення повноважень слідчого судді (п. 2 ч. 1 ст. 615 КПК). Про прийняте рішення прокурор невідкладно за першої </w:t>
      </w:r>
      <w:r w:rsidRPr="00E24B51">
        <w:rPr>
          <w:rFonts w:ascii="Times New Roman" w:hAnsi="Times New Roman" w:cs="Times New Roman"/>
          <w:sz w:val="28"/>
          <w:szCs w:val="28"/>
          <w:lang w:val="uk-UA"/>
        </w:rPr>
        <w:lastRenderedPageBreak/>
        <w:t>можливості повідомляє прокурора вищого рівня, а також суд, визначений у порядку, передбаченому законодавством, з наданням копій відповідних документів не пізніше 10 днів з дня повідомлення (ч. 3 ст. 615 КПК), що є процесуальною гарантією від можливого</w:t>
      </w:r>
      <w:r w:rsidR="00D6022A">
        <w:rPr>
          <w:rFonts w:ascii="Times New Roman" w:hAnsi="Times New Roman" w:cs="Times New Roman"/>
          <w:sz w:val="28"/>
          <w:szCs w:val="28"/>
          <w:lang w:val="uk-UA"/>
        </w:rPr>
        <w:t xml:space="preserve"> необґрунтованого</w:t>
      </w:r>
      <w:r w:rsidRPr="00E24B51">
        <w:rPr>
          <w:rFonts w:ascii="Times New Roman" w:hAnsi="Times New Roman" w:cs="Times New Roman"/>
          <w:sz w:val="28"/>
          <w:szCs w:val="28"/>
          <w:lang w:val="uk-UA"/>
        </w:rPr>
        <w:t xml:space="preserve"> порушення</w:t>
      </w:r>
      <w:r w:rsidR="00D6022A">
        <w:rPr>
          <w:rFonts w:ascii="Times New Roman" w:hAnsi="Times New Roman" w:cs="Times New Roman"/>
          <w:sz w:val="28"/>
          <w:szCs w:val="28"/>
          <w:lang w:val="uk-UA"/>
        </w:rPr>
        <w:t xml:space="preserve"> або обмеження</w:t>
      </w:r>
      <w:r w:rsidRPr="00E24B51">
        <w:rPr>
          <w:rFonts w:ascii="Times New Roman" w:hAnsi="Times New Roman" w:cs="Times New Roman"/>
          <w:sz w:val="28"/>
          <w:szCs w:val="28"/>
          <w:lang w:val="uk-UA"/>
        </w:rPr>
        <w:t xml:space="preserve"> прав та інтересів учасників кримінального провадження.</w:t>
      </w:r>
    </w:p>
    <w:p w:rsidR="003B7318" w:rsidRDefault="00B46DD5" w:rsidP="00E71417">
      <w:pPr>
        <w:spacing w:after="0" w:line="360" w:lineRule="auto"/>
        <w:ind w:firstLine="709"/>
        <w:jc w:val="both"/>
        <w:rPr>
          <w:rFonts w:ascii="Times New Roman" w:hAnsi="Times New Roman" w:cs="Times New Roman"/>
          <w:sz w:val="28"/>
          <w:szCs w:val="28"/>
          <w:lang w:val="uk-UA"/>
        </w:rPr>
      </w:pPr>
      <w:r w:rsidRPr="004244AD">
        <w:rPr>
          <w:rFonts w:ascii="Times New Roman" w:hAnsi="Times New Roman" w:cs="Times New Roman"/>
          <w:sz w:val="28"/>
          <w:szCs w:val="28"/>
          <w:highlight w:val="yellow"/>
          <w:lang w:val="uk-UA"/>
        </w:rPr>
        <w:t>Раніше</w:t>
      </w:r>
      <w:r w:rsidRPr="00E24B51">
        <w:rPr>
          <w:rFonts w:ascii="Times New Roman" w:hAnsi="Times New Roman" w:cs="Times New Roman"/>
          <w:sz w:val="28"/>
          <w:szCs w:val="28"/>
          <w:lang w:val="uk-UA"/>
        </w:rPr>
        <w:t xml:space="preserve"> ми зазначали, що відповідно до чинної редакції ст. 615 КПК, керівник органу прокуратури не наділений повноваженнями щодо обрання запобіжних заходів, у тому числі тримання під вартою, як це передбачалося </w:t>
      </w:r>
      <w:r w:rsidRPr="004244AD">
        <w:rPr>
          <w:rFonts w:ascii="Times New Roman" w:hAnsi="Times New Roman" w:cs="Times New Roman"/>
          <w:sz w:val="28"/>
          <w:szCs w:val="28"/>
          <w:highlight w:val="yellow"/>
          <w:lang w:val="uk-UA"/>
        </w:rPr>
        <w:t>раніше.</w:t>
      </w:r>
      <w:r w:rsidRPr="00E24B51">
        <w:rPr>
          <w:rFonts w:ascii="Times New Roman" w:hAnsi="Times New Roman" w:cs="Times New Roman"/>
          <w:sz w:val="28"/>
          <w:szCs w:val="28"/>
          <w:lang w:val="uk-UA"/>
        </w:rPr>
        <w:t xml:space="preserve"> Разом з тим ч. 2 ст. 615 КПК присвячена регулюванню порядку продовження строку тримання під вартою. У ній зазначається, що «строк дії ухвали слідчого судді про тримання під вартою чи постанови керівника органу прокуратури про тримання під вартою, прийнятої відповідно до вимог та з урахуванням обставин, передбачених цією статтею, може бути продовжений до одного місяця керівником органу прокуратури …». </w:t>
      </w:r>
      <w:r w:rsidR="00E71417" w:rsidRPr="00E24B51">
        <w:rPr>
          <w:rFonts w:ascii="Times New Roman" w:hAnsi="Times New Roman" w:cs="Times New Roman"/>
          <w:sz w:val="28"/>
          <w:szCs w:val="28"/>
          <w:lang w:val="uk-UA"/>
        </w:rPr>
        <w:t>В межах строку досудового розслідування тримання під вартою може продовжуватися неодноразово (ч. 2 ст. 615</w:t>
      </w:r>
      <w:r w:rsidR="00E71417">
        <w:rPr>
          <w:rFonts w:ascii="Times New Roman" w:hAnsi="Times New Roman" w:cs="Times New Roman"/>
          <w:sz w:val="28"/>
          <w:szCs w:val="28"/>
          <w:lang w:val="uk-UA"/>
        </w:rPr>
        <w:t xml:space="preserve"> КПК</w:t>
      </w:r>
      <w:r w:rsidR="00E71417" w:rsidRPr="00E24B51">
        <w:rPr>
          <w:rFonts w:ascii="Times New Roman" w:hAnsi="Times New Roman" w:cs="Times New Roman"/>
          <w:sz w:val="28"/>
          <w:szCs w:val="28"/>
          <w:lang w:val="uk-UA"/>
        </w:rPr>
        <w:t>).</w:t>
      </w:r>
    </w:p>
    <w:p w:rsidR="00E71417" w:rsidRDefault="00E71417" w:rsidP="00E24B51">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Повноваження керівника органу прокуратури щодо продовження строку тримання під вартою, як запобіжного заходу, обумовлюється об’єктивною неможливістю реалізації таких повноважень слідчим суддею. Продовження строку тримання під вартою керівником органу прокуратури здійснюється незалежно від того, ким (слідчим суддею чи керівником органу прокуратури) обирався цей запобіжний захід.</w:t>
      </w:r>
    </w:p>
    <w:p w:rsidR="00B46DD5" w:rsidRPr="00E24B51" w:rsidRDefault="00B46DD5" w:rsidP="00E24B51">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 xml:space="preserve">Отже, керівник органу прокуратури у цих ситуаціях наділений правом продовжити строк тримання під вартою, який був встановлений слідчим суддею або керівником органу прокуратури. Щодо продовження строку тримання під вартою встановленого слідчим суддею не може бути сумнівів. Коли </w:t>
      </w:r>
      <w:r w:rsidR="00D6022A">
        <w:rPr>
          <w:rFonts w:ascii="Times New Roman" w:hAnsi="Times New Roman" w:cs="Times New Roman"/>
          <w:sz w:val="28"/>
          <w:szCs w:val="28"/>
          <w:lang w:val="uk-UA"/>
        </w:rPr>
        <w:t>розглядаємо</w:t>
      </w:r>
      <w:r w:rsidRPr="00E24B51">
        <w:rPr>
          <w:rFonts w:ascii="Times New Roman" w:hAnsi="Times New Roman" w:cs="Times New Roman"/>
          <w:sz w:val="28"/>
          <w:szCs w:val="28"/>
          <w:lang w:val="uk-UA"/>
        </w:rPr>
        <w:t xml:space="preserve"> продовження строку тримання під вартою встановленого керівником органу прокуратури, має</w:t>
      </w:r>
      <w:r w:rsidR="00D6022A">
        <w:rPr>
          <w:rFonts w:ascii="Times New Roman" w:hAnsi="Times New Roman" w:cs="Times New Roman"/>
          <w:sz w:val="28"/>
          <w:szCs w:val="28"/>
          <w:lang w:val="uk-UA"/>
        </w:rPr>
        <w:t>мо</w:t>
      </w:r>
      <w:r w:rsidRPr="00E24B51">
        <w:rPr>
          <w:rFonts w:ascii="Times New Roman" w:hAnsi="Times New Roman" w:cs="Times New Roman"/>
          <w:sz w:val="28"/>
          <w:szCs w:val="28"/>
          <w:lang w:val="uk-UA"/>
        </w:rPr>
        <w:t xml:space="preserve"> ро</w:t>
      </w:r>
      <w:r w:rsidR="00D6022A">
        <w:rPr>
          <w:rFonts w:ascii="Times New Roman" w:hAnsi="Times New Roman" w:cs="Times New Roman"/>
          <w:sz w:val="28"/>
          <w:szCs w:val="28"/>
          <w:lang w:val="uk-UA"/>
        </w:rPr>
        <w:t>зуміти</w:t>
      </w:r>
      <w:r w:rsidRPr="00E24B51">
        <w:rPr>
          <w:rFonts w:ascii="Times New Roman" w:hAnsi="Times New Roman" w:cs="Times New Roman"/>
          <w:sz w:val="28"/>
          <w:szCs w:val="28"/>
          <w:lang w:val="uk-UA"/>
        </w:rPr>
        <w:t xml:space="preserve"> випадки, коли цей строк був встановлений до внесення змін в статтю 615</w:t>
      </w:r>
      <w:r w:rsidR="00D6022A">
        <w:rPr>
          <w:rFonts w:ascii="Times New Roman" w:hAnsi="Times New Roman" w:cs="Times New Roman"/>
          <w:sz w:val="28"/>
          <w:szCs w:val="28"/>
          <w:lang w:val="uk-UA"/>
        </w:rPr>
        <w:t xml:space="preserve"> КПК</w:t>
      </w:r>
      <w:r w:rsidRPr="00E24B51">
        <w:rPr>
          <w:rFonts w:ascii="Times New Roman" w:hAnsi="Times New Roman" w:cs="Times New Roman"/>
          <w:sz w:val="28"/>
          <w:szCs w:val="28"/>
          <w:lang w:val="uk-UA"/>
        </w:rPr>
        <w:t xml:space="preserve">, якими керівник органу </w:t>
      </w:r>
      <w:r w:rsidRPr="00E24B51">
        <w:rPr>
          <w:rFonts w:ascii="Times New Roman" w:hAnsi="Times New Roman" w:cs="Times New Roman"/>
          <w:sz w:val="28"/>
          <w:szCs w:val="28"/>
          <w:lang w:val="uk-UA"/>
        </w:rPr>
        <w:lastRenderedPageBreak/>
        <w:t>прокуратури позбавлений права обирати запобіжний захід у вигляді тримання під вартою.</w:t>
      </w:r>
    </w:p>
    <w:p w:rsidR="00B46DD5" w:rsidRPr="00E24B51" w:rsidRDefault="00B46DD5" w:rsidP="00E24B51">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 xml:space="preserve">Незрозумілою є позиція законодавця, який позбавивши керівника органу прокуратури повноважень обирати запобіжний захід тримання під вартою за </w:t>
      </w:r>
      <w:r w:rsidR="0027245C">
        <w:rPr>
          <w:rFonts w:ascii="Times New Roman" w:hAnsi="Times New Roman" w:cs="Times New Roman"/>
          <w:sz w:val="28"/>
          <w:szCs w:val="28"/>
          <w:lang w:val="uk-UA"/>
        </w:rPr>
        <w:t>об’єктив</w:t>
      </w:r>
      <w:r w:rsidRPr="00E24B51">
        <w:rPr>
          <w:rFonts w:ascii="Times New Roman" w:hAnsi="Times New Roman" w:cs="Times New Roman"/>
          <w:sz w:val="28"/>
          <w:szCs w:val="28"/>
          <w:lang w:val="uk-UA"/>
        </w:rPr>
        <w:t>них обставин</w:t>
      </w:r>
      <w:r w:rsidR="0027245C">
        <w:rPr>
          <w:rFonts w:ascii="Times New Roman" w:hAnsi="Times New Roman" w:cs="Times New Roman"/>
          <w:sz w:val="28"/>
          <w:szCs w:val="28"/>
          <w:lang w:val="uk-UA"/>
        </w:rPr>
        <w:t>, які унеможливлюють зробити це слідчому судді</w:t>
      </w:r>
      <w:r w:rsidRPr="00E24B51">
        <w:rPr>
          <w:rFonts w:ascii="Times New Roman" w:hAnsi="Times New Roman" w:cs="Times New Roman"/>
          <w:sz w:val="28"/>
          <w:szCs w:val="28"/>
          <w:lang w:val="uk-UA"/>
        </w:rPr>
        <w:t>, залишає за ним право продовжувати строк тримання особи під вартою.</w:t>
      </w:r>
    </w:p>
    <w:p w:rsidR="00B46DD5" w:rsidRPr="00E24B51" w:rsidRDefault="00B46DD5" w:rsidP="00E24B51">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Процедура продовження строку запобіжного заходу у вигляді тримання під вартою має бути аналогічною до ухвалення такого рішення слідчим суддею, оскільки його повноваження, за наявності певних умов, передано керівнику відповідного органу прокуратури (п. 2 ч. 1 ст. 615 КПК). Слід звернути увагу, що правом ухвалювати рішення про продовження запобіжного заходу тримання під вартою до одного місяця наділений саме керівник відповідного органу прокуратури, а не прокурор, який здійснює повноваження прокурора в конкретному кримінальному провадженні, про що зазначалося в Листі ВС №</w:t>
      </w:r>
      <w:r w:rsidR="0027245C">
        <w:rPr>
          <w:rFonts w:ascii="Times New Roman" w:hAnsi="Times New Roman" w:cs="Times New Roman"/>
          <w:sz w:val="28"/>
          <w:szCs w:val="28"/>
          <w:lang w:val="uk-UA"/>
        </w:rPr>
        <w:t> </w:t>
      </w:r>
      <w:r w:rsidRPr="00E24B51">
        <w:rPr>
          <w:rFonts w:ascii="Times New Roman" w:hAnsi="Times New Roman" w:cs="Times New Roman"/>
          <w:sz w:val="28"/>
          <w:szCs w:val="28"/>
          <w:lang w:val="uk-UA"/>
        </w:rPr>
        <w:t xml:space="preserve">1/0/2 – 2022 від 03.03. 2022 «Щодо окремих питань здійснення кримінального провадження в умовах воєнного стану», який було підготовлено ще до внесення змін у ст. 615 КПК від 15 березня </w:t>
      </w:r>
      <w:r w:rsidRPr="00E24B51">
        <w:rPr>
          <w:rFonts w:ascii="Times New Roman" w:hAnsi="Times New Roman" w:cs="Times New Roman"/>
          <w:sz w:val="28"/>
          <w:szCs w:val="28"/>
        </w:rPr>
        <w:t>[</w:t>
      </w:r>
      <w:r w:rsidR="006E5D22">
        <w:rPr>
          <w:rFonts w:ascii="Times New Roman" w:hAnsi="Times New Roman" w:cs="Times New Roman"/>
          <w:sz w:val="28"/>
          <w:szCs w:val="28"/>
          <w:lang w:val="uk-UA"/>
        </w:rPr>
        <w:t>3</w:t>
      </w:r>
      <w:r w:rsidRPr="00E24B51">
        <w:rPr>
          <w:rFonts w:ascii="Times New Roman" w:hAnsi="Times New Roman" w:cs="Times New Roman"/>
          <w:sz w:val="28"/>
          <w:szCs w:val="28"/>
        </w:rPr>
        <w:t>]</w:t>
      </w:r>
      <w:r w:rsidRPr="00E24B51">
        <w:rPr>
          <w:rFonts w:ascii="Times New Roman" w:hAnsi="Times New Roman" w:cs="Times New Roman"/>
          <w:sz w:val="28"/>
          <w:szCs w:val="28"/>
          <w:lang w:val="uk-UA"/>
        </w:rPr>
        <w:t>.</w:t>
      </w:r>
    </w:p>
    <w:p w:rsidR="00B46DD5" w:rsidRPr="00E24B51" w:rsidRDefault="00B46DD5" w:rsidP="00E24B51">
      <w:pPr>
        <w:spacing w:after="0" w:line="360" w:lineRule="auto"/>
        <w:ind w:firstLine="709"/>
        <w:jc w:val="both"/>
        <w:rPr>
          <w:rFonts w:ascii="Times New Roman" w:hAnsi="Times New Roman" w:cs="Times New Roman"/>
          <w:sz w:val="28"/>
          <w:szCs w:val="28"/>
          <w:lang w:val="uk-UA"/>
        </w:rPr>
      </w:pPr>
      <w:r w:rsidRPr="0027245C">
        <w:rPr>
          <w:rFonts w:ascii="Times New Roman" w:hAnsi="Times New Roman" w:cs="Times New Roman"/>
          <w:sz w:val="28"/>
          <w:szCs w:val="28"/>
          <w:lang w:val="uk-UA"/>
        </w:rPr>
        <w:t>У</w:t>
      </w:r>
      <w:r w:rsidRPr="00E24B51">
        <w:rPr>
          <w:rFonts w:ascii="Times New Roman" w:hAnsi="Times New Roman" w:cs="Times New Roman"/>
          <w:sz w:val="28"/>
          <w:szCs w:val="28"/>
          <w:lang w:val="uk-UA"/>
        </w:rPr>
        <w:t xml:space="preserve"> клопотанні слідчого, погодженого прокурором про продовження строку запобіжного заходу у виді тримання під вартою, а також у постанові керівника органу прокуратури про продовження строку тримання під вартою, обґрунтування прийнятого рішення має підтверджуватися відповідними доказами. </w:t>
      </w:r>
      <w:r w:rsidR="0027245C">
        <w:rPr>
          <w:rFonts w:ascii="Times New Roman" w:hAnsi="Times New Roman" w:cs="Times New Roman"/>
          <w:sz w:val="28"/>
          <w:szCs w:val="28"/>
          <w:lang w:val="uk-UA"/>
        </w:rPr>
        <w:t>З</w:t>
      </w:r>
      <w:r w:rsidRPr="00E24B51">
        <w:rPr>
          <w:rFonts w:ascii="Times New Roman" w:hAnsi="Times New Roman" w:cs="Times New Roman"/>
          <w:sz w:val="28"/>
          <w:szCs w:val="28"/>
          <w:lang w:val="uk-UA"/>
        </w:rPr>
        <w:t>апровадження воєнного стану та обставини, які його обумовлюють, слід розглядати як ризики, які необхідно враховувати при вирішенні питання про застосування та продовження строків запобіжних заходів.</w:t>
      </w:r>
    </w:p>
    <w:p w:rsidR="00B46DD5" w:rsidRPr="00E24B51" w:rsidRDefault="00B46DD5" w:rsidP="00E24B51">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 xml:space="preserve">Згідно до п. 2 ч. 1 ст. 615 КПК керівник відповідного органу прокуратури в специфічних умовах воєнного стану і на визначений час наділяється певними процесуальними повноваженнями слідчого судді. В процесі реалізації таких повноважень йому слід керуватися приписами для суддів, що викладені в Листі ВС № 1/0/2 – 2022 від 03.03.2022 «Щодо окремих питань здійснення кримінального провадження в умовах воєнного стану». У цьому листі надано </w:t>
      </w:r>
      <w:r w:rsidRPr="00E24B51">
        <w:rPr>
          <w:rFonts w:ascii="Times New Roman" w:hAnsi="Times New Roman" w:cs="Times New Roman"/>
          <w:sz w:val="28"/>
          <w:szCs w:val="28"/>
          <w:lang w:val="uk-UA"/>
        </w:rPr>
        <w:lastRenderedPageBreak/>
        <w:t>роз’яснення для суддів і органів досудового розслідування, що стосуються особливостей розгляду клопотання про обрання або продовження запобіжного заходу у вигляді тримання під вартою в умовах воєнного стану:</w:t>
      </w:r>
    </w:p>
    <w:p w:rsidR="00B46DD5" w:rsidRPr="00E24B51" w:rsidRDefault="00B46DD5" w:rsidP="00E24B51">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 розгляд клопотань</w:t>
      </w:r>
      <w:r w:rsidRPr="00E24B51">
        <w:rPr>
          <w:rFonts w:ascii="Times New Roman" w:eastAsia="Times New Roman" w:hAnsi="Times New Roman" w:cs="Times New Roman"/>
          <w:sz w:val="28"/>
          <w:szCs w:val="28"/>
          <w:lang w:val="uk-UA" w:eastAsia="ru-RU"/>
        </w:rPr>
        <w:t>, які надходять керівник відповідного органу прокуратури, має здійснюватися у межах встановлених КПК строків, однак за можливості - невідкладно</w:t>
      </w:r>
      <w:r w:rsidRPr="00E24B51">
        <w:rPr>
          <w:rFonts w:ascii="Times New Roman" w:hAnsi="Times New Roman" w:cs="Times New Roman"/>
          <w:sz w:val="28"/>
          <w:szCs w:val="28"/>
          <w:lang w:val="uk-UA"/>
        </w:rPr>
        <w:t>;</w:t>
      </w:r>
    </w:p>
    <w:p w:rsidR="00B46DD5" w:rsidRPr="00E24B51" w:rsidRDefault="00B46DD5" w:rsidP="00E24B51">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 якщо через об’єктивні обставини учасник кримінального провадження не може брати участь у засіданні в режимі відеоконференцзв’язку</w:t>
      </w:r>
      <w:r w:rsidRPr="00E24B51">
        <w:rPr>
          <w:rFonts w:ascii="Times New Roman" w:eastAsia="Times New Roman" w:hAnsi="Times New Roman" w:cs="Times New Roman"/>
          <w:color w:val="293A55"/>
          <w:sz w:val="28"/>
          <w:szCs w:val="28"/>
          <w:lang w:val="uk-UA" w:eastAsia="ru-RU"/>
        </w:rPr>
        <w:t xml:space="preserve"> </w:t>
      </w:r>
      <w:r w:rsidRPr="00E24B51">
        <w:rPr>
          <w:rFonts w:ascii="Times New Roman" w:eastAsia="Times New Roman" w:hAnsi="Times New Roman" w:cs="Times New Roman"/>
          <w:sz w:val="28"/>
          <w:szCs w:val="28"/>
          <w:lang w:val="uk-UA" w:eastAsia="ru-RU"/>
        </w:rPr>
        <w:t xml:space="preserve">за допомогою технічних засобів, визначених </w:t>
      </w:r>
      <w:hyperlink r:id="rId7" w:tgtFrame="_blank" w:history="1">
        <w:r w:rsidRPr="00E24B51">
          <w:rPr>
            <w:rFonts w:ascii="Times New Roman" w:eastAsia="Times New Roman" w:hAnsi="Times New Roman" w:cs="Times New Roman"/>
            <w:sz w:val="28"/>
            <w:szCs w:val="28"/>
            <w:lang w:val="uk-UA" w:eastAsia="ru-RU"/>
          </w:rPr>
          <w:t>КПК України</w:t>
        </w:r>
      </w:hyperlink>
      <w:r w:rsidRPr="00E24B51">
        <w:rPr>
          <w:rFonts w:ascii="Times New Roman" w:hAnsi="Times New Roman" w:cs="Times New Roman"/>
          <w:sz w:val="28"/>
          <w:szCs w:val="28"/>
          <w:lang w:val="uk-UA"/>
        </w:rPr>
        <w:t xml:space="preserve">, як виняток, його участь допускається в режимі відеоконференцзв’язку за допомогою інших засобів (у тому числі, власних технічних пристроїв, які дозволяють забезпечити відповідний зв’язок з належною якістю звуку та відео). </w:t>
      </w:r>
      <w:r w:rsidR="0027245C">
        <w:rPr>
          <w:rFonts w:ascii="Times New Roman" w:hAnsi="Times New Roman" w:cs="Times New Roman"/>
          <w:sz w:val="28"/>
          <w:szCs w:val="28"/>
          <w:lang w:val="uk-UA"/>
        </w:rPr>
        <w:t>Т</w:t>
      </w:r>
      <w:r w:rsidRPr="00E24B51">
        <w:rPr>
          <w:rFonts w:ascii="Times New Roman" w:hAnsi="Times New Roman" w:cs="Times New Roman"/>
          <w:sz w:val="28"/>
          <w:szCs w:val="28"/>
          <w:lang w:val="uk-UA"/>
        </w:rPr>
        <w:t xml:space="preserve">акому учаснику </w:t>
      </w:r>
      <w:r w:rsidR="0027245C">
        <w:rPr>
          <w:rFonts w:ascii="Times New Roman" w:hAnsi="Times New Roman" w:cs="Times New Roman"/>
          <w:sz w:val="28"/>
          <w:szCs w:val="28"/>
          <w:lang w:val="uk-UA"/>
        </w:rPr>
        <w:t xml:space="preserve">необхідно </w:t>
      </w:r>
      <w:r w:rsidRPr="00E24B51">
        <w:rPr>
          <w:rFonts w:ascii="Times New Roman" w:hAnsi="Times New Roman" w:cs="Times New Roman"/>
          <w:sz w:val="28"/>
          <w:szCs w:val="28"/>
          <w:lang w:val="uk-UA"/>
        </w:rPr>
        <w:t>роз’ясн</w:t>
      </w:r>
      <w:r w:rsidR="0027245C">
        <w:rPr>
          <w:rFonts w:ascii="Times New Roman" w:hAnsi="Times New Roman" w:cs="Times New Roman"/>
          <w:sz w:val="28"/>
          <w:szCs w:val="28"/>
          <w:lang w:val="uk-UA"/>
        </w:rPr>
        <w:t>ити</w:t>
      </w:r>
      <w:r w:rsidRPr="00E24B51">
        <w:rPr>
          <w:rFonts w:ascii="Times New Roman" w:hAnsi="Times New Roman" w:cs="Times New Roman"/>
          <w:sz w:val="28"/>
          <w:szCs w:val="28"/>
          <w:lang w:val="uk-UA"/>
        </w:rPr>
        <w:t xml:space="preserve"> його процесуальн</w:t>
      </w:r>
      <w:r w:rsidR="0027245C">
        <w:rPr>
          <w:rFonts w:ascii="Times New Roman" w:hAnsi="Times New Roman" w:cs="Times New Roman"/>
          <w:sz w:val="28"/>
          <w:szCs w:val="28"/>
          <w:lang w:val="uk-UA"/>
        </w:rPr>
        <w:t>і</w:t>
      </w:r>
      <w:r w:rsidRPr="00E24B51">
        <w:rPr>
          <w:rFonts w:ascii="Times New Roman" w:hAnsi="Times New Roman" w:cs="Times New Roman"/>
          <w:sz w:val="28"/>
          <w:szCs w:val="28"/>
          <w:lang w:val="uk-UA"/>
        </w:rPr>
        <w:t xml:space="preserve"> прав</w:t>
      </w:r>
      <w:r w:rsidR="0027245C">
        <w:rPr>
          <w:rFonts w:ascii="Times New Roman" w:hAnsi="Times New Roman" w:cs="Times New Roman"/>
          <w:sz w:val="28"/>
          <w:szCs w:val="28"/>
          <w:lang w:val="uk-UA"/>
        </w:rPr>
        <w:t>а</w:t>
      </w:r>
      <w:r w:rsidRPr="00E24B51">
        <w:rPr>
          <w:rFonts w:ascii="Times New Roman" w:hAnsi="Times New Roman" w:cs="Times New Roman"/>
          <w:sz w:val="28"/>
          <w:szCs w:val="28"/>
          <w:lang w:val="uk-UA"/>
        </w:rPr>
        <w:t xml:space="preserve"> та обов'язк</w:t>
      </w:r>
      <w:r w:rsidR="0027245C">
        <w:rPr>
          <w:rFonts w:ascii="Times New Roman" w:hAnsi="Times New Roman" w:cs="Times New Roman"/>
          <w:sz w:val="28"/>
          <w:szCs w:val="28"/>
          <w:lang w:val="uk-UA"/>
        </w:rPr>
        <w:t>и</w:t>
      </w:r>
      <w:r w:rsidRPr="00E24B51">
        <w:rPr>
          <w:rFonts w:ascii="Times New Roman" w:hAnsi="Times New Roman" w:cs="Times New Roman"/>
          <w:sz w:val="28"/>
          <w:szCs w:val="28"/>
          <w:lang w:val="uk-UA"/>
        </w:rPr>
        <w:t>;</w:t>
      </w:r>
    </w:p>
    <w:p w:rsidR="00B46DD5" w:rsidRDefault="00B46DD5" w:rsidP="00E24B51">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 xml:space="preserve">- ураховуючи об’єктивні обставини, як виняток, допускається розгляд клопотань щодо запобіжних заходів без участі підозрюваного, з належною мотивацією такої процедури розгляду. Такому підозрюваному має бути забезпечена можливість реалізації права, зокрема, залучення захисника </w:t>
      </w:r>
      <w:r w:rsidRPr="00E24B51">
        <w:rPr>
          <w:rFonts w:ascii="Times New Roman" w:hAnsi="Times New Roman" w:cs="Times New Roman"/>
          <w:sz w:val="28"/>
          <w:szCs w:val="28"/>
        </w:rPr>
        <w:t>[</w:t>
      </w:r>
      <w:r w:rsidR="006E5D22">
        <w:rPr>
          <w:rFonts w:ascii="Times New Roman" w:hAnsi="Times New Roman" w:cs="Times New Roman"/>
          <w:sz w:val="28"/>
          <w:szCs w:val="28"/>
          <w:lang w:val="uk-UA"/>
        </w:rPr>
        <w:t>3</w:t>
      </w:r>
      <w:r w:rsidRPr="00E24B51">
        <w:rPr>
          <w:rFonts w:ascii="Times New Roman" w:hAnsi="Times New Roman" w:cs="Times New Roman"/>
          <w:sz w:val="28"/>
          <w:szCs w:val="28"/>
        </w:rPr>
        <w:t>]</w:t>
      </w:r>
      <w:r w:rsidRPr="00E24B51">
        <w:rPr>
          <w:rFonts w:ascii="Times New Roman" w:hAnsi="Times New Roman" w:cs="Times New Roman"/>
          <w:sz w:val="28"/>
          <w:szCs w:val="28"/>
          <w:lang w:val="uk-UA"/>
        </w:rPr>
        <w:t>.</w:t>
      </w:r>
    </w:p>
    <w:p w:rsidR="003B7318" w:rsidRPr="00E24B51" w:rsidRDefault="003B7318" w:rsidP="003B7318">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Продовження строку тримання під вартою керівником органу прокуратури має здійснюватися в порядку, передбаченому ч. 1 ст. 199 КПК. Слідчий за погодженням із прокурором або прокурор мають право подати керівнику органу прокуратури клопотання про продовження строку тримання під вартою не пізніше ніж за п’ять днів до закінчення дії попередньої ухвали (у нашому випадку і постанови</w:t>
      </w:r>
      <w:r w:rsidR="00D94D46">
        <w:rPr>
          <w:rFonts w:ascii="Times New Roman" w:hAnsi="Times New Roman" w:cs="Times New Roman"/>
          <w:sz w:val="28"/>
          <w:szCs w:val="28"/>
          <w:lang w:val="uk-UA"/>
        </w:rPr>
        <w:t xml:space="preserve"> прокурора</w:t>
      </w:r>
      <w:r w:rsidRPr="00E24B51">
        <w:rPr>
          <w:rFonts w:ascii="Times New Roman" w:hAnsi="Times New Roman" w:cs="Times New Roman"/>
          <w:sz w:val="28"/>
          <w:szCs w:val="28"/>
          <w:lang w:val="uk-UA"/>
        </w:rPr>
        <w:t>) про тримання під вартою. У такому випадку керівник органу прокуратури виконує делеговану йому функцію слідчого судді.</w:t>
      </w:r>
    </w:p>
    <w:p w:rsidR="00B46DD5" w:rsidRPr="00E24B51" w:rsidRDefault="00D94D46" w:rsidP="00E24B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B46DD5" w:rsidRPr="00E24B51">
        <w:rPr>
          <w:rFonts w:ascii="Times New Roman" w:hAnsi="Times New Roman" w:cs="Times New Roman"/>
          <w:sz w:val="28"/>
          <w:szCs w:val="28"/>
          <w:lang w:val="uk-UA"/>
        </w:rPr>
        <w:t>ерівник відповідного органу прокуратури</w:t>
      </w:r>
      <w:r>
        <w:rPr>
          <w:rFonts w:ascii="Times New Roman" w:hAnsi="Times New Roman" w:cs="Times New Roman"/>
          <w:sz w:val="28"/>
          <w:szCs w:val="28"/>
          <w:lang w:val="uk-UA"/>
        </w:rPr>
        <w:t xml:space="preserve"> приймає процесуальне</w:t>
      </w:r>
      <w:r w:rsidR="00B46DD5" w:rsidRPr="00E24B51">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E24B51">
        <w:rPr>
          <w:rFonts w:ascii="Times New Roman" w:hAnsi="Times New Roman" w:cs="Times New Roman"/>
          <w:sz w:val="28"/>
          <w:szCs w:val="28"/>
          <w:lang w:val="uk-UA"/>
        </w:rPr>
        <w:t xml:space="preserve">ішення </w:t>
      </w:r>
      <w:r w:rsidR="00B46DD5" w:rsidRPr="00E24B51">
        <w:rPr>
          <w:rFonts w:ascii="Times New Roman" w:hAnsi="Times New Roman" w:cs="Times New Roman"/>
          <w:sz w:val="28"/>
          <w:szCs w:val="28"/>
          <w:lang w:val="uk-UA"/>
        </w:rPr>
        <w:t>у формі постанови (ст. 110 КПК України). Вважаємо, що в ній ма</w:t>
      </w:r>
      <w:r w:rsidR="00085D3C">
        <w:rPr>
          <w:rFonts w:ascii="Times New Roman" w:hAnsi="Times New Roman" w:cs="Times New Roman"/>
          <w:sz w:val="28"/>
          <w:szCs w:val="28"/>
          <w:lang w:val="uk-UA"/>
        </w:rPr>
        <w:t>є</w:t>
      </w:r>
      <w:r w:rsidR="00B46DD5" w:rsidRPr="00E24B51">
        <w:rPr>
          <w:rFonts w:ascii="Times New Roman" w:hAnsi="Times New Roman" w:cs="Times New Roman"/>
          <w:sz w:val="28"/>
          <w:szCs w:val="28"/>
          <w:lang w:val="uk-UA"/>
        </w:rPr>
        <w:t xml:space="preserve"> знайти відображення так</w:t>
      </w:r>
      <w:r w:rsidR="00085D3C">
        <w:rPr>
          <w:rFonts w:ascii="Times New Roman" w:hAnsi="Times New Roman" w:cs="Times New Roman"/>
          <w:sz w:val="28"/>
          <w:szCs w:val="28"/>
          <w:lang w:val="uk-UA"/>
        </w:rPr>
        <w:t>а</w:t>
      </w:r>
      <w:r w:rsidR="00B46DD5" w:rsidRPr="00E24B51">
        <w:rPr>
          <w:rFonts w:ascii="Times New Roman" w:hAnsi="Times New Roman" w:cs="Times New Roman"/>
          <w:sz w:val="28"/>
          <w:szCs w:val="28"/>
          <w:lang w:val="uk-UA"/>
        </w:rPr>
        <w:t xml:space="preserve"> ж саме і</w:t>
      </w:r>
      <w:r w:rsidR="00085D3C">
        <w:rPr>
          <w:rFonts w:ascii="Times New Roman" w:hAnsi="Times New Roman" w:cs="Times New Roman"/>
          <w:sz w:val="28"/>
          <w:szCs w:val="28"/>
          <w:lang w:val="uk-UA"/>
        </w:rPr>
        <w:t>нф</w:t>
      </w:r>
      <w:r w:rsidR="00B46DD5" w:rsidRPr="00E24B51">
        <w:rPr>
          <w:rFonts w:ascii="Times New Roman" w:hAnsi="Times New Roman" w:cs="Times New Roman"/>
          <w:sz w:val="28"/>
          <w:szCs w:val="28"/>
          <w:lang w:val="uk-UA"/>
        </w:rPr>
        <w:t>о</w:t>
      </w:r>
      <w:r w:rsidR="00085D3C">
        <w:rPr>
          <w:rFonts w:ascii="Times New Roman" w:hAnsi="Times New Roman" w:cs="Times New Roman"/>
          <w:sz w:val="28"/>
          <w:szCs w:val="28"/>
          <w:lang w:val="uk-UA"/>
        </w:rPr>
        <w:t>р</w:t>
      </w:r>
      <w:r w:rsidR="00B46DD5" w:rsidRPr="00E24B51">
        <w:rPr>
          <w:rFonts w:ascii="Times New Roman" w:hAnsi="Times New Roman" w:cs="Times New Roman"/>
          <w:sz w:val="28"/>
          <w:szCs w:val="28"/>
          <w:lang w:val="uk-UA"/>
        </w:rPr>
        <w:t>м</w:t>
      </w:r>
      <w:r w:rsidR="00085D3C">
        <w:rPr>
          <w:rFonts w:ascii="Times New Roman" w:hAnsi="Times New Roman" w:cs="Times New Roman"/>
          <w:sz w:val="28"/>
          <w:szCs w:val="28"/>
          <w:lang w:val="uk-UA"/>
        </w:rPr>
        <w:t>ац</w:t>
      </w:r>
      <w:r w:rsidR="00B46DD5" w:rsidRPr="00E24B51">
        <w:rPr>
          <w:rFonts w:ascii="Times New Roman" w:hAnsi="Times New Roman" w:cs="Times New Roman"/>
          <w:sz w:val="28"/>
          <w:szCs w:val="28"/>
          <w:lang w:val="uk-UA"/>
        </w:rPr>
        <w:t>і</w:t>
      </w:r>
      <w:r w:rsidR="00085D3C">
        <w:rPr>
          <w:rFonts w:ascii="Times New Roman" w:hAnsi="Times New Roman" w:cs="Times New Roman"/>
          <w:sz w:val="28"/>
          <w:szCs w:val="28"/>
          <w:lang w:val="uk-UA"/>
        </w:rPr>
        <w:t>я</w:t>
      </w:r>
      <w:r w:rsidR="00B46DD5" w:rsidRPr="00E24B51">
        <w:rPr>
          <w:rFonts w:ascii="Times New Roman" w:hAnsi="Times New Roman" w:cs="Times New Roman"/>
          <w:sz w:val="28"/>
          <w:szCs w:val="28"/>
          <w:lang w:val="uk-UA"/>
        </w:rPr>
        <w:t>, як і в ухвалі слідчого судді про обрання запобіжного заходу</w:t>
      </w:r>
      <w:r>
        <w:rPr>
          <w:rFonts w:ascii="Times New Roman" w:hAnsi="Times New Roman" w:cs="Times New Roman"/>
          <w:sz w:val="28"/>
          <w:szCs w:val="28"/>
          <w:lang w:val="uk-UA"/>
        </w:rPr>
        <w:t xml:space="preserve"> або продовження строку тримання під вартою</w:t>
      </w:r>
      <w:r w:rsidR="00B46DD5" w:rsidRPr="00E24B51">
        <w:rPr>
          <w:rFonts w:ascii="Times New Roman" w:hAnsi="Times New Roman" w:cs="Times New Roman"/>
          <w:sz w:val="28"/>
          <w:szCs w:val="28"/>
          <w:lang w:val="uk-UA"/>
        </w:rPr>
        <w:t xml:space="preserve"> (ст. 196</w:t>
      </w:r>
      <w:r w:rsidR="00085D3C">
        <w:rPr>
          <w:rFonts w:ascii="Times New Roman" w:hAnsi="Times New Roman" w:cs="Times New Roman"/>
          <w:sz w:val="28"/>
          <w:szCs w:val="28"/>
          <w:lang w:val="uk-UA"/>
        </w:rPr>
        <w:t>, 199</w:t>
      </w:r>
      <w:r w:rsidR="00B46DD5" w:rsidRPr="00E24B51">
        <w:rPr>
          <w:rFonts w:ascii="Times New Roman" w:hAnsi="Times New Roman" w:cs="Times New Roman"/>
          <w:sz w:val="28"/>
          <w:szCs w:val="28"/>
          <w:lang w:val="uk-UA"/>
        </w:rPr>
        <w:t xml:space="preserve"> КПК)</w:t>
      </w:r>
      <w:r w:rsidR="007554AD">
        <w:rPr>
          <w:rFonts w:ascii="Times New Roman" w:hAnsi="Times New Roman" w:cs="Times New Roman"/>
          <w:sz w:val="28"/>
          <w:szCs w:val="28"/>
          <w:lang w:val="uk-UA"/>
        </w:rPr>
        <w:t xml:space="preserve"> з зазначенням обставин, які унеможливили виконання цих </w:t>
      </w:r>
      <w:r w:rsidR="007554AD">
        <w:rPr>
          <w:rFonts w:ascii="Times New Roman" w:hAnsi="Times New Roman" w:cs="Times New Roman"/>
          <w:sz w:val="28"/>
          <w:szCs w:val="28"/>
          <w:lang w:val="uk-UA"/>
        </w:rPr>
        <w:lastRenderedPageBreak/>
        <w:t>повноважень слідчим суддею</w:t>
      </w:r>
      <w:r w:rsidR="00B46DD5" w:rsidRPr="00E24B51">
        <w:rPr>
          <w:rFonts w:ascii="Times New Roman" w:hAnsi="Times New Roman" w:cs="Times New Roman"/>
          <w:sz w:val="28"/>
          <w:szCs w:val="28"/>
          <w:lang w:val="uk-UA"/>
        </w:rPr>
        <w:t>. Така постанова виготовляється на офіційному бланку, підписується слідчим, затверджується підписом керівника відповідного органу прокуратури та скріплюється печаткою.</w:t>
      </w:r>
    </w:p>
    <w:p w:rsidR="00B46DD5" w:rsidRPr="00E24B51" w:rsidRDefault="00B46DD5" w:rsidP="00E24B51">
      <w:pPr>
        <w:spacing w:after="0" w:line="360" w:lineRule="auto"/>
        <w:ind w:firstLine="709"/>
        <w:jc w:val="both"/>
        <w:rPr>
          <w:rFonts w:ascii="Times New Roman" w:hAnsi="Times New Roman" w:cs="Times New Roman"/>
          <w:sz w:val="28"/>
          <w:szCs w:val="28"/>
          <w:lang w:val="uk-UA"/>
        </w:rPr>
      </w:pPr>
      <w:bookmarkStart w:id="0" w:name="n7078"/>
      <w:bookmarkEnd w:id="0"/>
      <w:r w:rsidRPr="00E24B51">
        <w:rPr>
          <w:rFonts w:ascii="Times New Roman" w:hAnsi="Times New Roman" w:cs="Times New Roman"/>
          <w:sz w:val="28"/>
          <w:szCs w:val="28"/>
          <w:lang w:val="uk-UA"/>
        </w:rPr>
        <w:t xml:space="preserve">У разі необхідності – постанова слідчого, прокурора виготовляється в електронній формі з використанням кваліфікованого електронного підпису службової особи, яка прийняла </w:t>
      </w:r>
      <w:r w:rsidR="00085D3C">
        <w:rPr>
          <w:rFonts w:ascii="Times New Roman" w:hAnsi="Times New Roman" w:cs="Times New Roman"/>
          <w:sz w:val="28"/>
          <w:szCs w:val="28"/>
          <w:lang w:val="uk-UA"/>
        </w:rPr>
        <w:t>так</w:t>
      </w:r>
      <w:r w:rsidRPr="00E24B51">
        <w:rPr>
          <w:rFonts w:ascii="Times New Roman" w:hAnsi="Times New Roman" w:cs="Times New Roman"/>
          <w:sz w:val="28"/>
          <w:szCs w:val="28"/>
          <w:lang w:val="uk-UA"/>
        </w:rPr>
        <w:t>е процесуальне рішення, або створюється з використанням Інформаційно-телекомунікаційної системи досудового розслідування відповідно до ст. 106-1 КПК України (ч. 6 ст. 110 КПК).</w:t>
      </w:r>
    </w:p>
    <w:p w:rsidR="00B46DD5" w:rsidRDefault="00B46DD5" w:rsidP="00E24B51">
      <w:pPr>
        <w:spacing w:after="0" w:line="360" w:lineRule="auto"/>
        <w:ind w:firstLine="709"/>
        <w:jc w:val="both"/>
        <w:rPr>
          <w:rFonts w:ascii="Times New Roman" w:hAnsi="Times New Roman" w:cs="Times New Roman"/>
          <w:color w:val="333333"/>
          <w:sz w:val="28"/>
          <w:szCs w:val="28"/>
          <w:shd w:val="clear" w:color="auto" w:fill="FFFFFF"/>
          <w:lang w:val="uk-UA"/>
        </w:rPr>
      </w:pPr>
      <w:r w:rsidRPr="00E24B51">
        <w:rPr>
          <w:rFonts w:ascii="Times New Roman" w:hAnsi="Times New Roman" w:cs="Times New Roman"/>
          <w:color w:val="333333"/>
          <w:sz w:val="28"/>
          <w:szCs w:val="28"/>
          <w:shd w:val="clear" w:color="auto" w:fill="FFFFFF"/>
          <w:lang w:val="uk-UA"/>
        </w:rPr>
        <w:t>Документи, підписані, погоджені в інформаційно-телекомунікаційній системі досудового розслідування з використанням кваліфікованого електронного підпису, їх примірники в електронній та паперовій формах визнаються оригіналами документів (ч. 4 ст. 106-1).</w:t>
      </w:r>
    </w:p>
    <w:p w:rsidR="007554AD" w:rsidRPr="00E24B51" w:rsidRDefault="007554AD" w:rsidP="007554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333333"/>
          <w:sz w:val="28"/>
          <w:szCs w:val="28"/>
          <w:shd w:val="clear" w:color="auto" w:fill="FFFFFF"/>
          <w:lang w:val="uk-UA"/>
        </w:rPr>
        <w:t xml:space="preserve">Також слід зазначити, що </w:t>
      </w:r>
      <w:r w:rsidRPr="00E24B51">
        <w:rPr>
          <w:rFonts w:ascii="Times New Roman" w:hAnsi="Times New Roman" w:cs="Times New Roman"/>
          <w:sz w:val="28"/>
          <w:szCs w:val="28"/>
          <w:lang w:val="uk-UA"/>
        </w:rPr>
        <w:t>законодавець передбачає випадки, в яких у разі закінчення дії ухвали суду про тримання під вартою,</w:t>
      </w:r>
      <w:r>
        <w:rPr>
          <w:rFonts w:ascii="Times New Roman" w:hAnsi="Times New Roman" w:cs="Times New Roman"/>
          <w:sz w:val="28"/>
          <w:szCs w:val="28"/>
          <w:lang w:val="uk-UA"/>
        </w:rPr>
        <w:t xml:space="preserve"> її строк</w:t>
      </w:r>
      <w:r w:rsidRPr="00E24B51">
        <w:rPr>
          <w:rFonts w:ascii="Times New Roman" w:hAnsi="Times New Roman" w:cs="Times New Roman"/>
          <w:sz w:val="28"/>
          <w:szCs w:val="28"/>
          <w:lang w:val="uk-UA"/>
        </w:rPr>
        <w:t xml:space="preserve"> вважається продовженим не більше ніж</w:t>
      </w:r>
      <w:r>
        <w:rPr>
          <w:rFonts w:ascii="Times New Roman" w:hAnsi="Times New Roman" w:cs="Times New Roman"/>
          <w:sz w:val="28"/>
          <w:szCs w:val="28"/>
          <w:lang w:val="uk-UA"/>
        </w:rPr>
        <w:t xml:space="preserve"> на</w:t>
      </w:r>
      <w:r w:rsidRPr="00E24B51">
        <w:rPr>
          <w:rFonts w:ascii="Times New Roman" w:hAnsi="Times New Roman" w:cs="Times New Roman"/>
          <w:sz w:val="28"/>
          <w:szCs w:val="28"/>
          <w:lang w:val="uk-UA"/>
        </w:rPr>
        <w:t xml:space="preserve"> два місяці у разі: а)  неможливості проведення підготовчого судового засідання (ч. 5 ст. 615); б) неможливості розгляду судом питання про продовження строку тримання під вартою у встановленому КПК порядку (ч. 6 ст. 615).</w:t>
      </w:r>
    </w:p>
    <w:p w:rsidR="007554AD" w:rsidRPr="00E24B51" w:rsidRDefault="007554AD" w:rsidP="007554AD">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Наведені у даній статті положення є відступом від загальних правил продовження строку тримання під вартою, якими повною мірою гарантується забезпечення законних прав та інтересів підозрюваного у разі необхідності вирішення питання про продовження строку тримання під вартою. Ці випадки об’єктивно обумовлюються умовами воєнного стану, який тимчасово зберігається на окремих територіях України. Такі обмеження, відповідно до ст. 15 Конвенції про захист прав людини і основоположних свобод, визнаються допустимими під час війни або іншої суспільної небезпеки, яка загрожує життю нації, в тих межах, яких вимагає гострота становища, і за умови, що такі заходи не суперечать іншим зобов'язанням згідно з міжнародним правом [</w:t>
      </w:r>
      <w:r w:rsidR="006E5D22">
        <w:rPr>
          <w:rFonts w:ascii="Times New Roman" w:hAnsi="Times New Roman" w:cs="Times New Roman"/>
          <w:sz w:val="28"/>
          <w:szCs w:val="28"/>
          <w:lang w:val="uk-UA"/>
        </w:rPr>
        <w:t>4</w:t>
      </w:r>
      <w:r w:rsidRPr="00E24B51">
        <w:rPr>
          <w:rFonts w:ascii="Times New Roman" w:hAnsi="Times New Roman" w:cs="Times New Roman"/>
          <w:sz w:val="28"/>
          <w:szCs w:val="28"/>
          <w:lang w:val="uk-UA"/>
        </w:rPr>
        <w:t>].</w:t>
      </w:r>
    </w:p>
    <w:p w:rsidR="007554AD" w:rsidRPr="00E24B51" w:rsidRDefault="007554AD" w:rsidP="007554AD">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 xml:space="preserve">Неможливість проведення підготовчого судового засідання у призначений судом строк має визначатися в кожному конкретному випадку </w:t>
      </w:r>
      <w:r w:rsidRPr="00E24B51">
        <w:rPr>
          <w:rFonts w:ascii="Times New Roman" w:hAnsi="Times New Roman" w:cs="Times New Roman"/>
          <w:sz w:val="28"/>
          <w:szCs w:val="28"/>
          <w:lang w:val="uk-UA"/>
        </w:rPr>
        <w:lastRenderedPageBreak/>
        <w:t xml:space="preserve">окремо, враховуючи наявність реальної загрози життю, здоров’ю та безпеці осіб, що перебувають в приміщенні суду, працівників апарату суду, суддів а також існування інших об’єктивних обставин, що впливають на можливість здійснення </w:t>
      </w:r>
      <w:r w:rsidR="00AE2F10">
        <w:rPr>
          <w:rFonts w:ascii="Times New Roman" w:hAnsi="Times New Roman" w:cs="Times New Roman"/>
          <w:sz w:val="28"/>
          <w:szCs w:val="28"/>
          <w:lang w:val="uk-UA"/>
        </w:rPr>
        <w:t xml:space="preserve">функції </w:t>
      </w:r>
      <w:r w:rsidRPr="00E24B51">
        <w:rPr>
          <w:rFonts w:ascii="Times New Roman" w:hAnsi="Times New Roman" w:cs="Times New Roman"/>
          <w:sz w:val="28"/>
          <w:szCs w:val="28"/>
          <w:lang w:val="uk-UA"/>
        </w:rPr>
        <w:t>правосуддя.</w:t>
      </w:r>
    </w:p>
    <w:p w:rsidR="007554AD" w:rsidRPr="00E24B51" w:rsidRDefault="007554AD" w:rsidP="007554AD">
      <w:pPr>
        <w:spacing w:after="0" w:line="360" w:lineRule="auto"/>
        <w:ind w:firstLine="709"/>
        <w:jc w:val="both"/>
        <w:rPr>
          <w:rFonts w:ascii="Times New Roman" w:hAnsi="Times New Roman" w:cs="Times New Roman"/>
          <w:sz w:val="28"/>
          <w:szCs w:val="28"/>
          <w:lang w:val="uk-UA"/>
        </w:rPr>
      </w:pPr>
      <w:r w:rsidRPr="00E24B51">
        <w:rPr>
          <w:rFonts w:ascii="Times New Roman" w:hAnsi="Times New Roman" w:cs="Times New Roman"/>
          <w:sz w:val="28"/>
          <w:szCs w:val="28"/>
          <w:lang w:val="uk-UA"/>
        </w:rPr>
        <w:t>Разом з тим, незважаючи на особливі умови роботи, органи прокуратури і суд мають робити усе можливе, щоб не допустити пропуск строку тримання під вартою, передбаченого в ч. 5 ст. 615 КПК України. Підготовче судове засідання для розгляду питання про продовження строку тримання під вартою має бути організоване за першої можливості після усунення обставин, що унеможливлювали його проведення.</w:t>
      </w:r>
    </w:p>
    <w:p w:rsidR="007554AD" w:rsidRDefault="00AE2F10" w:rsidP="00AE2F1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rsidR="00AE2F10" w:rsidRPr="00AE2F10" w:rsidRDefault="00AE2F10" w:rsidP="00AE2F10">
      <w:pPr>
        <w:shd w:val="clear" w:color="auto" w:fill="FFFFFF"/>
        <w:spacing w:after="0" w:line="360" w:lineRule="auto"/>
        <w:ind w:firstLine="709"/>
        <w:jc w:val="both"/>
        <w:outlineLvl w:val="0"/>
        <w:rPr>
          <w:rFonts w:ascii="Times New Roman" w:eastAsia="Times New Roman" w:hAnsi="Times New Roman" w:cs="Times New Roman"/>
          <w:kern w:val="36"/>
          <w:sz w:val="28"/>
          <w:szCs w:val="28"/>
          <w:lang w:val="uk-UA" w:eastAsia="ru-RU"/>
        </w:rPr>
      </w:pPr>
      <w:r w:rsidRPr="00AE2F10">
        <w:rPr>
          <w:rFonts w:ascii="Times New Roman" w:hAnsi="Times New Roman" w:cs="Times New Roman"/>
          <w:sz w:val="28"/>
          <w:szCs w:val="28"/>
          <w:lang w:val="uk-UA"/>
        </w:rPr>
        <w:t>1.</w:t>
      </w:r>
      <w:r w:rsidRPr="00AE2F10">
        <w:rPr>
          <w:rFonts w:ascii="Times New Roman" w:eastAsia="Times New Roman" w:hAnsi="Times New Roman" w:cs="Times New Roman"/>
          <w:kern w:val="36"/>
          <w:sz w:val="28"/>
          <w:szCs w:val="28"/>
          <w:lang w:val="uk-UA" w:eastAsia="ru-RU"/>
        </w:rPr>
        <w:t xml:space="preserve"> Воєнні злочини РФ в Україні: про тонкощі розслідування</w:t>
      </w:r>
    </w:p>
    <w:p w:rsidR="00AE2F10" w:rsidRPr="00AE2F10" w:rsidRDefault="0032315C" w:rsidP="00AE2F10">
      <w:pPr>
        <w:pStyle w:val="a3"/>
        <w:spacing w:line="360" w:lineRule="auto"/>
        <w:ind w:firstLine="709"/>
        <w:rPr>
          <w:rFonts w:ascii="Times New Roman" w:hAnsi="Times New Roman" w:cs="Times New Roman"/>
          <w:sz w:val="28"/>
          <w:szCs w:val="28"/>
        </w:rPr>
      </w:pPr>
      <w:hyperlink r:id="rId8" w:history="1">
        <w:r w:rsidR="00AE2F10" w:rsidRPr="00AE2F10">
          <w:rPr>
            <w:rStyle w:val="a6"/>
            <w:rFonts w:ascii="Times New Roman" w:eastAsia="Times New Roman" w:hAnsi="Times New Roman" w:cs="Times New Roman"/>
            <w:color w:val="auto"/>
            <w:sz w:val="28"/>
            <w:szCs w:val="28"/>
            <w:u w:val="none"/>
            <w:lang w:val="uk-UA" w:eastAsia="ru-RU"/>
          </w:rPr>
          <w:t>https://www.dw.com/uk/ofis-genprokurora-pro-tonkosi-rozsliduvanna-voennih-zlociniv-rf-v-ukraini/a-64919471</w:t>
        </w:r>
      </w:hyperlink>
      <w:r w:rsidR="00AE2F10" w:rsidRPr="00AE2F10">
        <w:rPr>
          <w:rFonts w:ascii="Times New Roman" w:eastAsia="Times New Roman" w:hAnsi="Times New Roman" w:cs="Times New Roman"/>
          <w:sz w:val="28"/>
          <w:szCs w:val="28"/>
          <w:lang w:val="uk-UA" w:eastAsia="ru-RU"/>
        </w:rPr>
        <w:t xml:space="preserve"> (дата звернення 20.03.2023 р.)</w:t>
      </w:r>
    </w:p>
    <w:p w:rsidR="00AE2F10" w:rsidRPr="00AE2F10" w:rsidRDefault="00AE2F10" w:rsidP="00AE2F10">
      <w:pPr>
        <w:pStyle w:val="a3"/>
        <w:spacing w:line="360" w:lineRule="auto"/>
        <w:ind w:firstLine="709"/>
        <w:jc w:val="both"/>
        <w:rPr>
          <w:rFonts w:ascii="Times New Roman" w:hAnsi="Times New Roman" w:cs="Times New Roman"/>
          <w:sz w:val="28"/>
          <w:szCs w:val="28"/>
          <w:lang w:val="uk-UA"/>
        </w:rPr>
      </w:pPr>
      <w:r w:rsidRPr="00AE2F10">
        <w:rPr>
          <w:rFonts w:ascii="Times New Roman" w:hAnsi="Times New Roman" w:cs="Times New Roman"/>
          <w:sz w:val="28"/>
          <w:szCs w:val="28"/>
          <w:lang w:val="uk-UA"/>
        </w:rPr>
        <w:t xml:space="preserve">2. </w:t>
      </w:r>
      <w:proofErr w:type="spellStart"/>
      <w:r w:rsidRPr="00AE2F10">
        <w:rPr>
          <w:rFonts w:ascii="Times New Roman" w:hAnsi="Times New Roman" w:cs="Times New Roman"/>
          <w:sz w:val="28"/>
          <w:szCs w:val="28"/>
          <w:lang w:val="uk-UA"/>
        </w:rPr>
        <w:t>Гловюк</w:t>
      </w:r>
      <w:proofErr w:type="spellEnd"/>
      <w:r w:rsidRPr="00AE2F10">
        <w:rPr>
          <w:rFonts w:ascii="Times New Roman" w:hAnsi="Times New Roman" w:cs="Times New Roman"/>
          <w:sz w:val="28"/>
          <w:szCs w:val="28"/>
          <w:lang w:val="uk-UA"/>
        </w:rPr>
        <w:t xml:space="preserve"> І., </w:t>
      </w:r>
      <w:proofErr w:type="spellStart"/>
      <w:r w:rsidRPr="00AE2F10">
        <w:rPr>
          <w:rFonts w:ascii="Times New Roman" w:hAnsi="Times New Roman" w:cs="Times New Roman"/>
          <w:sz w:val="28"/>
          <w:szCs w:val="28"/>
          <w:lang w:val="uk-UA"/>
        </w:rPr>
        <w:t>Тетерятник</w:t>
      </w:r>
      <w:proofErr w:type="spellEnd"/>
      <w:r w:rsidRPr="00AE2F10">
        <w:rPr>
          <w:rFonts w:ascii="Times New Roman" w:hAnsi="Times New Roman" w:cs="Times New Roman"/>
          <w:sz w:val="28"/>
          <w:szCs w:val="28"/>
          <w:lang w:val="uk-UA"/>
        </w:rPr>
        <w:t xml:space="preserve"> Г., </w:t>
      </w:r>
      <w:proofErr w:type="spellStart"/>
      <w:r w:rsidRPr="00AE2F10">
        <w:rPr>
          <w:rFonts w:ascii="Times New Roman" w:hAnsi="Times New Roman" w:cs="Times New Roman"/>
          <w:sz w:val="28"/>
          <w:szCs w:val="28"/>
          <w:lang w:val="uk-UA"/>
        </w:rPr>
        <w:t>Рогальська</w:t>
      </w:r>
      <w:proofErr w:type="spellEnd"/>
      <w:r w:rsidRPr="00AE2F10">
        <w:rPr>
          <w:rFonts w:ascii="Times New Roman" w:hAnsi="Times New Roman" w:cs="Times New Roman"/>
          <w:sz w:val="28"/>
          <w:szCs w:val="28"/>
          <w:lang w:val="uk-UA"/>
        </w:rPr>
        <w:t xml:space="preserve"> В., </w:t>
      </w:r>
      <w:proofErr w:type="spellStart"/>
      <w:r w:rsidRPr="00AE2F10">
        <w:rPr>
          <w:rFonts w:ascii="Times New Roman" w:hAnsi="Times New Roman" w:cs="Times New Roman"/>
          <w:sz w:val="28"/>
          <w:szCs w:val="28"/>
          <w:lang w:val="uk-UA"/>
        </w:rPr>
        <w:t>Завтур</w:t>
      </w:r>
      <w:proofErr w:type="spellEnd"/>
      <w:r w:rsidRPr="00AE2F10">
        <w:rPr>
          <w:rFonts w:ascii="Times New Roman" w:hAnsi="Times New Roman" w:cs="Times New Roman"/>
          <w:sz w:val="28"/>
          <w:szCs w:val="28"/>
          <w:lang w:val="uk-UA"/>
        </w:rPr>
        <w:t xml:space="preserve"> В. Особливий режим досудового розслідування, судового розгляду в умовах воєнного, надзвичайного стану або у районі проведення антитерористичної операції чи заходів із забезпечення національної безпеки і оборони, відсічі і стримування збройної агресії Російської Федерації та/або інших держав проти України: науково-практичний коментар Розділу IX-1 К</w:t>
      </w:r>
      <w:r>
        <w:rPr>
          <w:rFonts w:ascii="Times New Roman" w:hAnsi="Times New Roman" w:cs="Times New Roman"/>
          <w:sz w:val="28"/>
          <w:szCs w:val="28"/>
          <w:lang w:val="uk-UA"/>
        </w:rPr>
        <w:t>ПК</w:t>
      </w:r>
      <w:r w:rsidRPr="00AE2F10">
        <w:rPr>
          <w:rFonts w:ascii="Times New Roman" w:hAnsi="Times New Roman" w:cs="Times New Roman"/>
          <w:sz w:val="28"/>
          <w:szCs w:val="28"/>
          <w:lang w:val="uk-UA"/>
        </w:rPr>
        <w:t xml:space="preserve"> України. Електронне видання. Львів-Одеса, 2022. Станом на 25 березня 2022. 31 с. </w:t>
      </w:r>
      <w:hyperlink r:id="rId9" w:history="1">
        <w:r w:rsidRPr="00AE2F10">
          <w:rPr>
            <w:rFonts w:ascii="Times New Roman" w:hAnsi="Times New Roman" w:cs="Times New Roman"/>
            <w:sz w:val="28"/>
            <w:szCs w:val="28"/>
          </w:rPr>
          <w:t>https://zib.com.ua/files/2022-komentar-rozdil-IX.pdf</w:t>
        </w:r>
      </w:hyperlink>
      <w:r w:rsidRPr="00AE2F10">
        <w:rPr>
          <w:rFonts w:ascii="Times New Roman" w:hAnsi="Times New Roman" w:cs="Times New Roman"/>
          <w:sz w:val="28"/>
          <w:szCs w:val="28"/>
          <w:lang w:val="uk-UA"/>
        </w:rPr>
        <w:t xml:space="preserve"> (дата звернення 21.03.2023 р.)</w:t>
      </w:r>
    </w:p>
    <w:p w:rsidR="00AE2F10" w:rsidRPr="00AE2F10" w:rsidRDefault="00AE2F10" w:rsidP="00AE2F10">
      <w:pPr>
        <w:shd w:val="clear" w:color="auto" w:fill="FFFFFF"/>
        <w:spacing w:after="0" w:line="360" w:lineRule="auto"/>
        <w:ind w:firstLine="709"/>
        <w:rPr>
          <w:rFonts w:ascii="Times New Roman" w:hAnsi="Times New Roman" w:cs="Times New Roman"/>
          <w:sz w:val="28"/>
          <w:szCs w:val="28"/>
          <w:lang w:val="uk-UA"/>
        </w:rPr>
      </w:pPr>
      <w:r w:rsidRPr="00AE2F10">
        <w:rPr>
          <w:rFonts w:ascii="Times New Roman" w:hAnsi="Times New Roman" w:cs="Times New Roman"/>
          <w:sz w:val="28"/>
          <w:szCs w:val="28"/>
          <w:lang w:val="uk-UA"/>
        </w:rPr>
        <w:t>3.</w:t>
      </w:r>
      <w:r w:rsidRPr="00AE2F10">
        <w:rPr>
          <w:rFonts w:ascii="Times New Roman" w:eastAsia="Times New Roman" w:hAnsi="Times New Roman" w:cs="Times New Roman"/>
          <w:sz w:val="28"/>
          <w:szCs w:val="28"/>
          <w:lang w:val="uk-UA" w:eastAsia="ru-RU"/>
        </w:rPr>
        <w:t xml:space="preserve"> Щодо окремих питань здійснення кримінального провадження в умовах воєнного стану. Лист Верховного Суду від 03.03.2022 р. № 1/0/2-22. </w:t>
      </w:r>
      <w:hyperlink r:id="rId10" w:history="1">
        <w:r w:rsidRPr="00AE2F10">
          <w:rPr>
            <w:rStyle w:val="a6"/>
            <w:rFonts w:ascii="Times New Roman" w:hAnsi="Times New Roman" w:cs="Times New Roman"/>
            <w:color w:val="auto"/>
            <w:sz w:val="28"/>
            <w:szCs w:val="28"/>
            <w:u w:val="none"/>
          </w:rPr>
          <w:t>https://ips.ligazakon.net/document/VSS00820?an=1</w:t>
        </w:r>
      </w:hyperlink>
      <w:r w:rsidRPr="00AE2F10">
        <w:rPr>
          <w:rStyle w:val="a6"/>
          <w:rFonts w:ascii="Times New Roman" w:hAnsi="Times New Roman" w:cs="Times New Roman"/>
          <w:color w:val="auto"/>
          <w:sz w:val="28"/>
          <w:szCs w:val="28"/>
          <w:u w:val="none"/>
        </w:rPr>
        <w:t xml:space="preserve"> </w:t>
      </w:r>
      <w:r w:rsidRPr="00AE2F10">
        <w:rPr>
          <w:rStyle w:val="a6"/>
          <w:rFonts w:ascii="Times New Roman" w:hAnsi="Times New Roman" w:cs="Times New Roman"/>
          <w:color w:val="auto"/>
          <w:sz w:val="28"/>
          <w:szCs w:val="28"/>
          <w:u w:val="none"/>
          <w:lang w:val="uk-UA"/>
        </w:rPr>
        <w:t>(Дата звернення 27.03.2023 р.)</w:t>
      </w:r>
    </w:p>
    <w:p w:rsidR="00C322C4" w:rsidRPr="00E24B51" w:rsidRDefault="00AE2F10" w:rsidP="005333C3">
      <w:pPr>
        <w:spacing w:after="0" w:line="360" w:lineRule="auto"/>
        <w:ind w:firstLine="709"/>
        <w:jc w:val="both"/>
        <w:rPr>
          <w:rFonts w:ascii="Times New Roman" w:hAnsi="Times New Roman" w:cs="Times New Roman"/>
          <w:sz w:val="28"/>
          <w:szCs w:val="28"/>
          <w:lang w:val="uk-UA"/>
        </w:rPr>
      </w:pPr>
      <w:r w:rsidRPr="00AE2F10">
        <w:rPr>
          <w:rFonts w:ascii="Times New Roman" w:hAnsi="Times New Roman" w:cs="Times New Roman"/>
          <w:sz w:val="28"/>
          <w:szCs w:val="28"/>
          <w:lang w:val="uk-UA"/>
        </w:rPr>
        <w:t>4. Конвенція про захист прав людини і основоположних свобод: міжнародний документ від 04.11.1950 р. URL: https://zakon.rada.gov.ua/laws/show/995_004#Text (Дата звернення 25.03.2023 р.)</w:t>
      </w:r>
      <w:bookmarkStart w:id="1" w:name="_GoBack"/>
      <w:bookmarkEnd w:id="1"/>
    </w:p>
    <w:sectPr w:rsidR="00C322C4" w:rsidRPr="00E24B51" w:rsidSect="00E24B51">
      <w:endnotePr>
        <w:numFmt w:val="decimal"/>
      </w:endnotePr>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78BC" w:rsidRDefault="00EA78BC" w:rsidP="00B46DD5">
      <w:pPr>
        <w:spacing w:after="0" w:line="240" w:lineRule="auto"/>
      </w:pPr>
      <w:r>
        <w:separator/>
      </w:r>
    </w:p>
  </w:endnote>
  <w:endnote w:type="continuationSeparator" w:id="0">
    <w:p w:rsidR="00EA78BC" w:rsidRDefault="00EA78BC" w:rsidP="00B46DD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78BC" w:rsidRDefault="00EA78BC" w:rsidP="00B46DD5">
      <w:pPr>
        <w:spacing w:after="0" w:line="240" w:lineRule="auto"/>
      </w:pPr>
      <w:r>
        <w:separator/>
      </w:r>
    </w:p>
  </w:footnote>
  <w:footnote w:type="continuationSeparator" w:id="0">
    <w:p w:rsidR="00EA78BC" w:rsidRDefault="00EA78BC" w:rsidP="00B46DD5">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footnotePr>
    <w:footnote w:id="-1"/>
    <w:footnote w:id="0"/>
  </w:footnotePr>
  <w:endnotePr>
    <w:numFmt w:val="decimal"/>
    <w:endnote w:id="-1"/>
    <w:endnote w:id="0"/>
  </w:endnotePr>
  <w:compat/>
  <w:rsids>
    <w:rsidRoot w:val="00B46DD5"/>
    <w:rsid w:val="00085D3C"/>
    <w:rsid w:val="000A6D5B"/>
    <w:rsid w:val="001158E8"/>
    <w:rsid w:val="0027245C"/>
    <w:rsid w:val="002C1FFF"/>
    <w:rsid w:val="0032315C"/>
    <w:rsid w:val="00332E58"/>
    <w:rsid w:val="003B7318"/>
    <w:rsid w:val="004244AD"/>
    <w:rsid w:val="00493A6B"/>
    <w:rsid w:val="004C1E08"/>
    <w:rsid w:val="005333C3"/>
    <w:rsid w:val="005F777B"/>
    <w:rsid w:val="006E5D22"/>
    <w:rsid w:val="007554AD"/>
    <w:rsid w:val="00917570"/>
    <w:rsid w:val="00AE2F10"/>
    <w:rsid w:val="00AF6F69"/>
    <w:rsid w:val="00B46DD5"/>
    <w:rsid w:val="00C322C4"/>
    <w:rsid w:val="00D6022A"/>
    <w:rsid w:val="00D94D46"/>
    <w:rsid w:val="00E24B51"/>
    <w:rsid w:val="00E71417"/>
    <w:rsid w:val="00EA78BC"/>
    <w:rsid w:val="00EB453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6DD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semiHidden/>
    <w:unhideWhenUsed/>
    <w:rsid w:val="00B46DD5"/>
    <w:pPr>
      <w:spacing w:after="0" w:line="240" w:lineRule="auto"/>
    </w:pPr>
    <w:rPr>
      <w:sz w:val="20"/>
      <w:szCs w:val="20"/>
    </w:rPr>
  </w:style>
  <w:style w:type="character" w:customStyle="1" w:styleId="a4">
    <w:name w:val="Текст концевой сноски Знак"/>
    <w:basedOn w:val="a0"/>
    <w:link w:val="a3"/>
    <w:uiPriority w:val="99"/>
    <w:semiHidden/>
    <w:rsid w:val="00B46DD5"/>
    <w:rPr>
      <w:sz w:val="20"/>
      <w:szCs w:val="20"/>
    </w:rPr>
  </w:style>
  <w:style w:type="character" w:styleId="a5">
    <w:name w:val="endnote reference"/>
    <w:basedOn w:val="a0"/>
    <w:uiPriority w:val="99"/>
    <w:semiHidden/>
    <w:unhideWhenUsed/>
    <w:rsid w:val="00B46DD5"/>
    <w:rPr>
      <w:vertAlign w:val="superscript"/>
    </w:rPr>
  </w:style>
  <w:style w:type="character" w:styleId="a6">
    <w:name w:val="Hyperlink"/>
    <w:basedOn w:val="a0"/>
    <w:uiPriority w:val="99"/>
    <w:unhideWhenUsed/>
    <w:rsid w:val="00B46DD5"/>
    <w:rPr>
      <w:color w:val="0000FF"/>
      <w:u w:val="single"/>
    </w:rPr>
  </w:style>
  <w:style w:type="paragraph" w:styleId="a7">
    <w:name w:val="Balloon Text"/>
    <w:basedOn w:val="a"/>
    <w:link w:val="a8"/>
    <w:uiPriority w:val="99"/>
    <w:semiHidden/>
    <w:unhideWhenUsed/>
    <w:rsid w:val="002C1FF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2C1FFF"/>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w.com/uk/ofis-genprokurora-pro-tonkosi-rozsliduvanna-voennih-zlociniv-rf-v-ukraini/a-64919471" TargetMode="External"/><Relationship Id="rId3" Type="http://schemas.openxmlformats.org/officeDocument/2006/relationships/settings" Target="settings.xml"/><Relationship Id="rId7" Type="http://schemas.openxmlformats.org/officeDocument/2006/relationships/hyperlink" Target="https://ips.ligazakon.net/document/view/t124651?ed=2022_01_05"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ips.ligazakon.net/document/VSS00820?an=1" TargetMode="External"/><Relationship Id="rId4" Type="http://schemas.openxmlformats.org/officeDocument/2006/relationships/webSettings" Target="webSettings.xml"/><Relationship Id="rId9" Type="http://schemas.openxmlformats.org/officeDocument/2006/relationships/hyperlink" Target="https://zib.com.ua/files/2022-komentar-rozdil-IX.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735B0E-47DF-4F5A-80A5-8375F9D244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2474</Words>
  <Characters>14108</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Microsoft Office</cp:lastModifiedBy>
  <cp:revision>2</cp:revision>
  <dcterms:created xsi:type="dcterms:W3CDTF">2023-03-28T12:40:00Z</dcterms:created>
  <dcterms:modified xsi:type="dcterms:W3CDTF">2023-03-28T12:40:00Z</dcterms:modified>
</cp:coreProperties>
</file>