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83C" w:rsidRDefault="003E683C" w:rsidP="00EF5537">
      <w:pPr>
        <w:spacing w:after="0" w:line="240" w:lineRule="auto"/>
        <w:jc w:val="center"/>
        <w:rPr>
          <w:rFonts w:ascii="Times New Roman" w:hAnsi="Times New Roman" w:cs="Times New Roman"/>
          <w:sz w:val="36"/>
          <w:szCs w:val="36"/>
          <w:lang w:val="uk-UA"/>
        </w:rPr>
      </w:pPr>
    </w:p>
    <w:p w:rsidR="003E683C" w:rsidRDefault="003E683C" w:rsidP="00EF5537">
      <w:pPr>
        <w:spacing w:after="0" w:line="240" w:lineRule="auto"/>
        <w:jc w:val="center"/>
        <w:rPr>
          <w:rFonts w:ascii="Times New Roman" w:hAnsi="Times New Roman" w:cs="Times New Roman"/>
          <w:sz w:val="36"/>
          <w:szCs w:val="36"/>
          <w:lang w:val="uk-UA"/>
        </w:rPr>
      </w:pPr>
    </w:p>
    <w:p w:rsidR="00675F7D" w:rsidRPr="003E683C" w:rsidRDefault="00675F7D" w:rsidP="00EF5537">
      <w:pPr>
        <w:spacing w:after="0" w:line="240" w:lineRule="auto"/>
        <w:jc w:val="center"/>
        <w:rPr>
          <w:rFonts w:ascii="Times New Roman" w:hAnsi="Times New Roman" w:cs="Times New Roman"/>
          <w:b/>
          <w:bCs/>
          <w:sz w:val="36"/>
          <w:szCs w:val="36"/>
          <w:lang w:val="uk-UA"/>
        </w:rPr>
      </w:pPr>
      <w:r w:rsidRPr="003E683C">
        <w:rPr>
          <w:rFonts w:ascii="Times New Roman" w:hAnsi="Times New Roman" w:cs="Times New Roman"/>
          <w:b/>
          <w:bCs/>
          <w:sz w:val="36"/>
          <w:szCs w:val="36"/>
          <w:lang w:val="uk-UA"/>
        </w:rPr>
        <w:t>ВИСНОВОК СПЕЦІАЛІСТА – ДЖЕРЕЛО ДОКАЗІВ У ПРОВАДЖЕННЯХ ПРО КРИМІНАЛЬНІ ПРОСТУПКИ</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b/>
          <w:color w:val="000000" w:themeColor="text1"/>
          <w:sz w:val="32"/>
          <w:szCs w:val="32"/>
          <w:lang w:val="uk-UA"/>
        </w:rPr>
      </w:pPr>
      <w:proofErr w:type="spellStart"/>
      <w:r w:rsidRPr="00EF5537">
        <w:rPr>
          <w:rFonts w:ascii="Times New Roman" w:hAnsi="Times New Roman"/>
          <w:b/>
          <w:color w:val="000000" w:themeColor="text1"/>
          <w:sz w:val="32"/>
          <w:szCs w:val="32"/>
          <w:lang w:val="uk-UA"/>
        </w:rPr>
        <w:t>Лук’янчиков</w:t>
      </w:r>
      <w:proofErr w:type="spellEnd"/>
      <w:r w:rsidRPr="00EF5537">
        <w:rPr>
          <w:rFonts w:ascii="Times New Roman" w:hAnsi="Times New Roman"/>
          <w:b/>
          <w:color w:val="000000" w:themeColor="text1"/>
          <w:sz w:val="32"/>
          <w:szCs w:val="32"/>
          <w:lang w:val="uk-UA"/>
        </w:rPr>
        <w:t xml:space="preserve"> Євген Дмитрович</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EF5537">
        <w:rPr>
          <w:rFonts w:ascii="Times New Roman" w:hAnsi="Times New Roman"/>
          <w:iCs/>
          <w:color w:val="000000" w:themeColor="text1"/>
          <w:sz w:val="28"/>
          <w:szCs w:val="28"/>
          <w:lang w:val="uk-UA"/>
        </w:rPr>
        <w:t>доктор юридичних наук, професор</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EF5537">
        <w:rPr>
          <w:rFonts w:ascii="Times New Roman" w:hAnsi="Times New Roman"/>
          <w:iCs/>
          <w:color w:val="000000" w:themeColor="text1"/>
          <w:sz w:val="28"/>
          <w:szCs w:val="28"/>
          <w:lang w:val="uk-UA"/>
        </w:rPr>
        <w:t xml:space="preserve">професор кафедри інформаційного права та права </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EF5537">
        <w:rPr>
          <w:rFonts w:ascii="Times New Roman" w:hAnsi="Times New Roman"/>
          <w:iCs/>
          <w:color w:val="000000" w:themeColor="text1"/>
          <w:sz w:val="28"/>
          <w:szCs w:val="28"/>
          <w:lang w:val="uk-UA"/>
        </w:rPr>
        <w:t>інтелектуальної власності Національного технічного</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EF5537">
        <w:rPr>
          <w:rFonts w:ascii="Times New Roman" w:hAnsi="Times New Roman"/>
          <w:iCs/>
          <w:color w:val="000000" w:themeColor="text1"/>
          <w:sz w:val="28"/>
          <w:szCs w:val="28"/>
          <w:lang w:val="uk-UA"/>
        </w:rPr>
        <w:t xml:space="preserve">університету України «Київський політехнічний інститут </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EF5537">
        <w:rPr>
          <w:rFonts w:ascii="Times New Roman" w:hAnsi="Times New Roman"/>
          <w:iCs/>
          <w:color w:val="000000" w:themeColor="text1"/>
          <w:sz w:val="28"/>
          <w:szCs w:val="28"/>
          <w:lang w:val="uk-UA"/>
        </w:rPr>
        <w:t>імені Ігоря Сікорського»</w:t>
      </w:r>
    </w:p>
    <w:p w:rsidR="00EF5537" w:rsidRPr="00EF5537"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b/>
          <w:color w:val="000000" w:themeColor="text1"/>
          <w:sz w:val="32"/>
          <w:szCs w:val="32"/>
          <w:lang w:val="uk-UA"/>
        </w:rPr>
      </w:pPr>
      <w:proofErr w:type="spellStart"/>
      <w:r w:rsidRPr="00EF5537">
        <w:rPr>
          <w:rFonts w:ascii="Times New Roman" w:hAnsi="Times New Roman"/>
          <w:b/>
          <w:color w:val="000000" w:themeColor="text1"/>
          <w:sz w:val="32"/>
          <w:szCs w:val="32"/>
          <w:lang w:val="uk-UA"/>
        </w:rPr>
        <w:t>Лук’янчиков</w:t>
      </w:r>
      <w:proofErr w:type="spellEnd"/>
      <w:r w:rsidRPr="00EF5537">
        <w:rPr>
          <w:rFonts w:ascii="Times New Roman" w:hAnsi="Times New Roman"/>
          <w:b/>
          <w:color w:val="000000" w:themeColor="text1"/>
          <w:sz w:val="32"/>
          <w:szCs w:val="32"/>
          <w:lang w:val="uk-UA"/>
        </w:rPr>
        <w:t xml:space="preserve"> Борис Євгенович</w:t>
      </w:r>
    </w:p>
    <w:p w:rsidR="00EF5537" w:rsidRPr="003E683C"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3E683C">
        <w:rPr>
          <w:rFonts w:ascii="Times New Roman" w:hAnsi="Times New Roman"/>
          <w:iCs/>
          <w:color w:val="000000" w:themeColor="text1"/>
          <w:sz w:val="28"/>
          <w:szCs w:val="28"/>
          <w:lang w:val="uk-UA"/>
        </w:rPr>
        <w:t>кандидат юридичних наук, доцент,</w:t>
      </w:r>
    </w:p>
    <w:p w:rsidR="00EF5537" w:rsidRPr="003E683C"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3E683C">
        <w:rPr>
          <w:rFonts w:ascii="Times New Roman" w:hAnsi="Times New Roman"/>
          <w:iCs/>
          <w:color w:val="000000" w:themeColor="text1"/>
          <w:sz w:val="28"/>
          <w:szCs w:val="28"/>
          <w:lang w:val="uk-UA"/>
        </w:rPr>
        <w:t xml:space="preserve">доцент кафедри інформаційного права та права </w:t>
      </w:r>
    </w:p>
    <w:p w:rsidR="00EF5537" w:rsidRPr="003E683C"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3E683C">
        <w:rPr>
          <w:rFonts w:ascii="Times New Roman" w:hAnsi="Times New Roman"/>
          <w:iCs/>
          <w:color w:val="000000" w:themeColor="text1"/>
          <w:sz w:val="28"/>
          <w:szCs w:val="28"/>
          <w:lang w:val="uk-UA"/>
        </w:rPr>
        <w:t>інтелектуальної власності Національного технічного</w:t>
      </w:r>
    </w:p>
    <w:p w:rsidR="00EF5537" w:rsidRPr="003E683C"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3E683C">
        <w:rPr>
          <w:rFonts w:ascii="Times New Roman" w:hAnsi="Times New Roman"/>
          <w:iCs/>
          <w:color w:val="000000" w:themeColor="text1"/>
          <w:sz w:val="28"/>
          <w:szCs w:val="28"/>
          <w:lang w:val="uk-UA"/>
        </w:rPr>
        <w:t xml:space="preserve">університету України «Київський політехнічний інститут </w:t>
      </w:r>
    </w:p>
    <w:p w:rsidR="00EF5537" w:rsidRPr="003E683C" w:rsidRDefault="00EF5537" w:rsidP="00EF5537">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iCs/>
          <w:color w:val="000000" w:themeColor="text1"/>
          <w:sz w:val="28"/>
          <w:szCs w:val="28"/>
          <w:lang w:val="uk-UA"/>
        </w:rPr>
      </w:pPr>
      <w:r w:rsidRPr="003E683C">
        <w:rPr>
          <w:rFonts w:ascii="Times New Roman" w:hAnsi="Times New Roman"/>
          <w:iCs/>
          <w:color w:val="000000" w:themeColor="text1"/>
          <w:sz w:val="28"/>
          <w:szCs w:val="28"/>
          <w:lang w:val="uk-UA"/>
        </w:rPr>
        <w:t>імені Ігоря Сікорського»</w:t>
      </w:r>
    </w:p>
    <w:p w:rsidR="00EF5537" w:rsidRPr="00EF5537" w:rsidRDefault="00EF5537" w:rsidP="00EF5537">
      <w:pPr>
        <w:spacing w:after="0" w:line="240" w:lineRule="auto"/>
        <w:jc w:val="center"/>
        <w:rPr>
          <w:rFonts w:ascii="Times New Roman" w:hAnsi="Times New Roman" w:cs="Times New Roman"/>
          <w:sz w:val="36"/>
          <w:szCs w:val="36"/>
          <w:lang w:val="uk-UA"/>
        </w:rPr>
      </w:pPr>
    </w:p>
    <w:p w:rsidR="00675F7D" w:rsidRDefault="00842B2B" w:rsidP="00EF5537">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F5537" w:rsidRPr="00EF5537">
        <w:rPr>
          <w:rFonts w:ascii="Times New Roman" w:hAnsi="Times New Roman" w:cs="Times New Roman"/>
          <w:sz w:val="28"/>
          <w:szCs w:val="28"/>
          <w:lang w:val="uk-UA"/>
        </w:rPr>
        <w:t>ріоритетни</w:t>
      </w:r>
      <w:r>
        <w:rPr>
          <w:rFonts w:ascii="Times New Roman" w:hAnsi="Times New Roman" w:cs="Times New Roman"/>
          <w:sz w:val="28"/>
          <w:szCs w:val="28"/>
          <w:lang w:val="uk-UA"/>
        </w:rPr>
        <w:t>м</w:t>
      </w:r>
      <w:r w:rsidR="00EF5537" w:rsidRPr="00EF5537">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ням</w:t>
      </w:r>
      <w:r w:rsidR="003E683C" w:rsidRPr="00EF5537">
        <w:rPr>
          <w:rFonts w:ascii="Times New Roman" w:hAnsi="Times New Roman" w:cs="Times New Roman"/>
          <w:sz w:val="28"/>
          <w:szCs w:val="28"/>
          <w:lang w:val="uk-UA"/>
        </w:rPr>
        <w:t xml:space="preserve"> розбудови України як демократичної, правової держави</w:t>
      </w:r>
      <w:r w:rsidR="00EF5537" w:rsidRPr="00EF5537">
        <w:rPr>
          <w:rFonts w:ascii="Times New Roman" w:hAnsi="Times New Roman" w:cs="Times New Roman"/>
          <w:sz w:val="28"/>
          <w:szCs w:val="28"/>
          <w:lang w:val="uk-UA"/>
        </w:rPr>
        <w:t xml:space="preserve"> є </w:t>
      </w:r>
      <w:r>
        <w:rPr>
          <w:rFonts w:ascii="Times New Roman" w:hAnsi="Times New Roman" w:cs="Times New Roman"/>
          <w:sz w:val="28"/>
          <w:szCs w:val="28"/>
          <w:lang w:val="uk-UA"/>
        </w:rPr>
        <w:t>у</w:t>
      </w:r>
      <w:r w:rsidR="00EF5537" w:rsidRPr="00EF5537">
        <w:rPr>
          <w:rFonts w:ascii="Times New Roman" w:hAnsi="Times New Roman" w:cs="Times New Roman"/>
          <w:sz w:val="28"/>
          <w:szCs w:val="28"/>
          <w:lang w:val="uk-UA"/>
        </w:rPr>
        <w:t>норму</w:t>
      </w:r>
      <w:r>
        <w:rPr>
          <w:rFonts w:ascii="Times New Roman" w:hAnsi="Times New Roman" w:cs="Times New Roman"/>
          <w:sz w:val="28"/>
          <w:szCs w:val="28"/>
          <w:lang w:val="uk-UA"/>
        </w:rPr>
        <w:t>в</w:t>
      </w:r>
      <w:r w:rsidR="00EF5537" w:rsidRPr="00EF5537">
        <w:rPr>
          <w:rFonts w:ascii="Times New Roman" w:hAnsi="Times New Roman" w:cs="Times New Roman"/>
          <w:sz w:val="28"/>
          <w:szCs w:val="28"/>
          <w:lang w:val="uk-UA"/>
        </w:rPr>
        <w:t>ання суспільних відносин різних сфер життєдіяльності людини. Черговим кроком у цьому напрямі слід вважати прийняття Закону України від 22.11.2018 р. № 2617 «Про внесення змін до деяких законодавчих актів України щодо спрощення досудового розслідування окремих категорій кримінальних правопорушень», що набрав чинності з 01.07.2020 [1].</w:t>
      </w:r>
    </w:p>
    <w:p w:rsidR="003E683C" w:rsidRPr="00007038" w:rsidRDefault="001E44C2" w:rsidP="00007038">
      <w:pPr>
        <w:spacing w:after="0" w:line="240" w:lineRule="auto"/>
        <w:ind w:firstLine="426"/>
        <w:jc w:val="both"/>
        <w:rPr>
          <w:rFonts w:ascii="Times New Roman" w:hAnsi="Times New Roman" w:cs="Times New Roman"/>
          <w:color w:val="333333"/>
          <w:sz w:val="28"/>
          <w:szCs w:val="28"/>
          <w:shd w:val="clear" w:color="auto" w:fill="FFFFFF"/>
          <w:lang w:val="uk-UA"/>
        </w:rPr>
      </w:pPr>
      <w:r>
        <w:rPr>
          <w:rFonts w:ascii="Times New Roman" w:hAnsi="Times New Roman" w:cs="Times New Roman"/>
          <w:sz w:val="28"/>
          <w:szCs w:val="28"/>
          <w:lang w:val="uk-UA"/>
        </w:rPr>
        <w:t>Незважаючи на те, що д</w:t>
      </w:r>
      <w:r w:rsidRPr="001E44C2">
        <w:rPr>
          <w:rFonts w:ascii="Times New Roman" w:hAnsi="Times New Roman" w:cs="Times New Roman"/>
          <w:color w:val="333333"/>
          <w:sz w:val="28"/>
          <w:szCs w:val="28"/>
          <w:shd w:val="clear" w:color="auto" w:fill="FFFFFF"/>
          <w:lang w:val="uk-UA"/>
        </w:rPr>
        <w:t>осудове розслідування кримінальних проступків (дізнання) здійснюється згідно із загальними правилами досудового розслідування, передбаченими К</w:t>
      </w:r>
      <w:r>
        <w:rPr>
          <w:rFonts w:ascii="Times New Roman" w:hAnsi="Times New Roman" w:cs="Times New Roman"/>
          <w:color w:val="333333"/>
          <w:sz w:val="28"/>
          <w:szCs w:val="28"/>
          <w:shd w:val="clear" w:color="auto" w:fill="FFFFFF"/>
          <w:lang w:val="uk-UA"/>
        </w:rPr>
        <w:t>ПК України (ч. 2 ст. 298)</w:t>
      </w:r>
      <w:r w:rsidR="00856266">
        <w:rPr>
          <w:rFonts w:ascii="Times New Roman" w:hAnsi="Times New Roman" w:cs="Times New Roman"/>
          <w:color w:val="333333"/>
          <w:sz w:val="28"/>
          <w:szCs w:val="28"/>
          <w:shd w:val="clear" w:color="auto" w:fill="FFFFFF"/>
          <w:lang w:val="uk-UA"/>
        </w:rPr>
        <w:t>,</w:t>
      </w:r>
      <w:r w:rsidRPr="001E44C2">
        <w:rPr>
          <w:rFonts w:ascii="Times New Roman" w:hAnsi="Times New Roman" w:cs="Times New Roman"/>
          <w:color w:val="333333"/>
          <w:sz w:val="28"/>
          <w:szCs w:val="28"/>
          <w:shd w:val="clear" w:color="auto" w:fill="FFFFFF"/>
          <w:lang w:val="uk-UA"/>
        </w:rPr>
        <w:t xml:space="preserve"> з</w:t>
      </w:r>
      <w:r>
        <w:rPr>
          <w:rFonts w:ascii="Times New Roman" w:hAnsi="Times New Roman" w:cs="Times New Roman"/>
          <w:sz w:val="28"/>
          <w:szCs w:val="28"/>
          <w:lang w:val="uk-UA"/>
        </w:rPr>
        <w:t>аконодавець суттєво розширив</w:t>
      </w:r>
      <w:r w:rsidR="005571BA">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перелік</w:t>
      </w:r>
      <w:r w:rsidR="005571BA">
        <w:rPr>
          <w:rFonts w:ascii="Times New Roman" w:hAnsi="Times New Roman" w:cs="Times New Roman"/>
          <w:sz w:val="28"/>
          <w:szCs w:val="28"/>
          <w:lang w:val="uk-UA"/>
        </w:rPr>
        <w:t xml:space="preserve"> процесуальних</w:t>
      </w:r>
      <w:r>
        <w:rPr>
          <w:rFonts w:ascii="Times New Roman" w:hAnsi="Times New Roman" w:cs="Times New Roman"/>
          <w:sz w:val="28"/>
          <w:szCs w:val="28"/>
          <w:lang w:val="uk-UA"/>
        </w:rPr>
        <w:t xml:space="preserve"> джерел доказів, якими можуть встановлюватися обставини вчинення кримінальних проступків та винуватість причетних до них осіб. </w:t>
      </w:r>
      <w:r w:rsidR="005571BA">
        <w:rPr>
          <w:rFonts w:ascii="Times New Roman" w:hAnsi="Times New Roman" w:cs="Times New Roman"/>
          <w:sz w:val="28"/>
          <w:szCs w:val="28"/>
          <w:lang w:val="uk-UA"/>
        </w:rPr>
        <w:t>П</w:t>
      </w:r>
      <w:r w:rsidR="00856266">
        <w:rPr>
          <w:rFonts w:ascii="Times New Roman" w:hAnsi="Times New Roman" w:cs="Times New Roman"/>
          <w:color w:val="333333"/>
          <w:sz w:val="28"/>
          <w:szCs w:val="28"/>
          <w:shd w:val="clear" w:color="auto" w:fill="FFFFFF"/>
          <w:lang w:val="uk-UA"/>
        </w:rPr>
        <w:t>оряд з традиційними, що передбачені ст. 84</w:t>
      </w:r>
      <w:r w:rsidR="00856266" w:rsidRPr="00856266">
        <w:rPr>
          <w:rFonts w:ascii="Times New Roman" w:hAnsi="Times New Roman" w:cs="Times New Roman"/>
          <w:color w:val="333333"/>
          <w:sz w:val="28"/>
          <w:szCs w:val="28"/>
          <w:shd w:val="clear" w:color="auto" w:fill="FFFFFF"/>
          <w:lang w:val="uk-UA"/>
        </w:rPr>
        <w:t xml:space="preserve"> К</w:t>
      </w:r>
      <w:r w:rsidR="00856266">
        <w:rPr>
          <w:rFonts w:ascii="Times New Roman" w:hAnsi="Times New Roman" w:cs="Times New Roman"/>
          <w:color w:val="333333"/>
          <w:sz w:val="28"/>
          <w:szCs w:val="28"/>
          <w:shd w:val="clear" w:color="auto" w:fill="FFFFFF"/>
          <w:lang w:val="uk-UA"/>
        </w:rPr>
        <w:t>ПК</w:t>
      </w:r>
      <w:r w:rsidR="00856266" w:rsidRPr="00856266">
        <w:rPr>
          <w:rFonts w:ascii="Times New Roman" w:hAnsi="Times New Roman" w:cs="Times New Roman"/>
          <w:color w:val="333333"/>
          <w:sz w:val="28"/>
          <w:szCs w:val="28"/>
          <w:shd w:val="clear" w:color="auto" w:fill="FFFFFF"/>
          <w:lang w:val="uk-UA"/>
        </w:rPr>
        <w:t>,</w:t>
      </w:r>
      <w:r w:rsidR="00856266">
        <w:rPr>
          <w:rFonts w:ascii="Times New Roman" w:hAnsi="Times New Roman" w:cs="Times New Roman"/>
          <w:color w:val="333333"/>
          <w:sz w:val="28"/>
          <w:szCs w:val="28"/>
          <w:shd w:val="clear" w:color="auto" w:fill="FFFFFF"/>
          <w:lang w:val="uk-UA"/>
        </w:rPr>
        <w:t xml:space="preserve"> законодавець</w:t>
      </w:r>
      <w:r w:rsidR="00856266" w:rsidRPr="00856266">
        <w:rPr>
          <w:rFonts w:ascii="Times New Roman" w:hAnsi="Times New Roman" w:cs="Times New Roman"/>
          <w:color w:val="333333"/>
          <w:sz w:val="28"/>
          <w:szCs w:val="28"/>
          <w:shd w:val="clear" w:color="auto" w:fill="FFFFFF"/>
          <w:lang w:val="uk-UA"/>
        </w:rPr>
        <w:t xml:space="preserve"> </w:t>
      </w:r>
      <w:r w:rsidR="00856266">
        <w:rPr>
          <w:rFonts w:ascii="Times New Roman" w:hAnsi="Times New Roman" w:cs="Times New Roman"/>
          <w:color w:val="333333"/>
          <w:sz w:val="28"/>
          <w:szCs w:val="28"/>
          <w:shd w:val="clear" w:color="auto" w:fill="FFFFFF"/>
          <w:lang w:val="uk-UA"/>
        </w:rPr>
        <w:t>відносить</w:t>
      </w:r>
      <w:r w:rsidR="005571BA">
        <w:rPr>
          <w:rFonts w:ascii="Times New Roman" w:hAnsi="Times New Roman" w:cs="Times New Roman"/>
          <w:color w:val="333333"/>
          <w:sz w:val="28"/>
          <w:szCs w:val="28"/>
          <w:shd w:val="clear" w:color="auto" w:fill="FFFFFF"/>
          <w:lang w:val="uk-UA"/>
        </w:rPr>
        <w:t xml:space="preserve"> до них</w:t>
      </w:r>
      <w:r w:rsidR="00856266">
        <w:rPr>
          <w:rFonts w:ascii="Times New Roman" w:hAnsi="Times New Roman" w:cs="Times New Roman"/>
          <w:color w:val="333333"/>
          <w:sz w:val="28"/>
          <w:szCs w:val="28"/>
          <w:shd w:val="clear" w:color="auto" w:fill="FFFFFF"/>
          <w:lang w:val="uk-UA"/>
        </w:rPr>
        <w:t>:</w:t>
      </w:r>
      <w:r w:rsidR="00856266" w:rsidRPr="00856266">
        <w:rPr>
          <w:rFonts w:ascii="Times New Roman" w:hAnsi="Times New Roman" w:cs="Times New Roman"/>
          <w:color w:val="333333"/>
          <w:sz w:val="28"/>
          <w:szCs w:val="28"/>
          <w:shd w:val="clear" w:color="auto" w:fill="FFFFFF"/>
          <w:lang w:val="uk-UA"/>
        </w:rPr>
        <w:t xml:space="preserve"> пояснення</w:t>
      </w:r>
      <w:r w:rsidR="005571BA">
        <w:rPr>
          <w:rFonts w:ascii="Times New Roman" w:hAnsi="Times New Roman" w:cs="Times New Roman"/>
          <w:color w:val="333333"/>
          <w:sz w:val="28"/>
          <w:szCs w:val="28"/>
          <w:shd w:val="clear" w:color="auto" w:fill="FFFFFF"/>
          <w:lang w:val="uk-UA"/>
        </w:rPr>
        <w:t xml:space="preserve"> </w:t>
      </w:r>
      <w:r w:rsidR="00856266" w:rsidRPr="00856266">
        <w:rPr>
          <w:rFonts w:ascii="Times New Roman" w:hAnsi="Times New Roman" w:cs="Times New Roman"/>
          <w:color w:val="333333"/>
          <w:sz w:val="28"/>
          <w:szCs w:val="28"/>
          <w:shd w:val="clear" w:color="auto" w:fill="FFFFFF"/>
          <w:lang w:val="uk-UA"/>
        </w:rPr>
        <w:t>осіб, результати медичного освідування, висновок спеціаліста, показання технічних приладів і техн</w:t>
      </w:r>
      <w:r w:rsidR="00856266" w:rsidRPr="00007038">
        <w:rPr>
          <w:rFonts w:ascii="Times New Roman" w:hAnsi="Times New Roman" w:cs="Times New Roman"/>
          <w:color w:val="333333"/>
          <w:sz w:val="28"/>
          <w:szCs w:val="28"/>
          <w:shd w:val="clear" w:color="auto" w:fill="FFFFFF"/>
          <w:lang w:val="uk-UA"/>
        </w:rPr>
        <w:t xml:space="preserve">ічних засобів, що мають функції </w:t>
      </w:r>
      <w:proofErr w:type="spellStart"/>
      <w:r w:rsidR="00856266" w:rsidRPr="00007038">
        <w:rPr>
          <w:rFonts w:ascii="Times New Roman" w:hAnsi="Times New Roman" w:cs="Times New Roman"/>
          <w:color w:val="333333"/>
          <w:sz w:val="28"/>
          <w:szCs w:val="28"/>
          <w:shd w:val="clear" w:color="auto" w:fill="FFFFFF"/>
          <w:lang w:val="uk-UA"/>
        </w:rPr>
        <w:t>фото-</w:t>
      </w:r>
      <w:proofErr w:type="spellEnd"/>
      <w:r w:rsidR="00856266" w:rsidRPr="00007038">
        <w:rPr>
          <w:rFonts w:ascii="Times New Roman" w:hAnsi="Times New Roman" w:cs="Times New Roman"/>
          <w:color w:val="333333"/>
          <w:sz w:val="28"/>
          <w:szCs w:val="28"/>
          <w:shd w:val="clear" w:color="auto" w:fill="FFFFFF"/>
          <w:lang w:val="uk-UA"/>
        </w:rPr>
        <w:t xml:space="preserve"> і кінозйомки, відеозапису, чи засобів </w:t>
      </w:r>
      <w:proofErr w:type="spellStart"/>
      <w:r w:rsidR="00856266" w:rsidRPr="00007038">
        <w:rPr>
          <w:rFonts w:ascii="Times New Roman" w:hAnsi="Times New Roman" w:cs="Times New Roman"/>
          <w:color w:val="333333"/>
          <w:sz w:val="28"/>
          <w:szCs w:val="28"/>
          <w:shd w:val="clear" w:color="auto" w:fill="FFFFFF"/>
          <w:lang w:val="uk-UA"/>
        </w:rPr>
        <w:t>фото-</w:t>
      </w:r>
      <w:proofErr w:type="spellEnd"/>
      <w:r w:rsidR="00856266" w:rsidRPr="00007038">
        <w:rPr>
          <w:rFonts w:ascii="Times New Roman" w:hAnsi="Times New Roman" w:cs="Times New Roman"/>
          <w:color w:val="333333"/>
          <w:sz w:val="28"/>
          <w:szCs w:val="28"/>
          <w:shd w:val="clear" w:color="auto" w:fill="FFFFFF"/>
          <w:lang w:val="uk-UA"/>
        </w:rPr>
        <w:t xml:space="preserve"> і кінозйомки, відеозапису (ч. 1 ст. 298-1 КПК).</w:t>
      </w:r>
    </w:p>
    <w:p w:rsidR="00007038" w:rsidRDefault="00856266" w:rsidP="00007038">
      <w:pPr>
        <w:pStyle w:val="rvps2"/>
        <w:shd w:val="clear" w:color="auto" w:fill="FFFFFF"/>
        <w:spacing w:before="0" w:beforeAutospacing="0" w:after="0" w:afterAutospacing="0"/>
        <w:ind w:firstLine="450"/>
        <w:jc w:val="both"/>
        <w:rPr>
          <w:color w:val="333333"/>
          <w:sz w:val="28"/>
          <w:szCs w:val="28"/>
          <w:shd w:val="clear" w:color="auto" w:fill="FFFFFF"/>
          <w:lang w:val="uk-UA"/>
        </w:rPr>
      </w:pPr>
      <w:r w:rsidRPr="00007038">
        <w:rPr>
          <w:color w:val="333333"/>
          <w:sz w:val="28"/>
          <w:szCs w:val="28"/>
          <w:shd w:val="clear" w:color="auto" w:fill="FFFFFF"/>
          <w:lang w:val="uk-UA"/>
        </w:rPr>
        <w:t>Кожне із цих джерел</w:t>
      </w:r>
      <w:r w:rsidR="005B6016" w:rsidRPr="00007038">
        <w:rPr>
          <w:color w:val="333333"/>
          <w:sz w:val="28"/>
          <w:szCs w:val="28"/>
          <w:shd w:val="clear" w:color="auto" w:fill="FFFFFF"/>
          <w:lang w:val="uk-UA"/>
        </w:rPr>
        <w:t xml:space="preserve"> доказів</w:t>
      </w:r>
      <w:r w:rsidRPr="00007038">
        <w:rPr>
          <w:color w:val="333333"/>
          <w:sz w:val="28"/>
          <w:szCs w:val="28"/>
          <w:shd w:val="clear" w:color="auto" w:fill="FFFFFF"/>
          <w:lang w:val="uk-UA"/>
        </w:rPr>
        <w:t xml:space="preserve"> заслуговує на самостій</w:t>
      </w:r>
      <w:r w:rsidR="005B6016" w:rsidRPr="00007038">
        <w:rPr>
          <w:color w:val="333333"/>
          <w:sz w:val="28"/>
          <w:szCs w:val="28"/>
          <w:shd w:val="clear" w:color="auto" w:fill="FFFFFF"/>
          <w:lang w:val="uk-UA"/>
        </w:rPr>
        <w:t xml:space="preserve">не вивчення, дослідження та формування відповідних висновків, оскільки жодне із цих джерел докладно не врегульовано нормами КПК. Законодавець не визначає приводів та підстав застосування відповідних процесуальних заходів, порядку їх проведення та оформлення результатів, які розглядаються як джерела доказів </w:t>
      </w:r>
      <w:r w:rsidR="005571BA">
        <w:rPr>
          <w:color w:val="333333"/>
          <w:sz w:val="28"/>
          <w:szCs w:val="28"/>
          <w:shd w:val="clear" w:color="auto" w:fill="FFFFFF"/>
          <w:lang w:val="uk-UA"/>
        </w:rPr>
        <w:t>у</w:t>
      </w:r>
      <w:r w:rsidR="005B6016" w:rsidRPr="00007038">
        <w:rPr>
          <w:color w:val="333333"/>
          <w:sz w:val="28"/>
          <w:szCs w:val="28"/>
          <w:shd w:val="clear" w:color="auto" w:fill="FFFFFF"/>
          <w:lang w:val="uk-UA"/>
        </w:rPr>
        <w:t xml:space="preserve"> дізнанн</w:t>
      </w:r>
      <w:r w:rsidR="005571BA">
        <w:rPr>
          <w:color w:val="333333"/>
          <w:sz w:val="28"/>
          <w:szCs w:val="28"/>
          <w:shd w:val="clear" w:color="auto" w:fill="FFFFFF"/>
          <w:lang w:val="uk-UA"/>
        </w:rPr>
        <w:t>і</w:t>
      </w:r>
      <w:bookmarkStart w:id="0" w:name="_GoBack"/>
      <w:bookmarkEnd w:id="0"/>
      <w:r w:rsidR="005B6016" w:rsidRPr="00007038">
        <w:rPr>
          <w:color w:val="333333"/>
          <w:sz w:val="28"/>
          <w:szCs w:val="28"/>
          <w:shd w:val="clear" w:color="auto" w:fill="FFFFFF"/>
          <w:lang w:val="uk-UA"/>
        </w:rPr>
        <w:t>.</w:t>
      </w:r>
    </w:p>
    <w:p w:rsidR="00F40B2D" w:rsidRDefault="00007038" w:rsidP="00007038">
      <w:pPr>
        <w:pStyle w:val="rvps2"/>
        <w:shd w:val="clear" w:color="auto" w:fill="FFFFFF"/>
        <w:spacing w:before="0" w:beforeAutospacing="0" w:after="0" w:afterAutospacing="0"/>
        <w:ind w:firstLine="450"/>
        <w:jc w:val="both"/>
        <w:rPr>
          <w:color w:val="333333"/>
          <w:sz w:val="28"/>
          <w:szCs w:val="28"/>
          <w:shd w:val="clear" w:color="auto" w:fill="FFFFFF"/>
          <w:lang w:val="uk-UA"/>
        </w:rPr>
      </w:pPr>
      <w:r w:rsidRPr="00007038">
        <w:rPr>
          <w:color w:val="333333"/>
          <w:sz w:val="28"/>
          <w:szCs w:val="28"/>
          <w:shd w:val="clear" w:color="auto" w:fill="FFFFFF"/>
          <w:lang w:val="uk-UA"/>
        </w:rPr>
        <w:t>У даному матеріалі зупинимося на аналізі такого джерела доказів як висновок спеціаліста</w:t>
      </w:r>
      <w:r>
        <w:rPr>
          <w:color w:val="333333"/>
          <w:sz w:val="28"/>
          <w:szCs w:val="28"/>
          <w:shd w:val="clear" w:color="auto" w:fill="FFFFFF"/>
          <w:lang w:val="uk-UA"/>
        </w:rPr>
        <w:t>,</w:t>
      </w:r>
      <w:r w:rsidRPr="00007038">
        <w:rPr>
          <w:color w:val="333333"/>
          <w:sz w:val="28"/>
          <w:szCs w:val="28"/>
          <w:shd w:val="clear" w:color="auto" w:fill="FFFFFF"/>
          <w:lang w:val="uk-UA"/>
        </w:rPr>
        <w:t xml:space="preserve"> </w:t>
      </w:r>
      <w:r w:rsidRPr="00007038">
        <w:rPr>
          <w:color w:val="333333"/>
          <w:sz w:val="28"/>
          <w:szCs w:val="28"/>
          <w:lang w:val="uk-UA"/>
        </w:rPr>
        <w:t xml:space="preserve">якому законодавець надає значення джерела доказів під час проведення дізнання (ст. 298-1 КПК), а ст. 71 КПК наділяє спеціаліста </w:t>
      </w:r>
      <w:r w:rsidRPr="00007038">
        <w:rPr>
          <w:color w:val="333333"/>
          <w:sz w:val="28"/>
          <w:szCs w:val="28"/>
          <w:lang w:val="uk-UA"/>
        </w:rPr>
        <w:lastRenderedPageBreak/>
        <w:t>правом надавати «</w:t>
      </w:r>
      <w:r w:rsidRPr="00007038">
        <w:rPr>
          <w:color w:val="333333"/>
          <w:sz w:val="28"/>
          <w:szCs w:val="28"/>
          <w:shd w:val="clear" w:color="auto" w:fill="FFFFFF"/>
          <w:lang w:val="uk-UA"/>
        </w:rPr>
        <w:t>висновки під час досудового розслідування і судового розгляду з питань, що потребують відповідних спеціальних знань і навичок».</w:t>
      </w:r>
    </w:p>
    <w:p w:rsidR="00F40B2D" w:rsidRDefault="00F40B2D" w:rsidP="00007038">
      <w:pPr>
        <w:pStyle w:val="rvps2"/>
        <w:shd w:val="clear" w:color="auto" w:fill="FFFFFF"/>
        <w:spacing w:before="0" w:beforeAutospacing="0" w:after="0" w:afterAutospacing="0"/>
        <w:ind w:firstLine="450"/>
        <w:jc w:val="both"/>
        <w:rPr>
          <w:color w:val="333333"/>
          <w:sz w:val="28"/>
          <w:szCs w:val="28"/>
          <w:shd w:val="clear" w:color="auto" w:fill="FFFFFF"/>
          <w:lang w:val="uk-UA"/>
        </w:rPr>
      </w:pPr>
      <w:r>
        <w:rPr>
          <w:color w:val="333333"/>
          <w:sz w:val="28"/>
          <w:szCs w:val="28"/>
          <w:shd w:val="clear" w:color="auto" w:fill="FFFFFF"/>
          <w:lang w:val="uk-UA"/>
        </w:rPr>
        <w:t>Дізнання є формою досудового розслідування, в якій здійснюється</w:t>
      </w:r>
      <w:r w:rsidR="00A96269">
        <w:rPr>
          <w:color w:val="333333"/>
          <w:sz w:val="28"/>
          <w:szCs w:val="28"/>
          <w:shd w:val="clear" w:color="auto" w:fill="FFFFFF"/>
          <w:lang w:val="uk-UA"/>
        </w:rPr>
        <w:t xml:space="preserve"> розслідування кримінальних проступків (п. 4 ч. 1 ст. 3 КПК). Починається воно з моменту внесення відомостей про проступок до ЄРДР (ч. 2 ст. 214 КПК).</w:t>
      </w:r>
      <w:r w:rsidR="00823F40">
        <w:rPr>
          <w:color w:val="333333"/>
          <w:sz w:val="28"/>
          <w:szCs w:val="28"/>
          <w:shd w:val="clear" w:color="auto" w:fill="FFFFFF"/>
          <w:lang w:val="uk-UA"/>
        </w:rPr>
        <w:t xml:space="preserve"> За загальним правилом з</w:t>
      </w:r>
      <w:r w:rsidR="00823F40" w:rsidRPr="00823F40">
        <w:rPr>
          <w:color w:val="333333"/>
          <w:sz w:val="28"/>
          <w:szCs w:val="28"/>
          <w:shd w:val="clear" w:color="auto" w:fill="FFFFFF"/>
          <w:lang w:val="uk-UA"/>
        </w:rPr>
        <w:t>дійснення досудового розслідування</w:t>
      </w:r>
      <w:r w:rsidR="00823F40">
        <w:rPr>
          <w:color w:val="333333"/>
          <w:sz w:val="28"/>
          <w:szCs w:val="28"/>
          <w:shd w:val="clear" w:color="auto" w:fill="FFFFFF"/>
          <w:lang w:val="uk-UA"/>
        </w:rPr>
        <w:t>, зокрема дізнання,</w:t>
      </w:r>
      <w:r w:rsidR="00823F40" w:rsidRPr="00823F40">
        <w:rPr>
          <w:color w:val="333333"/>
          <w:sz w:val="28"/>
          <w:szCs w:val="28"/>
          <w:shd w:val="clear" w:color="auto" w:fill="FFFFFF"/>
          <w:lang w:val="uk-UA"/>
        </w:rPr>
        <w:t xml:space="preserve"> до внесення відомостей до реєстру або без такого внесення не допускається і тягне за собою відповідальність, встановлену законом. У невідкладних випадках до внесення відомостей до Єдиного реєстру досудових розслідувань може бути проведений огляд місця події (відомості вносяться невідкладно після завершення огляду)</w:t>
      </w:r>
      <w:r w:rsidR="00823F40">
        <w:rPr>
          <w:color w:val="333333"/>
          <w:sz w:val="28"/>
          <w:szCs w:val="28"/>
          <w:shd w:val="clear" w:color="auto" w:fill="FFFFFF"/>
          <w:lang w:val="uk-UA"/>
        </w:rPr>
        <w:t xml:space="preserve"> (ч. 3 ст. 214 КПК)</w:t>
      </w:r>
      <w:r w:rsidR="00823F40" w:rsidRPr="00823F40">
        <w:rPr>
          <w:color w:val="333333"/>
          <w:sz w:val="28"/>
          <w:szCs w:val="28"/>
          <w:shd w:val="clear" w:color="auto" w:fill="FFFFFF"/>
          <w:lang w:val="uk-UA"/>
        </w:rPr>
        <w:t>.</w:t>
      </w:r>
      <w:r w:rsidR="00823F40">
        <w:rPr>
          <w:color w:val="333333"/>
          <w:sz w:val="28"/>
          <w:szCs w:val="28"/>
          <w:shd w:val="clear" w:color="auto" w:fill="FFFFFF"/>
          <w:lang w:val="uk-UA"/>
        </w:rPr>
        <w:t xml:space="preserve"> У той же час д</w:t>
      </w:r>
      <w:r w:rsidR="00823F40" w:rsidRPr="00823F40">
        <w:rPr>
          <w:color w:val="333333"/>
          <w:sz w:val="28"/>
          <w:szCs w:val="28"/>
          <w:shd w:val="clear" w:color="auto" w:fill="FFFFFF"/>
          <w:lang w:val="uk-UA"/>
        </w:rPr>
        <w:t xml:space="preserve">ля з’ясування обставин вчинення кримінального проступку до внесення відомостей до Єдиного реєстру досудових розслідувань </w:t>
      </w:r>
      <w:r w:rsidR="00823F40">
        <w:rPr>
          <w:color w:val="333333"/>
          <w:sz w:val="28"/>
          <w:szCs w:val="28"/>
          <w:shd w:val="clear" w:color="auto" w:fill="FFFFFF"/>
          <w:lang w:val="uk-UA"/>
        </w:rPr>
        <w:t>законодавець допускає можливість проведення певних процесуальних дій. Такими будемо їх вважати, оскільки їх перелік зазначено в ч. 3 ст. 214 КПК</w:t>
      </w:r>
      <w:r w:rsidR="00CD27F3">
        <w:rPr>
          <w:color w:val="333333"/>
          <w:sz w:val="28"/>
          <w:szCs w:val="28"/>
          <w:shd w:val="clear" w:color="auto" w:fill="FFFFFF"/>
          <w:lang w:val="uk-UA"/>
        </w:rPr>
        <w:t xml:space="preserve"> України</w:t>
      </w:r>
      <w:r w:rsidR="00BF55A8">
        <w:rPr>
          <w:color w:val="333333"/>
          <w:sz w:val="28"/>
          <w:szCs w:val="28"/>
          <w:shd w:val="clear" w:color="auto" w:fill="FFFFFF"/>
          <w:lang w:val="uk-UA"/>
        </w:rPr>
        <w:t>, а результати застосування віднесено до джерел доказів у провадженні</w:t>
      </w:r>
      <w:r w:rsidR="00823F40">
        <w:rPr>
          <w:color w:val="333333"/>
          <w:sz w:val="28"/>
          <w:szCs w:val="28"/>
          <w:shd w:val="clear" w:color="auto" w:fill="FFFFFF"/>
          <w:lang w:val="uk-UA"/>
        </w:rPr>
        <w:t>.</w:t>
      </w:r>
      <w:r w:rsidR="00CD27F3">
        <w:rPr>
          <w:color w:val="333333"/>
          <w:sz w:val="28"/>
          <w:szCs w:val="28"/>
          <w:shd w:val="clear" w:color="auto" w:fill="FFFFFF"/>
          <w:lang w:val="uk-UA"/>
        </w:rPr>
        <w:t xml:space="preserve"> Ці дії передують дізнанню і у чинній редакції норми КПК спрямовані на «</w:t>
      </w:r>
      <w:r w:rsidR="00CD27F3" w:rsidRPr="00823F40">
        <w:rPr>
          <w:color w:val="333333"/>
          <w:sz w:val="28"/>
          <w:szCs w:val="28"/>
          <w:shd w:val="clear" w:color="auto" w:fill="FFFFFF"/>
          <w:lang w:val="uk-UA"/>
        </w:rPr>
        <w:t>з’ясування обставин вчинення кримінального проступку</w:t>
      </w:r>
      <w:r w:rsidR="00CD27F3">
        <w:rPr>
          <w:color w:val="333333"/>
          <w:sz w:val="28"/>
          <w:szCs w:val="28"/>
          <w:shd w:val="clear" w:color="auto" w:fill="FFFFFF"/>
          <w:lang w:val="uk-UA"/>
        </w:rPr>
        <w:t>». Точніше було б казати про встановлення ознак кримінального проступку, що буде підставою для внесення відомостей до ЄРДР та проведення повноцінного дізнання. Схожа перевірка інформації для встановлення ознак злочину та порушення кримінальної справи передбачалася попереднім КПК України (ст. 97)</w:t>
      </w:r>
      <w:r w:rsidR="00D1571C">
        <w:rPr>
          <w:color w:val="333333"/>
          <w:sz w:val="28"/>
          <w:szCs w:val="28"/>
          <w:shd w:val="clear" w:color="auto" w:fill="FFFFFF"/>
          <w:lang w:val="uk-UA"/>
        </w:rPr>
        <w:t xml:space="preserve">, проте перелік засобів для перевірки обмежувався відібранням пояснень від окремих громадян чи посадових осіб або витребуванням необхідних документів. Уже у той час науковцями та практиками зверталася увага на те, що у ряді випадків для встановлення ознак злочину та прийняття правильного процесуального рішення слідчому (дізнавачу) потрібно використовувати спеціальні знання певних галузей </w:t>
      </w:r>
      <w:r w:rsidR="00E66437">
        <w:rPr>
          <w:color w:val="333333"/>
          <w:sz w:val="28"/>
          <w:szCs w:val="28"/>
          <w:shd w:val="clear" w:color="auto" w:fill="FFFFFF"/>
          <w:lang w:val="uk-UA"/>
        </w:rPr>
        <w:t>(</w:t>
      </w:r>
      <w:r w:rsidR="00BF55A8">
        <w:rPr>
          <w:color w:val="333333"/>
          <w:sz w:val="28"/>
          <w:szCs w:val="28"/>
          <w:shd w:val="clear" w:color="auto" w:fill="FFFFFF"/>
          <w:lang w:val="uk-UA"/>
        </w:rPr>
        <w:t xml:space="preserve">визначення стану, у якому перебуває особа, </w:t>
      </w:r>
      <w:r w:rsidR="00E66437">
        <w:rPr>
          <w:color w:val="333333"/>
          <w:sz w:val="28"/>
          <w:szCs w:val="28"/>
          <w:shd w:val="clear" w:color="auto" w:fill="FFFFFF"/>
          <w:lang w:val="uk-UA"/>
        </w:rPr>
        <w:t>віднесення тих або інших речовин до наркотичних,</w:t>
      </w:r>
      <w:r w:rsidR="00562D98">
        <w:rPr>
          <w:color w:val="333333"/>
          <w:sz w:val="28"/>
          <w:szCs w:val="28"/>
          <w:shd w:val="clear" w:color="auto" w:fill="FFFFFF"/>
          <w:lang w:val="uk-UA"/>
        </w:rPr>
        <w:t xml:space="preserve"> сильнодіючих,</w:t>
      </w:r>
      <w:r w:rsidR="00E66437">
        <w:rPr>
          <w:color w:val="333333"/>
          <w:sz w:val="28"/>
          <w:szCs w:val="28"/>
          <w:shd w:val="clear" w:color="auto" w:fill="FFFFFF"/>
          <w:lang w:val="uk-UA"/>
        </w:rPr>
        <w:t xml:space="preserve"> предметів до вогнепальної або холодної зброї, вибухівки, боєприпасів тощо) та обґрунтовувалися пропозиції дозволити у таких випадках проведення експертизи, як і огляду місця події, до порушення кримінальної справи (внесення відомостей до ЄРДР) </w:t>
      </w:r>
      <w:r w:rsidR="00E66437" w:rsidRPr="00E66437">
        <w:rPr>
          <w:color w:val="333333"/>
          <w:sz w:val="28"/>
          <w:szCs w:val="28"/>
          <w:shd w:val="clear" w:color="auto" w:fill="FFFFFF"/>
        </w:rPr>
        <w:t>[</w:t>
      </w:r>
      <w:r w:rsidR="00E66437">
        <w:rPr>
          <w:color w:val="333333"/>
          <w:sz w:val="28"/>
          <w:szCs w:val="28"/>
          <w:shd w:val="clear" w:color="auto" w:fill="FFFFFF"/>
          <w:lang w:val="uk-UA"/>
        </w:rPr>
        <w:t>2, с. 66</w:t>
      </w:r>
      <w:r w:rsidR="00E66437" w:rsidRPr="00E66437">
        <w:rPr>
          <w:color w:val="333333"/>
          <w:sz w:val="28"/>
          <w:szCs w:val="28"/>
          <w:shd w:val="clear" w:color="auto" w:fill="FFFFFF"/>
        </w:rPr>
        <w:t>]</w:t>
      </w:r>
      <w:r w:rsidR="00E66437">
        <w:rPr>
          <w:color w:val="333333"/>
          <w:sz w:val="28"/>
          <w:szCs w:val="28"/>
          <w:shd w:val="clear" w:color="auto" w:fill="FFFFFF"/>
          <w:lang w:val="uk-UA"/>
        </w:rPr>
        <w:t>.</w:t>
      </w:r>
    </w:p>
    <w:p w:rsidR="00562D98" w:rsidRDefault="00562D98" w:rsidP="00007038">
      <w:pPr>
        <w:pStyle w:val="rvps2"/>
        <w:shd w:val="clear" w:color="auto" w:fill="FFFFFF"/>
        <w:spacing w:before="0" w:beforeAutospacing="0" w:after="0" w:afterAutospacing="0"/>
        <w:ind w:firstLine="450"/>
        <w:jc w:val="both"/>
        <w:rPr>
          <w:color w:val="333333"/>
          <w:sz w:val="28"/>
          <w:szCs w:val="28"/>
          <w:shd w:val="clear" w:color="auto" w:fill="FFFFFF"/>
          <w:lang w:val="uk-UA"/>
        </w:rPr>
      </w:pPr>
      <w:r>
        <w:rPr>
          <w:color w:val="333333"/>
          <w:sz w:val="28"/>
          <w:szCs w:val="28"/>
          <w:shd w:val="clear" w:color="auto" w:fill="FFFFFF"/>
          <w:lang w:val="uk-UA"/>
        </w:rPr>
        <w:t>З прийняттям чинного КПК України дискусії навколо дозволу проводити експертні дослідження об’єктів до початку досудового розслідування</w:t>
      </w:r>
      <w:r w:rsidR="00D9637F">
        <w:rPr>
          <w:color w:val="333333"/>
          <w:sz w:val="28"/>
          <w:szCs w:val="28"/>
          <w:shd w:val="clear" w:color="auto" w:fill="FFFFFF"/>
          <w:lang w:val="uk-UA"/>
        </w:rPr>
        <w:t xml:space="preserve"> дещо згасли. Вважається, що кожна заява про кримінальне правопорушення має вноситися до ЄРДР і перевірятися в процесі розслідування, хоча це не повною мірою відповідає дійсності.</w:t>
      </w:r>
    </w:p>
    <w:p w:rsidR="00726446" w:rsidRPr="00007038" w:rsidRDefault="00D9637F" w:rsidP="00726446">
      <w:pPr>
        <w:pStyle w:val="rvps2"/>
        <w:shd w:val="clear" w:color="auto" w:fill="FFFFFF"/>
        <w:spacing w:before="0" w:beforeAutospacing="0" w:after="0" w:afterAutospacing="0"/>
        <w:ind w:firstLine="450"/>
        <w:jc w:val="both"/>
        <w:rPr>
          <w:color w:val="333333"/>
          <w:sz w:val="28"/>
          <w:szCs w:val="28"/>
          <w:shd w:val="clear" w:color="auto" w:fill="FFFFFF"/>
          <w:lang w:val="uk-UA"/>
        </w:rPr>
      </w:pPr>
      <w:r>
        <w:rPr>
          <w:color w:val="333333"/>
          <w:sz w:val="28"/>
          <w:szCs w:val="28"/>
          <w:shd w:val="clear" w:color="auto" w:fill="FFFFFF"/>
          <w:lang w:val="uk-UA"/>
        </w:rPr>
        <w:t xml:space="preserve">Тривалий час КПК України не містив такого поняття як «висновок спеціаліста». </w:t>
      </w:r>
      <w:r w:rsidR="00726446" w:rsidRPr="00007038">
        <w:rPr>
          <w:color w:val="333333"/>
          <w:sz w:val="28"/>
          <w:szCs w:val="28"/>
          <w:shd w:val="clear" w:color="auto" w:fill="FFFFFF"/>
          <w:lang w:val="uk-UA"/>
        </w:rPr>
        <w:t xml:space="preserve">Спеціаліста залучали для надання консультацій (усних або письмових) та безпосередньої технічної допомоги. З аналізу змісту ч. 3 ст. 214 КПК України вбачається, що висновок спеціаліста для з’ясування обставин вчинення кримінального проступку може мати місце тільки до внесення відомостей до ЄРДР (протягом 24 годин). У разі незгоди з … висновком спеціаліста особа протягом сорока восьми годин має право звернутися до дізнавача або прокурора з клопотанням про проведення експертизи. У такому </w:t>
      </w:r>
      <w:r w:rsidR="00726446" w:rsidRPr="00007038">
        <w:rPr>
          <w:color w:val="333333"/>
          <w:sz w:val="28"/>
          <w:szCs w:val="28"/>
          <w:shd w:val="clear" w:color="auto" w:fill="FFFFFF"/>
          <w:lang w:val="uk-UA"/>
        </w:rPr>
        <w:lastRenderedPageBreak/>
        <w:t>разі дізнавач або прокурор має право звернутися до експерта для проведення експертизи із дотриманням правил, передбачених КПК.</w:t>
      </w:r>
    </w:p>
    <w:p w:rsidR="00007038" w:rsidRDefault="00DD2187" w:rsidP="00F1489A">
      <w:pPr>
        <w:pStyle w:val="rvps2"/>
        <w:shd w:val="clear" w:color="auto" w:fill="FFFFFF"/>
        <w:spacing w:before="0" w:beforeAutospacing="0" w:after="0" w:afterAutospacing="0"/>
        <w:ind w:firstLine="426"/>
        <w:jc w:val="both"/>
        <w:rPr>
          <w:color w:val="333333"/>
          <w:sz w:val="28"/>
          <w:szCs w:val="28"/>
          <w:shd w:val="clear" w:color="auto" w:fill="FFFFFF"/>
          <w:lang w:val="uk-UA"/>
        </w:rPr>
      </w:pPr>
      <w:r>
        <w:rPr>
          <w:color w:val="333333"/>
          <w:sz w:val="28"/>
          <w:szCs w:val="28"/>
          <w:shd w:val="clear" w:color="auto" w:fill="FFFFFF"/>
          <w:lang w:val="uk-UA"/>
        </w:rPr>
        <w:t>З</w:t>
      </w:r>
      <w:r w:rsidR="00007038" w:rsidRPr="00007038">
        <w:rPr>
          <w:color w:val="333333"/>
          <w:sz w:val="28"/>
          <w:szCs w:val="28"/>
          <w:shd w:val="clear" w:color="auto" w:fill="FFFFFF"/>
          <w:lang w:val="uk-UA"/>
        </w:rPr>
        <w:t>а</w:t>
      </w:r>
      <w:r>
        <w:rPr>
          <w:color w:val="333333"/>
          <w:sz w:val="28"/>
          <w:szCs w:val="28"/>
          <w:shd w:val="clear" w:color="auto" w:fill="FFFFFF"/>
          <w:lang w:val="uk-UA"/>
        </w:rPr>
        <w:t>ув</w:t>
      </w:r>
      <w:r w:rsidR="00007038" w:rsidRPr="00007038">
        <w:rPr>
          <w:color w:val="333333"/>
          <w:sz w:val="28"/>
          <w:szCs w:val="28"/>
          <w:shd w:val="clear" w:color="auto" w:fill="FFFFFF"/>
          <w:lang w:val="uk-UA"/>
        </w:rPr>
        <w:t>а</w:t>
      </w:r>
      <w:r>
        <w:rPr>
          <w:color w:val="333333"/>
          <w:sz w:val="28"/>
          <w:szCs w:val="28"/>
          <w:shd w:val="clear" w:color="auto" w:fill="FFFFFF"/>
          <w:lang w:val="uk-UA"/>
        </w:rPr>
        <w:t>ж</w:t>
      </w:r>
      <w:r w:rsidR="00007038" w:rsidRPr="00007038">
        <w:rPr>
          <w:color w:val="333333"/>
          <w:sz w:val="28"/>
          <w:szCs w:val="28"/>
          <w:shd w:val="clear" w:color="auto" w:fill="FFFFFF"/>
          <w:lang w:val="uk-UA"/>
        </w:rPr>
        <w:t>и</w:t>
      </w:r>
      <w:r>
        <w:rPr>
          <w:color w:val="333333"/>
          <w:sz w:val="28"/>
          <w:szCs w:val="28"/>
          <w:shd w:val="clear" w:color="auto" w:fill="FFFFFF"/>
          <w:lang w:val="uk-UA"/>
        </w:rPr>
        <w:t>мо</w:t>
      </w:r>
      <w:r w:rsidR="00007038" w:rsidRPr="00007038">
        <w:rPr>
          <w:color w:val="333333"/>
          <w:sz w:val="28"/>
          <w:szCs w:val="28"/>
          <w:shd w:val="clear" w:color="auto" w:fill="FFFFFF"/>
          <w:lang w:val="uk-UA"/>
        </w:rPr>
        <w:t>, що спеціалістом, а потім експертом може бути одна особа. Для дослідження наданих об’єктів має використовуватися методика, якою користуються під час проведення експертизи. Не можна скоротити і час для відповідних об’єктивних процесів дослідження, не можуть відрізнятися і висновки за результатами досліджень, якщо вони є науковими.</w:t>
      </w:r>
      <w:r w:rsidR="00BF55A8">
        <w:rPr>
          <w:color w:val="333333"/>
          <w:sz w:val="28"/>
          <w:szCs w:val="28"/>
          <w:shd w:val="clear" w:color="auto" w:fill="FFFFFF"/>
          <w:lang w:val="uk-UA"/>
        </w:rPr>
        <w:t xml:space="preserve"> Однією із вимог до висновку спеціаліста є така, що він має відповідати вимогам до висновку експерта (ст. 300 КПК). </w:t>
      </w:r>
      <w:r w:rsidR="00C60E38">
        <w:rPr>
          <w:color w:val="333333"/>
          <w:sz w:val="28"/>
          <w:szCs w:val="28"/>
          <w:shd w:val="clear" w:color="auto" w:fill="FFFFFF"/>
          <w:lang w:val="uk-UA"/>
        </w:rPr>
        <w:t>Якщо вимоги мають бути однакові, чому результати дослідження мають оформлятися не висновком експерта, а висновком спеціаліста. Подібний підхід законодавці до вирішення цього питання є ніщо інше як спроба приховати фактичне проведення експертизи до початку дізнання вигаданим висновком спеціаліста.</w:t>
      </w:r>
    </w:p>
    <w:p w:rsidR="00F1489A" w:rsidRPr="00007038" w:rsidRDefault="00F1489A" w:rsidP="00F1489A">
      <w:pPr>
        <w:pStyle w:val="rvps2"/>
        <w:shd w:val="clear" w:color="auto" w:fill="FFFFFF"/>
        <w:spacing w:before="0" w:beforeAutospacing="0" w:after="0" w:afterAutospacing="0"/>
        <w:ind w:firstLine="426"/>
        <w:jc w:val="both"/>
        <w:rPr>
          <w:color w:val="000000"/>
          <w:sz w:val="28"/>
          <w:szCs w:val="28"/>
          <w:lang w:val="uk-UA"/>
        </w:rPr>
      </w:pPr>
      <w:r w:rsidRPr="006442BA">
        <w:rPr>
          <w:sz w:val="28"/>
          <w:szCs w:val="28"/>
          <w:lang w:val="uk-UA"/>
        </w:rPr>
        <w:t>Крім цього слід зазначити, що деякі дослідження пов’язані з пошкодженням або знищенням об’єкта</w:t>
      </w:r>
      <w:r w:rsidR="00DD2187">
        <w:rPr>
          <w:sz w:val="28"/>
          <w:szCs w:val="28"/>
          <w:lang w:val="uk-UA"/>
        </w:rPr>
        <w:t xml:space="preserve"> (кількість об’єкта може впливати на кваліфікацію діяння)</w:t>
      </w:r>
      <w:r w:rsidRPr="006442BA">
        <w:rPr>
          <w:sz w:val="28"/>
          <w:szCs w:val="28"/>
          <w:lang w:val="uk-UA"/>
        </w:rPr>
        <w:t>, а інколи об’єкт не може зберігатися тривалий час в силу об’єктивних процесів. Це робить неможливим представити експерту зразки для дослідження у натуральному вигляді і він робить висновки за матеріалами досліджень</w:t>
      </w:r>
      <w:r w:rsidR="00DD2187">
        <w:rPr>
          <w:sz w:val="28"/>
          <w:szCs w:val="28"/>
          <w:lang w:val="uk-UA"/>
        </w:rPr>
        <w:t>, що відображені у висновку спеціаліста</w:t>
      </w:r>
      <w:r>
        <w:rPr>
          <w:sz w:val="28"/>
          <w:szCs w:val="28"/>
          <w:lang w:val="uk-UA"/>
        </w:rPr>
        <w:t>.</w:t>
      </w:r>
    </w:p>
    <w:p w:rsidR="00C60E38" w:rsidRPr="00562D98" w:rsidRDefault="00007038" w:rsidP="00007038">
      <w:pPr>
        <w:spacing w:after="0" w:line="240" w:lineRule="auto"/>
        <w:ind w:firstLine="426"/>
        <w:jc w:val="both"/>
        <w:rPr>
          <w:rFonts w:ascii="Times New Roman" w:hAnsi="Times New Roman" w:cs="Times New Roman"/>
          <w:sz w:val="28"/>
          <w:szCs w:val="28"/>
          <w:lang w:val="uk-UA"/>
        </w:rPr>
      </w:pPr>
      <w:r w:rsidRPr="00562D98">
        <w:rPr>
          <w:rFonts w:ascii="Times New Roman" w:hAnsi="Times New Roman" w:cs="Times New Roman"/>
          <w:color w:val="000000"/>
          <w:sz w:val="28"/>
          <w:szCs w:val="28"/>
          <w:lang w:val="uk-UA"/>
        </w:rPr>
        <w:t>Надання висновку значення джерела доказів у провадженні щодо проступків потребує визначення процедури залучення спеціаліста до такої діяльності, та поширення деяких вимог, що пред‘являють до судових експертів. Зокрема, це стосується порядку залучення спеціаліста, його самостійності у дослідженні наданих об’єктів, відповідальності за завідомо неправдивий висновок. Слушно з цього приводу зазначає Е. Б. </w:t>
      </w:r>
      <w:proofErr w:type="spellStart"/>
      <w:r w:rsidRPr="00562D98">
        <w:rPr>
          <w:rFonts w:ascii="Times New Roman" w:hAnsi="Times New Roman" w:cs="Times New Roman"/>
          <w:color w:val="000000"/>
          <w:sz w:val="28"/>
          <w:szCs w:val="28"/>
          <w:lang w:val="uk-UA"/>
        </w:rPr>
        <w:t>Сімакова-Єфремян</w:t>
      </w:r>
      <w:proofErr w:type="spellEnd"/>
      <w:r w:rsidRPr="00562D98">
        <w:rPr>
          <w:rFonts w:ascii="Times New Roman" w:hAnsi="Times New Roman" w:cs="Times New Roman"/>
          <w:color w:val="000000"/>
          <w:sz w:val="28"/>
          <w:szCs w:val="28"/>
          <w:lang w:val="uk-UA"/>
        </w:rPr>
        <w:t>, що висновок спеціаліста за</w:t>
      </w:r>
      <w:r w:rsidRPr="00562D98">
        <w:rPr>
          <w:rFonts w:ascii="Times New Roman" w:hAnsi="Times New Roman" w:cs="Times New Roman"/>
          <w:sz w:val="28"/>
          <w:szCs w:val="28"/>
          <w:lang w:val="uk-UA"/>
        </w:rPr>
        <w:t xml:space="preserve"> сутністю нічим не відрізняється від висновку експерта, оскільки до нього законодавцем встановлені ті ж самі вимоги, тільки відносно встановлення фактів та обставин кримінального проступку, а не злочину, що ставить під сумнів доцільність закріплення такого джерела доказів у КПК України [</w:t>
      </w:r>
      <w:r w:rsidR="00C60E38">
        <w:rPr>
          <w:rFonts w:ascii="Times New Roman" w:hAnsi="Times New Roman" w:cs="Times New Roman"/>
          <w:sz w:val="28"/>
          <w:szCs w:val="28"/>
          <w:lang w:val="uk-UA"/>
        </w:rPr>
        <w:t>3</w:t>
      </w:r>
      <w:r w:rsidRPr="00562D98">
        <w:rPr>
          <w:rFonts w:ascii="Times New Roman" w:hAnsi="Times New Roman" w:cs="Times New Roman"/>
          <w:sz w:val="28"/>
          <w:szCs w:val="28"/>
          <w:lang w:val="uk-UA"/>
        </w:rPr>
        <w:t>, 115-118].</w:t>
      </w:r>
      <w:r w:rsidR="00C60E38">
        <w:rPr>
          <w:rFonts w:ascii="Times New Roman" w:hAnsi="Times New Roman" w:cs="Times New Roman"/>
          <w:sz w:val="28"/>
          <w:szCs w:val="28"/>
          <w:lang w:val="uk-UA"/>
        </w:rPr>
        <w:t xml:space="preserve"> Це ставить під сумнів</w:t>
      </w:r>
      <w:r w:rsidR="00842B2B">
        <w:rPr>
          <w:rFonts w:ascii="Times New Roman" w:hAnsi="Times New Roman" w:cs="Times New Roman"/>
          <w:sz w:val="28"/>
          <w:szCs w:val="28"/>
          <w:lang w:val="uk-UA"/>
        </w:rPr>
        <w:t xml:space="preserve"> доцільність введення даного поняття у КПК України, а не користування устеленим – висновок експерта.</w:t>
      </w:r>
    </w:p>
    <w:p w:rsidR="006442BA" w:rsidRDefault="006442BA" w:rsidP="001E44C2">
      <w:pPr>
        <w:spacing w:after="0" w:line="240" w:lineRule="auto"/>
        <w:ind w:firstLine="426"/>
        <w:jc w:val="center"/>
        <w:rPr>
          <w:rFonts w:ascii="Times New Roman" w:hAnsi="Times New Roman" w:cs="Times New Roman"/>
          <w:sz w:val="28"/>
          <w:szCs w:val="28"/>
          <w:lang w:val="uk-UA"/>
        </w:rPr>
      </w:pPr>
      <w:r w:rsidRPr="006442BA">
        <w:rPr>
          <w:rFonts w:ascii="Times New Roman" w:hAnsi="Times New Roman" w:cs="Times New Roman"/>
          <w:sz w:val="28"/>
          <w:szCs w:val="28"/>
          <w:lang w:val="uk-UA"/>
        </w:rPr>
        <w:t xml:space="preserve">Список </w:t>
      </w:r>
      <w:r w:rsidR="00EF5537">
        <w:rPr>
          <w:rFonts w:ascii="Times New Roman" w:hAnsi="Times New Roman" w:cs="Times New Roman"/>
          <w:sz w:val="28"/>
          <w:szCs w:val="28"/>
          <w:lang w:val="uk-UA"/>
        </w:rPr>
        <w:t>літератури</w:t>
      </w:r>
    </w:p>
    <w:p w:rsidR="00EF5537" w:rsidRDefault="00EF5537" w:rsidP="00EF5537">
      <w:pPr>
        <w:tabs>
          <w:tab w:val="left" w:pos="993"/>
          <w:tab w:val="left" w:pos="1134"/>
        </w:tabs>
        <w:spacing w:after="0" w:line="240" w:lineRule="auto"/>
        <w:ind w:firstLine="426"/>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1. </w:t>
      </w:r>
      <w:r>
        <w:rPr>
          <w:rFonts w:ascii="Times New Roman" w:hAnsi="Times New Roman" w:cs="Times New Roman"/>
          <w:sz w:val="28"/>
          <w:szCs w:val="28"/>
          <w:lang w:val="uk-UA"/>
        </w:rPr>
        <w:t>Про внесення зміни до розділу ІІ «Прикінцевих та перехідних положень» Закону України «Про внесення змін до деяких законодавчих актів України щодо спрощення досудового розслідування деяких окремих категорій кримінальних проваджень» : Закон України від 03.12.2019 №321-ХІ. URL: https://zakon.rada.gov.ua/laws/show/2617-19 (дата звернення 07.05.2021).</w:t>
      </w:r>
    </w:p>
    <w:p w:rsidR="00EF5537" w:rsidRPr="00562D98" w:rsidRDefault="00E66437" w:rsidP="00EF5537">
      <w:pPr>
        <w:spacing w:after="0" w:line="240" w:lineRule="auto"/>
        <w:ind w:firstLine="426"/>
        <w:jc w:val="both"/>
        <w:rPr>
          <w:rFonts w:ascii="Times New Roman" w:hAnsi="Times New Roman" w:cs="Times New Roman"/>
          <w:sz w:val="28"/>
          <w:szCs w:val="28"/>
        </w:rPr>
      </w:pPr>
      <w:r w:rsidRPr="00562D98">
        <w:rPr>
          <w:rFonts w:ascii="Times New Roman" w:hAnsi="Times New Roman" w:cs="Times New Roman"/>
          <w:sz w:val="28"/>
          <w:szCs w:val="28"/>
        </w:rPr>
        <w:t xml:space="preserve">2. </w:t>
      </w:r>
      <w:r w:rsidR="00562D98" w:rsidRPr="00562D98">
        <w:rPr>
          <w:rFonts w:ascii="Times New Roman" w:hAnsi="Times New Roman" w:cs="Times New Roman"/>
          <w:sz w:val="28"/>
          <w:szCs w:val="28"/>
        </w:rPr>
        <w:t>Коваленко</w:t>
      </w:r>
      <w:proofErr w:type="gramStart"/>
      <w:r w:rsidR="00562D98" w:rsidRPr="00562D98">
        <w:rPr>
          <w:rFonts w:ascii="Times New Roman" w:hAnsi="Times New Roman" w:cs="Times New Roman"/>
          <w:sz w:val="28"/>
          <w:szCs w:val="28"/>
        </w:rPr>
        <w:t xml:space="preserve"> Е</w:t>
      </w:r>
      <w:proofErr w:type="gramEnd"/>
      <w:r w:rsidR="00562D98" w:rsidRPr="00562D98">
        <w:rPr>
          <w:rFonts w:ascii="Times New Roman" w:hAnsi="Times New Roman" w:cs="Times New Roman"/>
          <w:sz w:val="28"/>
          <w:szCs w:val="28"/>
        </w:rPr>
        <w:t> Г., Лукьянчиков Е. Д. Судебные экспертизы в практике расследования органами внутренних дел хищений соц</w:t>
      </w:r>
      <w:r w:rsidR="00562D98">
        <w:rPr>
          <w:rFonts w:ascii="Times New Roman" w:hAnsi="Times New Roman" w:cs="Times New Roman"/>
          <w:sz w:val="28"/>
          <w:szCs w:val="28"/>
        </w:rPr>
        <w:t>и</w:t>
      </w:r>
      <w:r w:rsidR="00562D98" w:rsidRPr="00562D98">
        <w:rPr>
          <w:rFonts w:ascii="Times New Roman" w:hAnsi="Times New Roman" w:cs="Times New Roman"/>
          <w:sz w:val="28"/>
          <w:szCs w:val="28"/>
        </w:rPr>
        <w:t xml:space="preserve">алистической собственности: учебное пособие. Киев: КВШ МВД СССР, 1988. 72 </w:t>
      </w:r>
      <w:proofErr w:type="gramStart"/>
      <w:r w:rsidR="00562D98" w:rsidRPr="00562D98">
        <w:rPr>
          <w:rFonts w:ascii="Times New Roman" w:hAnsi="Times New Roman" w:cs="Times New Roman"/>
          <w:sz w:val="28"/>
          <w:szCs w:val="28"/>
        </w:rPr>
        <w:t>с</w:t>
      </w:r>
      <w:proofErr w:type="gramEnd"/>
      <w:r w:rsidR="00562D98" w:rsidRPr="00562D98">
        <w:rPr>
          <w:rFonts w:ascii="Times New Roman" w:hAnsi="Times New Roman" w:cs="Times New Roman"/>
          <w:sz w:val="28"/>
          <w:szCs w:val="28"/>
        </w:rPr>
        <w:t>.</w:t>
      </w:r>
    </w:p>
    <w:p w:rsidR="00F96A5D" w:rsidRPr="00C60E38" w:rsidRDefault="00C60E38" w:rsidP="003E683C">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C60E38">
        <w:rPr>
          <w:rFonts w:ascii="Times New Roman" w:hAnsi="Times New Roman"/>
          <w:color w:val="000000"/>
          <w:sz w:val="28"/>
          <w:szCs w:val="28"/>
        </w:rPr>
        <w:t xml:space="preserve"> </w:t>
      </w:r>
      <w:proofErr w:type="spellStart"/>
      <w:r w:rsidRPr="00C60E38">
        <w:rPr>
          <w:rFonts w:ascii="Times New Roman" w:hAnsi="Times New Roman"/>
          <w:color w:val="000000"/>
          <w:sz w:val="28"/>
          <w:szCs w:val="28"/>
          <w:lang w:val="uk-UA"/>
        </w:rPr>
        <w:t>Сімакова-Єфремян</w:t>
      </w:r>
      <w:proofErr w:type="spellEnd"/>
      <w:r w:rsidRPr="00C60E38">
        <w:rPr>
          <w:rFonts w:ascii="Times New Roman" w:hAnsi="Times New Roman"/>
          <w:color w:val="000000"/>
          <w:sz w:val="28"/>
          <w:szCs w:val="28"/>
          <w:lang w:val="uk-UA"/>
        </w:rPr>
        <w:t xml:space="preserve"> Е. Б. </w:t>
      </w:r>
      <w:r w:rsidRPr="00C60E38">
        <w:rPr>
          <w:rFonts w:ascii="Times New Roman" w:hAnsi="Times New Roman"/>
          <w:sz w:val="28"/>
          <w:szCs w:val="28"/>
          <w:lang w:val="uk-UA"/>
        </w:rPr>
        <w:t xml:space="preserve">До питання про введення у кримінальне процесуальне законодавство поняття «висновок спеціаліста». </w:t>
      </w:r>
      <w:r w:rsidRPr="00C60E38">
        <w:rPr>
          <w:rFonts w:ascii="Times New Roman" w:hAnsi="Times New Roman"/>
          <w:i/>
          <w:iCs/>
          <w:sz w:val="28"/>
          <w:szCs w:val="28"/>
          <w:lang w:val="uk-UA"/>
        </w:rPr>
        <w:t>Теорія та практика судової експертизи і криміналістики</w:t>
      </w:r>
      <w:r w:rsidRPr="00C60E38">
        <w:rPr>
          <w:rFonts w:ascii="Times New Roman" w:hAnsi="Times New Roman"/>
          <w:sz w:val="28"/>
          <w:szCs w:val="28"/>
          <w:lang w:val="uk-UA"/>
        </w:rPr>
        <w:t>. Харків : Право, 2019. № 20. С. 115-119.</w:t>
      </w:r>
    </w:p>
    <w:p w:rsidR="00F96A5D" w:rsidRDefault="00F96A5D" w:rsidP="003E683C">
      <w:pPr>
        <w:spacing w:after="0" w:line="240" w:lineRule="auto"/>
        <w:ind w:firstLine="426"/>
        <w:jc w:val="both"/>
        <w:rPr>
          <w:rFonts w:ascii="Times New Roman" w:hAnsi="Times New Roman" w:cs="Times New Roman"/>
          <w:sz w:val="28"/>
          <w:szCs w:val="28"/>
          <w:lang w:val="uk-UA"/>
        </w:rPr>
      </w:pPr>
    </w:p>
    <w:sectPr w:rsidR="00F96A5D" w:rsidSect="00EF553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9E70EC"/>
    <w:multiLevelType w:val="hybridMultilevel"/>
    <w:tmpl w:val="215C4F34"/>
    <w:lvl w:ilvl="0" w:tplc="B3487BE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rsids>
    <w:rsidRoot w:val="00401E48"/>
    <w:rsid w:val="00007038"/>
    <w:rsid w:val="001E44C2"/>
    <w:rsid w:val="00292E52"/>
    <w:rsid w:val="003E683C"/>
    <w:rsid w:val="00401E48"/>
    <w:rsid w:val="005571BA"/>
    <w:rsid w:val="00562D98"/>
    <w:rsid w:val="005B6016"/>
    <w:rsid w:val="006442BA"/>
    <w:rsid w:val="00675F7D"/>
    <w:rsid w:val="00726446"/>
    <w:rsid w:val="007E5F3A"/>
    <w:rsid w:val="00823F40"/>
    <w:rsid w:val="00842B2B"/>
    <w:rsid w:val="00856266"/>
    <w:rsid w:val="008D2C70"/>
    <w:rsid w:val="00A96269"/>
    <w:rsid w:val="00BF55A8"/>
    <w:rsid w:val="00C60E38"/>
    <w:rsid w:val="00CD27F3"/>
    <w:rsid w:val="00D1571C"/>
    <w:rsid w:val="00D9637F"/>
    <w:rsid w:val="00DB2B0A"/>
    <w:rsid w:val="00DD2187"/>
    <w:rsid w:val="00E61100"/>
    <w:rsid w:val="00E66437"/>
    <w:rsid w:val="00EF5537"/>
    <w:rsid w:val="00F1489A"/>
    <w:rsid w:val="00F40B2D"/>
    <w:rsid w:val="00F96A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F3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442BA"/>
    <w:pPr>
      <w:ind w:left="720"/>
      <w:contextualSpacing/>
    </w:pPr>
  </w:style>
  <w:style w:type="character" w:styleId="a5">
    <w:name w:val="Hyperlink"/>
    <w:basedOn w:val="a0"/>
    <w:uiPriority w:val="99"/>
    <w:semiHidden/>
    <w:unhideWhenUsed/>
    <w:rsid w:val="00EF5537"/>
    <w:rPr>
      <w:color w:val="0563C1" w:themeColor="hyperlink"/>
      <w:u w:val="single"/>
    </w:rPr>
  </w:style>
  <w:style w:type="character" w:customStyle="1" w:styleId="a4">
    <w:name w:val="Абзац списка Знак"/>
    <w:basedOn w:val="a0"/>
    <w:link w:val="a3"/>
    <w:uiPriority w:val="34"/>
    <w:locked/>
    <w:rsid w:val="00EF5537"/>
  </w:style>
  <w:style w:type="paragraph" w:customStyle="1" w:styleId="rvps2">
    <w:name w:val="rvps2"/>
    <w:basedOn w:val="a"/>
    <w:rsid w:val="0000703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0831047">
      <w:bodyDiv w:val="1"/>
      <w:marLeft w:val="0"/>
      <w:marRight w:val="0"/>
      <w:marTop w:val="0"/>
      <w:marBottom w:val="0"/>
      <w:divBdr>
        <w:top w:val="none" w:sz="0" w:space="0" w:color="auto"/>
        <w:left w:val="none" w:sz="0" w:space="0" w:color="auto"/>
        <w:bottom w:val="none" w:sz="0" w:space="0" w:color="auto"/>
        <w:right w:val="none" w:sz="0" w:space="0" w:color="auto"/>
      </w:divBdr>
    </w:div>
    <w:div w:id="706640031">
      <w:bodyDiv w:val="1"/>
      <w:marLeft w:val="0"/>
      <w:marRight w:val="0"/>
      <w:marTop w:val="0"/>
      <w:marBottom w:val="0"/>
      <w:divBdr>
        <w:top w:val="none" w:sz="0" w:space="0" w:color="auto"/>
        <w:left w:val="none" w:sz="0" w:space="0" w:color="auto"/>
        <w:bottom w:val="none" w:sz="0" w:space="0" w:color="auto"/>
        <w:right w:val="none" w:sz="0" w:space="0" w:color="auto"/>
      </w:divBdr>
    </w:div>
    <w:div w:id="211027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1251</Words>
  <Characters>7134</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2021-05-25T12:45:00Z</dcterms:created>
  <dcterms:modified xsi:type="dcterms:W3CDTF">2021-05-25T12:45:00Z</dcterms:modified>
</cp:coreProperties>
</file>