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B6D" w:rsidRPr="00CA7B6D" w:rsidRDefault="00CA7B6D" w:rsidP="00CA7B6D">
      <w:pPr>
        <w:spacing w:after="0" w:line="360" w:lineRule="auto"/>
        <w:ind w:firstLine="4962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CA7B6D">
        <w:rPr>
          <w:rFonts w:ascii="Times New Roman" w:eastAsia="Calibri" w:hAnsi="Times New Roman" w:cs="Times New Roman"/>
          <w:b/>
          <w:sz w:val="28"/>
          <w:szCs w:val="28"/>
        </w:rPr>
        <w:t>Мироненко Наталія</w:t>
      </w:r>
    </w:p>
    <w:p w:rsidR="00CA7B6D" w:rsidRPr="00CA7B6D" w:rsidRDefault="00CA7B6D" w:rsidP="00CA7B6D">
      <w:pPr>
        <w:spacing w:after="0" w:line="360" w:lineRule="auto"/>
        <w:ind w:firstLine="496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7B6D">
        <w:rPr>
          <w:rFonts w:ascii="Times New Roman" w:eastAsia="Calibri" w:hAnsi="Times New Roman" w:cs="Times New Roman"/>
          <w:sz w:val="28"/>
          <w:szCs w:val="28"/>
        </w:rPr>
        <w:t xml:space="preserve">доктор юридичних наук,  професор, </w:t>
      </w:r>
    </w:p>
    <w:p w:rsidR="00CA7B6D" w:rsidRDefault="00CA7B6D" w:rsidP="00CA7B6D">
      <w:pPr>
        <w:spacing w:after="0" w:line="360" w:lineRule="auto"/>
        <w:ind w:left="4956" w:firstLine="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7B6D">
        <w:rPr>
          <w:rFonts w:ascii="Times New Roman" w:eastAsia="Calibri" w:hAnsi="Times New Roman" w:cs="Times New Roman"/>
          <w:sz w:val="28"/>
          <w:szCs w:val="28"/>
        </w:rPr>
        <w:t xml:space="preserve">заступник директора з наукової роботи НДІ ІВ Національної академії </w:t>
      </w:r>
    </w:p>
    <w:p w:rsidR="00CA7B6D" w:rsidRPr="00CA7B6D" w:rsidRDefault="00CA7B6D" w:rsidP="00CA7B6D">
      <w:pPr>
        <w:spacing w:after="0" w:line="360" w:lineRule="auto"/>
        <w:ind w:left="4248"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7B6D">
        <w:rPr>
          <w:rFonts w:ascii="Times New Roman" w:eastAsia="Calibri" w:hAnsi="Times New Roman" w:cs="Times New Roman"/>
          <w:sz w:val="28"/>
          <w:szCs w:val="28"/>
        </w:rPr>
        <w:t>правових наук України</w:t>
      </w:r>
    </w:p>
    <w:p w:rsidR="00CA7B6D" w:rsidRPr="00CA7B6D" w:rsidRDefault="00CA7B6D" w:rsidP="00CA7B6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A7B6D" w:rsidRPr="00CA7B6D" w:rsidRDefault="00CA7B6D" w:rsidP="00CA7B6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CA7B6D">
        <w:rPr>
          <w:rFonts w:ascii="Times New Roman" w:eastAsia="Calibri" w:hAnsi="Times New Roman" w:cs="Times New Roman"/>
          <w:b/>
          <w:sz w:val="28"/>
          <w:szCs w:val="28"/>
        </w:rPr>
        <w:t>«Теоретичні підходи до кодифікації законодавства в сфері інтелектуальної власності»</w:t>
      </w:r>
    </w:p>
    <w:p w:rsidR="00093D29" w:rsidRPr="00093D29" w:rsidRDefault="00093D29" w:rsidP="00093D29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3D29">
        <w:rPr>
          <w:rFonts w:ascii="Times New Roman" w:eastAsia="Calibri" w:hAnsi="Times New Roman" w:cs="Times New Roman"/>
          <w:sz w:val="28"/>
          <w:szCs w:val="28"/>
        </w:rPr>
        <w:t>Найбільш дієвим і водночас складним видом систематизації законодавства є його кодифікація.</w:t>
      </w:r>
      <w:r w:rsidRPr="00093D29">
        <w:rPr>
          <w:rFonts w:ascii="Calibri" w:eastAsia="Calibri" w:hAnsi="Calibri" w:cs="Times New Roman"/>
        </w:rPr>
        <w:t xml:space="preserve"> </w:t>
      </w:r>
      <w:r w:rsidRPr="00093D29">
        <w:rPr>
          <w:rFonts w:ascii="Times New Roman" w:eastAsia="Calibri" w:hAnsi="Times New Roman" w:cs="Times New Roman"/>
          <w:sz w:val="28"/>
          <w:szCs w:val="28"/>
        </w:rPr>
        <w:t xml:space="preserve">У процесі здійснення кодифікації відбувається ревізія законодавства: виявляються повтори, колізії, прогалини, визначається якість понятійного апарата, легалізованого у нормах законодавства. Торкаючись найбільш важливих сфер розвитку суспільства та держави, кодифікація вирішує не лише нагальні проблеми удосконалення законодавства та правової системи в цілому, а націлена на реалізацію прогностичної функції права. Завдяки кодифікації визначаються перспективи розвитку правового регулювання певних відносин, встановлюються норми-принципи, </w:t>
      </w:r>
      <w:proofErr w:type="spellStart"/>
      <w:r w:rsidRPr="00093D29">
        <w:rPr>
          <w:rFonts w:ascii="Times New Roman" w:eastAsia="Calibri" w:hAnsi="Times New Roman" w:cs="Times New Roman"/>
          <w:sz w:val="28"/>
          <w:szCs w:val="28"/>
        </w:rPr>
        <w:t>норми-дифініції</w:t>
      </w:r>
      <w:proofErr w:type="spellEnd"/>
      <w:r w:rsidRPr="00093D29">
        <w:rPr>
          <w:rFonts w:ascii="Times New Roman" w:eastAsia="Calibri" w:hAnsi="Times New Roman" w:cs="Times New Roman"/>
          <w:sz w:val="28"/>
          <w:szCs w:val="28"/>
        </w:rPr>
        <w:t xml:space="preserve">, регулятивні та охороні норми, які повинні регулювати суспільні відносини впродовж значного за тривалістю часу, забезпечуючи стабільність законодавства. Саме тому акти кодифікації, в порівнянні з іншими актами законодавства, мають відповідати таким якостям як стабільність, системність, та взаємопов’язаність норм та інститутів, чітке, логічне та завершене формулювання правових приписів у формі дозволів, заборон та у формі таких приписів, які дозволяють особі самій обрати відповідну поведінку в наданих нормою права межах (альтернативні приписи). </w:t>
      </w:r>
    </w:p>
    <w:p w:rsidR="00093D29" w:rsidRDefault="00093D29" w:rsidP="00093D29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3D29">
        <w:rPr>
          <w:rFonts w:ascii="Times New Roman" w:eastAsia="Calibri" w:hAnsi="Times New Roman" w:cs="Times New Roman"/>
          <w:sz w:val="28"/>
          <w:szCs w:val="28"/>
        </w:rPr>
        <w:t xml:space="preserve">Для реалізації функціонального призначення кодифікації як виду систематизації вона має ґрунтуватися на системі відповідних принципів. Не приділення їм належної уваги на практиці породжує низку проблем, які знаходять своє віддзеркалення у якості законодавства та наявності відповідних його вад: таких як  безсистемність, надзвичайна рухливість, неузгодженість, наявність прогалин та  колізій. </w:t>
      </w:r>
    </w:p>
    <w:p w:rsidR="00093D29" w:rsidRDefault="00093D29" w:rsidP="00093D2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07709">
        <w:rPr>
          <w:rFonts w:ascii="Times New Roman" w:hAnsi="Times New Roman"/>
          <w:sz w:val="28"/>
          <w:szCs w:val="28"/>
        </w:rPr>
        <w:lastRenderedPageBreak/>
        <w:t>Не дивлячись на роль, яку відграють принципи права при кодифікації нормативних а</w:t>
      </w:r>
      <w:r>
        <w:rPr>
          <w:rFonts w:ascii="Times New Roman" w:hAnsi="Times New Roman"/>
          <w:sz w:val="28"/>
          <w:szCs w:val="28"/>
        </w:rPr>
        <w:t>к</w:t>
      </w:r>
      <w:r w:rsidRPr="00B07709">
        <w:rPr>
          <w:rFonts w:ascii="Times New Roman" w:hAnsi="Times New Roman"/>
          <w:sz w:val="28"/>
          <w:szCs w:val="28"/>
        </w:rPr>
        <w:t>тів дане питання залишається недостатньо дослідженим, не дивлячись, що дана проблема в різні часи привертала увагу вчених</w:t>
      </w:r>
      <w:r>
        <w:rPr>
          <w:rFonts w:ascii="Times New Roman" w:hAnsi="Times New Roman"/>
          <w:sz w:val="28"/>
          <w:szCs w:val="28"/>
        </w:rPr>
        <w:t xml:space="preserve"> різних галузей права. Водночас, </w:t>
      </w:r>
      <w:r w:rsidRPr="00B07709">
        <w:rPr>
          <w:rFonts w:ascii="Times New Roman" w:hAnsi="Times New Roman"/>
          <w:sz w:val="28"/>
          <w:szCs w:val="28"/>
        </w:rPr>
        <w:t xml:space="preserve">Як зазначає І. </w:t>
      </w:r>
      <w:r>
        <w:rPr>
          <w:rFonts w:ascii="Times New Roman" w:hAnsi="Times New Roman"/>
          <w:sz w:val="28"/>
          <w:szCs w:val="28"/>
        </w:rPr>
        <w:t xml:space="preserve">В. </w:t>
      </w:r>
      <w:proofErr w:type="spellStart"/>
      <w:r w:rsidRPr="00B07709">
        <w:rPr>
          <w:rFonts w:ascii="Times New Roman" w:hAnsi="Times New Roman"/>
          <w:sz w:val="28"/>
          <w:szCs w:val="28"/>
        </w:rPr>
        <w:t>Спасибо-Фатєєва</w:t>
      </w:r>
      <w:proofErr w:type="spellEnd"/>
      <w:r w:rsidRPr="00B07709">
        <w:rPr>
          <w:rFonts w:ascii="Times New Roman" w:hAnsi="Times New Roman"/>
          <w:sz w:val="28"/>
          <w:szCs w:val="28"/>
        </w:rPr>
        <w:t>, в Україні нині склалася непроста ситуація у сфері кодифікації, поєднана з наполегливим небажанням розглянути цю проблему системно, з позиції теорії права в цілому</w:t>
      </w:r>
      <w:r>
        <w:rPr>
          <w:rStyle w:val="a5"/>
          <w:rFonts w:ascii="Times New Roman" w:hAnsi="Times New Roman"/>
          <w:sz w:val="28"/>
          <w:szCs w:val="28"/>
        </w:rPr>
        <w:footnoteReference w:id="1"/>
      </w:r>
      <w:r>
        <w:rPr>
          <w:rFonts w:ascii="Times New Roman" w:hAnsi="Times New Roman"/>
          <w:sz w:val="28"/>
          <w:szCs w:val="28"/>
        </w:rPr>
        <w:t>.</w:t>
      </w:r>
    </w:p>
    <w:p w:rsidR="00093D29" w:rsidRPr="00093D29" w:rsidRDefault="003A24C1" w:rsidP="00093D29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Що стосується принципів кодифікації права інтелектуальної власності то дана проблема практично не досліджена, тому вимагає активізації наукового пошуку в напрямку визначення понятійного апарату проблеми, як виокремлення загальних принципів кодифікації законодавства у сфері інтелектуальної власності, так і особливих принципів кодифікації законодавства у сфері авторського права, промислової власності, класифікації принципів.</w:t>
      </w:r>
    </w:p>
    <w:p w:rsidR="003A24C1" w:rsidRPr="003A24C1" w:rsidRDefault="003A24C1" w:rsidP="008D164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A24C1">
        <w:rPr>
          <w:rFonts w:ascii="Times New Roman" w:eastAsia="Calibri" w:hAnsi="Times New Roman" w:cs="Times New Roman"/>
          <w:sz w:val="28"/>
          <w:szCs w:val="28"/>
        </w:rPr>
        <w:t>При визначені  принципів кодифікації законодавства у будь-якій галузі, у тому числі і у сфері інтелектуальної власності, необхідно виходити з дуалізму її правової природи: з одного буку, кодифікація є  видом систематизації норм права, з іншого - вона містить у собі елементи правотворчості; кодифікація втілюється як у певну діяльність, так і в результат такої діяльності</w:t>
      </w:r>
      <w:r w:rsidR="00D90BD8">
        <w:rPr>
          <w:rFonts w:ascii="Times New Roman" w:eastAsia="Calibri" w:hAnsi="Times New Roman" w:cs="Times New Roman"/>
          <w:sz w:val="28"/>
          <w:szCs w:val="28"/>
        </w:rPr>
        <w:t>,</w:t>
      </w:r>
      <w:r w:rsidRPr="003A24C1">
        <w:rPr>
          <w:rFonts w:ascii="Times New Roman" w:eastAsia="Calibri" w:hAnsi="Times New Roman" w:cs="Times New Roman"/>
          <w:sz w:val="28"/>
          <w:szCs w:val="28"/>
        </w:rPr>
        <w:t xml:space="preserve"> яким є підготовка та прийняття кодифікаційного акту. Зрозуміло, що кодифікація як процес, діяльність буде ґрунтуватися на одних принципах, а кодифікаційний акт буде відповідати іншим принципам та втілювати їх у норми права. Водночас, деякі принципи будуть характерними як для діяльності, так і для її результату.</w:t>
      </w:r>
    </w:p>
    <w:p w:rsidR="0014342C" w:rsidRDefault="008D1644" w:rsidP="008D164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>Визначення принципів кодифікації залежить від моделі</w:t>
      </w:r>
      <w:r w:rsidRPr="0044029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кодифікації, прийнятої у країні. У світі існує </w:t>
      </w:r>
      <w:r w:rsidR="00D90BD8">
        <w:rPr>
          <w:rFonts w:ascii="Times New Roman" w:hAnsi="Times New Roman"/>
          <w:sz w:val="28"/>
          <w:szCs w:val="28"/>
        </w:rPr>
        <w:t xml:space="preserve">дві моделі </w:t>
      </w:r>
      <w:r>
        <w:rPr>
          <w:rFonts w:ascii="Times New Roman" w:hAnsi="Times New Roman"/>
          <w:sz w:val="28"/>
          <w:szCs w:val="28"/>
        </w:rPr>
        <w:t xml:space="preserve"> кодифікації. Одна – інституційна, яка характерна для Франції та пандектна система кодифікації, притаманні Німеччині. </w:t>
      </w:r>
      <w:r w:rsidRPr="004A61F4">
        <w:rPr>
          <w:rFonts w:ascii="Times New Roman" w:hAnsi="Times New Roman"/>
          <w:sz w:val="28"/>
          <w:szCs w:val="28"/>
        </w:rPr>
        <w:t xml:space="preserve">На відміну від Франції, </w:t>
      </w:r>
      <w:r>
        <w:rPr>
          <w:rFonts w:ascii="Times New Roman" w:hAnsi="Times New Roman"/>
          <w:sz w:val="28"/>
          <w:szCs w:val="28"/>
        </w:rPr>
        <w:t xml:space="preserve">в Україні як і </w:t>
      </w:r>
      <w:r w:rsidRPr="004A61F4">
        <w:rPr>
          <w:rFonts w:ascii="Times New Roman" w:hAnsi="Times New Roman"/>
          <w:sz w:val="28"/>
          <w:szCs w:val="28"/>
        </w:rPr>
        <w:t xml:space="preserve">у Німеччині кодекси включають загальну та особливу частини, наявність кодексу не виключає, а навпаки передбачає наявність іншого законодавства, в якому положення </w:t>
      </w:r>
      <w:r w:rsidRPr="004A61F4">
        <w:rPr>
          <w:rFonts w:ascii="Times New Roman" w:hAnsi="Times New Roman"/>
          <w:sz w:val="28"/>
          <w:szCs w:val="28"/>
        </w:rPr>
        <w:lastRenderedPageBreak/>
        <w:t>кодексу знаходять свій розвиток та конкретизацію. Положення загальної частини кодексу виконують роль базових не лише для самого кодексу, а й для інших нормативних актів, що регулюють схожі відносини</w:t>
      </w:r>
      <w:r>
        <w:rPr>
          <w:rFonts w:ascii="Times New Roman" w:hAnsi="Times New Roman"/>
          <w:sz w:val="28"/>
          <w:szCs w:val="28"/>
        </w:rPr>
        <w:t>.</w:t>
      </w:r>
      <w:r w:rsidRPr="008D164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</w:t>
      </w:r>
      <w:r w:rsidRPr="004A61F4">
        <w:rPr>
          <w:rFonts w:ascii="Times New Roman" w:hAnsi="Times New Roman"/>
          <w:sz w:val="28"/>
          <w:szCs w:val="28"/>
        </w:rPr>
        <w:t>ому при виокремленні принципів кодифікації законодавства у сфері інтелектуальної власності необхідно це враховувати.</w:t>
      </w:r>
      <w:r>
        <w:rPr>
          <w:rFonts w:ascii="Times New Roman" w:hAnsi="Times New Roman"/>
          <w:sz w:val="28"/>
          <w:szCs w:val="28"/>
        </w:rPr>
        <w:t xml:space="preserve"> Саме у загальній частині кодексів України містяться норми спеціально присвячені принципам, на яких ґрунтується галузь права,</w:t>
      </w:r>
      <w:r w:rsidRPr="008D164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закріплюються галузеві принципи правового регулювання, які притаманні кожній конкретній галузі та які  не суперечать принципам правової системи.  </w:t>
      </w:r>
    </w:p>
    <w:p w:rsidR="0077556A" w:rsidRPr="0077556A" w:rsidRDefault="0077556A" w:rsidP="0077556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A61F4">
        <w:rPr>
          <w:rFonts w:ascii="Times New Roman" w:hAnsi="Times New Roman"/>
          <w:sz w:val="28"/>
          <w:szCs w:val="28"/>
        </w:rPr>
        <w:t>Ще одне питання методологічного характеру, яке вимагає свого вирішення</w:t>
      </w:r>
      <w:r>
        <w:rPr>
          <w:rFonts w:ascii="Times New Roman" w:hAnsi="Times New Roman"/>
          <w:sz w:val="28"/>
          <w:szCs w:val="28"/>
        </w:rPr>
        <w:t>,</w:t>
      </w:r>
      <w:r w:rsidRPr="004A61F4">
        <w:rPr>
          <w:rFonts w:ascii="Times New Roman" w:hAnsi="Times New Roman"/>
          <w:sz w:val="28"/>
          <w:szCs w:val="28"/>
        </w:rPr>
        <w:t xml:space="preserve"> перш ніж перейти власне до виокремлення принципів кодифікації законодавства у сфері інтелектуальної власності</w:t>
      </w:r>
      <w:r>
        <w:rPr>
          <w:rFonts w:ascii="Times New Roman" w:hAnsi="Times New Roman"/>
          <w:sz w:val="28"/>
          <w:szCs w:val="28"/>
        </w:rPr>
        <w:t>,</w:t>
      </w:r>
      <w:r w:rsidRPr="004A61F4">
        <w:rPr>
          <w:rFonts w:ascii="Times New Roman" w:hAnsi="Times New Roman"/>
          <w:sz w:val="28"/>
          <w:szCs w:val="28"/>
        </w:rPr>
        <w:t xml:space="preserve"> – співвідношення принципів права та принципів законодавства</w:t>
      </w:r>
      <w:r>
        <w:rPr>
          <w:rFonts w:ascii="Times New Roman" w:hAnsi="Times New Roman"/>
          <w:sz w:val="28"/>
          <w:szCs w:val="28"/>
        </w:rPr>
        <w:t xml:space="preserve">. Не аналізуючи різні підходи щодо цього питання у доктрині права, </w:t>
      </w:r>
      <w:r>
        <w:rPr>
          <w:rFonts w:ascii="Times New Roman" w:eastAsia="Calibri" w:hAnsi="Times New Roman" w:cs="Times New Roman"/>
          <w:sz w:val="28"/>
          <w:szCs w:val="28"/>
        </w:rPr>
        <w:t>б</w:t>
      </w:r>
      <w:r w:rsidRPr="0077556A">
        <w:rPr>
          <w:rFonts w:ascii="Times New Roman" w:eastAsia="Calibri" w:hAnsi="Times New Roman" w:cs="Times New Roman"/>
          <w:sz w:val="28"/>
          <w:szCs w:val="28"/>
        </w:rPr>
        <w:t>удемо виходити з того, що між правом інтелектуальної власності і законом (законодавством у сфері інтелектуальної власності) існує діалектичний зв’язок, який проявляється в тому що: законодавство є зовнішньою формою вираження права, спосіб вираження його змісту; більша частина права змістовно входить у законодавство; сфери дії права і закону не співпадають але перехрещуються; у тій частині, в якій право і закон співпадають принципи законодавства є суттю принципів права і навпаки -  принципи права є принципами законодавства. Водночас, оскільки законодавство є зовнішньою формою вираження права і не співпадає повністю з правом, а також не суперечить йому, створення та розвиток законодавства підпорядковується певним специфічним правилам та технологіям. Відтак можна говорити про принципи як основні положення,, які притаманні суто законодавству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Pr="0077556A">
        <w:rPr>
          <w:rFonts w:ascii="Times New Roman" w:eastAsia="Calibri" w:hAnsi="Times New Roman" w:cs="Times New Roman"/>
          <w:sz w:val="28"/>
          <w:szCs w:val="28"/>
        </w:rPr>
        <w:t xml:space="preserve"> його формуванню, на яких має ґрунтуватися процес його розробки, прийняття нормативних актів, визначення його структури та  співвідношення в нормативному акті різних за своїм змістом норм та інші питання.</w:t>
      </w:r>
    </w:p>
    <w:p w:rsidR="0077556A" w:rsidRPr="0077556A" w:rsidRDefault="0077556A" w:rsidP="0077556A">
      <w:pPr>
        <w:spacing w:after="0" w:line="360" w:lineRule="auto"/>
        <w:ind w:firstLine="6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Таким чином,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законодавству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притама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ні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принципи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права, так і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специфічні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принципи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на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яких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ґрунтується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його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формування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77556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Ф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ункціональне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755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цільове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призначення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принципів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права та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принципів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законодавства</w:t>
      </w:r>
      <w:proofErr w:type="spellEnd"/>
      <w:r w:rsidRPr="007755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полягає у створенні внутрішньо узгодженої та ефективної системи юридичних норм, а у разі прогалин та колізій – безпосередньому  регулюванні суспільних відносин. </w:t>
      </w:r>
      <w:r w:rsidRPr="0077556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7556A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Саме функціональне та цільове призначення принципів є критерієм утворення їх системи.</w:t>
      </w:r>
    </w:p>
    <w:p w:rsidR="0077556A" w:rsidRPr="0077556A" w:rsidRDefault="0077556A" w:rsidP="0077556A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7556A">
        <w:rPr>
          <w:rFonts w:ascii="Times New Roman" w:eastAsia="Calibri" w:hAnsi="Times New Roman" w:cs="Times New Roman"/>
          <w:sz w:val="28"/>
          <w:szCs w:val="28"/>
        </w:rPr>
        <w:t xml:space="preserve">Оскільки кодифікація характеризується не лише процесом упорядкування нормативних актів, а й </w:t>
      </w:r>
      <w:proofErr w:type="spellStart"/>
      <w:r w:rsidRPr="0077556A">
        <w:rPr>
          <w:rFonts w:ascii="Times New Roman" w:eastAsia="Calibri" w:hAnsi="Times New Roman" w:cs="Times New Roman"/>
          <w:sz w:val="28"/>
          <w:szCs w:val="28"/>
        </w:rPr>
        <w:t>нормотворчістю</w:t>
      </w:r>
      <w:proofErr w:type="spellEnd"/>
      <w:r w:rsidRPr="0077556A">
        <w:rPr>
          <w:rFonts w:ascii="Times New Roman" w:eastAsia="Calibri" w:hAnsi="Times New Roman" w:cs="Times New Roman"/>
          <w:sz w:val="28"/>
          <w:szCs w:val="28"/>
        </w:rPr>
        <w:t xml:space="preserve">, є підстави для висновку, що вона ґрунтується як на принципах права, так і спеціальних принципах. При цьому у процесі </w:t>
      </w:r>
      <w:proofErr w:type="spellStart"/>
      <w:r w:rsidRPr="0077556A">
        <w:rPr>
          <w:rFonts w:ascii="Times New Roman" w:eastAsia="Calibri" w:hAnsi="Times New Roman" w:cs="Times New Roman"/>
          <w:sz w:val="28"/>
          <w:szCs w:val="28"/>
        </w:rPr>
        <w:t>нормотворення</w:t>
      </w:r>
      <w:proofErr w:type="spellEnd"/>
      <w:r w:rsidRPr="0077556A">
        <w:rPr>
          <w:rFonts w:ascii="Times New Roman" w:eastAsia="Calibri" w:hAnsi="Times New Roman" w:cs="Times New Roman"/>
          <w:sz w:val="28"/>
          <w:szCs w:val="28"/>
        </w:rPr>
        <w:t xml:space="preserve"> юридичні норми, що ухвалюються, мають відповідати загальнолюдським цінностям, зокрема, свободі, справедливості тощо, які водночас є гуманістичними і правовими.</w:t>
      </w:r>
    </w:p>
    <w:p w:rsidR="00F341D5" w:rsidRPr="00F341D5" w:rsidRDefault="00F341D5" w:rsidP="00F341D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341D5">
        <w:rPr>
          <w:rFonts w:ascii="Times New Roman" w:eastAsia="Calibri" w:hAnsi="Times New Roman" w:cs="Times New Roman"/>
          <w:sz w:val="28"/>
          <w:szCs w:val="28"/>
        </w:rPr>
        <w:t>Аналіз правової доктрини свідчить про відсутність єдиного підходу до визначення принципів, на яких має ґрунтуватися кодифікація.</w:t>
      </w:r>
    </w:p>
    <w:p w:rsidR="0077556A" w:rsidRDefault="00F341D5" w:rsidP="00F341D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41D5">
        <w:rPr>
          <w:rFonts w:ascii="Times New Roman" w:eastAsia="Calibri" w:hAnsi="Times New Roman" w:cs="Times New Roman"/>
          <w:sz w:val="28"/>
          <w:szCs w:val="28"/>
        </w:rPr>
        <w:t>Так, виходячи з того, що к</w:t>
      </w:r>
      <w:r w:rsidRPr="00F341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одифікація є різновидом </w:t>
      </w:r>
      <w:proofErr w:type="spellStart"/>
      <w:r w:rsidRPr="00F341D5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нормотворочості</w:t>
      </w:r>
      <w:proofErr w:type="spellEnd"/>
      <w:r w:rsidRPr="00F341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пропонується виокремити загальні та спеціальні принципи</w:t>
      </w:r>
      <w:r w:rsidR="00D90BD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F341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перших відносять принципи верховенства права,  законності, демократизму, гуманізму, науковості, професіоналізму, об’єктивності, гармонізації національного законодавства з міжнародно-правовими нормами, передусім – адаптація до законодавства Європейського Союзу. Групу спеціальних принципів складають, на думку науковців, принцип техніко-юридичної досконалості, повноти, цільового спрямування, системної погодженості. При цьому п</w:t>
      </w:r>
      <w:r w:rsidRPr="00F341D5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ринципи кодифікації розглядаються як вимоги, що </w:t>
      </w:r>
      <w:r w:rsidRPr="00F341D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ставляться до уповноважених органів державної влади, які здійснюють кодифікацію законодавства з метою створення досконалого за своїм змістом кодифікаційного акту</w:t>
      </w:r>
      <w:r>
        <w:rPr>
          <w:rStyle w:val="a5"/>
          <w:rFonts w:ascii="Times New Roman" w:eastAsia="Times New Roman" w:hAnsi="Times New Roman" w:cs="Times New Roman"/>
          <w:sz w:val="28"/>
          <w:szCs w:val="28"/>
          <w:lang w:eastAsia="ru-RU"/>
        </w:rPr>
        <w:footnoteReference w:id="2"/>
      </w:r>
    </w:p>
    <w:p w:rsidR="00F341D5" w:rsidRPr="00F341D5" w:rsidRDefault="00F341D5" w:rsidP="00F341D5">
      <w:pPr>
        <w:spacing w:after="0" w:line="360" w:lineRule="auto"/>
        <w:ind w:firstLine="340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</w:pPr>
      <w:r w:rsidRPr="009B1A0C">
        <w:rPr>
          <w:rFonts w:ascii="Times New Roman" w:hAnsi="Times New Roman"/>
          <w:sz w:val="28"/>
          <w:szCs w:val="28"/>
        </w:rPr>
        <w:t>До основн</w:t>
      </w:r>
      <w:r>
        <w:rPr>
          <w:rFonts w:ascii="Times New Roman" w:hAnsi="Times New Roman"/>
          <w:sz w:val="28"/>
          <w:szCs w:val="28"/>
        </w:rPr>
        <w:t>их</w:t>
      </w:r>
      <w:r w:rsidRPr="009B1A0C">
        <w:rPr>
          <w:rFonts w:ascii="Times New Roman" w:hAnsi="Times New Roman"/>
          <w:sz w:val="28"/>
          <w:szCs w:val="28"/>
        </w:rPr>
        <w:t xml:space="preserve"> принципів кодифікаційної діяльності в літературі відносять також: плановість, системність і систематичність проведення кодифікаційних робіт; наукову обґрунтованість кодифікованих актів; забезпечення верховенства права й закону; врахування системно-структурних властивостей об’єктивного юридичного права та законодавства; техніко-юридичну досконалість кодифікаційних актів; наближення кодифікаційної діяльності в </w:t>
      </w:r>
      <w:r w:rsidRPr="009B1A0C">
        <w:rPr>
          <w:rFonts w:ascii="Times New Roman" w:hAnsi="Times New Roman"/>
          <w:sz w:val="28"/>
          <w:szCs w:val="28"/>
        </w:rPr>
        <w:lastRenderedPageBreak/>
        <w:t>Україні до «європейських стандартів», зумовлених особливостями континентальної правової системи</w:t>
      </w:r>
      <w:r>
        <w:rPr>
          <w:rFonts w:ascii="Times New Roman" w:hAnsi="Times New Roman"/>
          <w:sz w:val="28"/>
          <w:szCs w:val="28"/>
        </w:rPr>
        <w:t>.</w:t>
      </w:r>
      <w:r w:rsidRPr="00F341D5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Виходячи з викладеної позиції можна зробити декілька висновків: по-перше кодифікація практично зводиться до правотворчого процесу; по-друге  принципи діяльності по здійсненню кодифікації та принципи, яким має відповідати кодифікований акт не виокремлюються.</w:t>
      </w:r>
    </w:p>
    <w:p w:rsidR="008416C9" w:rsidRPr="008416C9" w:rsidRDefault="00F341D5" w:rsidP="008416C9">
      <w:pPr>
        <w:widowControl w:val="0"/>
        <w:spacing w:after="0" w:line="360" w:lineRule="auto"/>
        <w:ind w:firstLine="53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9B1A0C">
        <w:rPr>
          <w:rFonts w:ascii="Times New Roman" w:hAnsi="Times New Roman"/>
          <w:sz w:val="28"/>
          <w:szCs w:val="28"/>
        </w:rPr>
        <w:t>До принципів кодифікації в доктрині права відносять також  принципи  конституційності та законності, об’єктивності та системності, наступності та оновлення, демократизму та науковості, планування при створенні актів кодифікації</w:t>
      </w:r>
      <w:r>
        <w:rPr>
          <w:rStyle w:val="a5"/>
          <w:rFonts w:ascii="Times New Roman" w:hAnsi="Times New Roman"/>
          <w:sz w:val="28"/>
          <w:szCs w:val="28"/>
        </w:rPr>
        <w:footnoteReference w:id="3"/>
      </w:r>
      <w:r>
        <w:rPr>
          <w:rFonts w:ascii="Times New Roman" w:hAnsi="Times New Roman"/>
          <w:sz w:val="28"/>
          <w:szCs w:val="28"/>
        </w:rPr>
        <w:t>.</w:t>
      </w:r>
      <w:r w:rsidRPr="00A9755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Викладена позиція, в порівнянні з попередніми,  принципи кодифікації зводить до принципів, на яких має ґрунтуватися кодифікаційний акт.</w:t>
      </w:r>
      <w:r w:rsidR="008416C9">
        <w:rPr>
          <w:rFonts w:ascii="Times New Roman" w:hAnsi="Times New Roman"/>
          <w:sz w:val="28"/>
          <w:szCs w:val="28"/>
        </w:rPr>
        <w:t xml:space="preserve"> </w:t>
      </w:r>
      <w:r w:rsidR="008416C9" w:rsidRPr="00325D97">
        <w:rPr>
          <w:rFonts w:ascii="Times New Roman" w:hAnsi="Times New Roman"/>
          <w:sz w:val="28"/>
          <w:szCs w:val="28"/>
        </w:rPr>
        <w:t>У систему загальних та с</w:t>
      </w:r>
      <w:r w:rsidR="008416C9">
        <w:rPr>
          <w:rFonts w:ascii="Times New Roman" w:hAnsi="Times New Roman"/>
          <w:sz w:val="28"/>
          <w:szCs w:val="28"/>
        </w:rPr>
        <w:t>пеціальних принципів кодифікації</w:t>
      </w:r>
      <w:r w:rsidR="008416C9" w:rsidRPr="00325D97">
        <w:rPr>
          <w:rFonts w:ascii="Times New Roman" w:hAnsi="Times New Roman"/>
          <w:sz w:val="28"/>
          <w:szCs w:val="28"/>
        </w:rPr>
        <w:t xml:space="preserve"> слід включити галузеві принципи,</w:t>
      </w:r>
      <w:r w:rsidR="008416C9" w:rsidRPr="00325D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які є теоретичним </w:t>
      </w:r>
      <w:proofErr w:type="spellStart"/>
      <w:r w:rsidR="008416C9" w:rsidRPr="00325D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підгрунттям</w:t>
      </w:r>
      <w:proofErr w:type="spellEnd"/>
      <w:r w:rsidR="008416C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</w:t>
      </w:r>
      <w:r w:rsidR="008416C9" w:rsidRPr="00325D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забезпечують врахування особливост</w:t>
      </w:r>
      <w:r w:rsidR="008416C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ей в процесі </w:t>
      </w:r>
      <w:r w:rsidR="008416C9" w:rsidRPr="00325D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кодифікації окремих галузей законодавства</w:t>
      </w:r>
      <w:r w:rsidR="008416C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 знаходять, як правило, своє закріплення в положення</w:t>
      </w:r>
      <w:r w:rsidR="00D90BD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</w:t>
      </w:r>
      <w:r w:rsidR="008416C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загальної частини кодифікаційних актів</w:t>
      </w:r>
      <w:r w:rsidR="008416C9" w:rsidRPr="00325D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="008416C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Особливо важливим є дане положення для кодифікації законодавства у сфері інтелектуальної власності. Виходячи із структури вказаного законодавства, принципи, які відображають суть та особливості суспільних відносин, які є предметом регулювання окремих його підгалузей та  інститутів  будуть визначати особливості систематизації цього законодавства, стануть частиною наукового обґрунтування вибору предмету кодифікації та  меж охоплення правового масиву, якій буде підлягати удосконаленню у процесі кодифікації.</w:t>
      </w:r>
      <w:r w:rsidR="008416C9"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</w:t>
      </w:r>
      <w:r w:rsidR="008416C9"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одифікація має ґрунтуватися на системі пов’язаних між собою юридичних принципів, комплексне застосування яких є однією з умов розробки та прийняття якісного та ефективного кодифікаційного акту. Оскільки </w:t>
      </w:r>
      <w:proofErr w:type="spellStart"/>
      <w:r w:rsidR="008416C9"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системоутврюючою</w:t>
      </w:r>
      <w:proofErr w:type="spellEnd"/>
      <w:r w:rsidR="008416C9"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ознакою всіх юридичних принципів є їх цільове та функціональне спрямування, це дозволяє виокремити кращі, переважні шляхи досягнення певного результату в галузі регулювання суспільних відносин. </w:t>
      </w:r>
    </w:p>
    <w:p w:rsidR="008416C9" w:rsidRPr="008416C9" w:rsidRDefault="008416C9" w:rsidP="008416C9">
      <w:pPr>
        <w:widowControl w:val="0"/>
        <w:spacing w:after="0" w:line="360" w:lineRule="auto"/>
        <w:ind w:firstLine="53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Якщо екстраполювати загальні положення теорії щодо видів принципів на </w:t>
      </w:r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>кодифікацію законодавства у сфері інтелектуальної власності то можна запропонувати наступні групи принципів:</w:t>
      </w:r>
    </w:p>
    <w:p w:rsidR="008416C9" w:rsidRPr="008416C9" w:rsidRDefault="008416C9" w:rsidP="008416C9">
      <w:pPr>
        <w:widowControl w:val="0"/>
        <w:spacing w:after="0" w:line="360" w:lineRule="auto"/>
        <w:ind w:firstLine="53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до принципів кодифікації пропонується віднести: плановість, професіоналізм, своєчасність, законність, гуманізм, науковість (</w:t>
      </w:r>
      <w:proofErr w:type="spellStart"/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доктринальності</w:t>
      </w:r>
      <w:proofErr w:type="spellEnd"/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), об’єктивність, гласність, систематичність;</w:t>
      </w:r>
    </w:p>
    <w:p w:rsidR="008416C9" w:rsidRPr="008416C9" w:rsidRDefault="008416C9" w:rsidP="008416C9">
      <w:pPr>
        <w:widowControl w:val="0"/>
        <w:spacing w:after="0" w:line="360" w:lineRule="auto"/>
        <w:ind w:firstLine="53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до принципів, яким має відповідати кодифікаційний акт: 1) які впливають на форму акту - так звані принцип</w:t>
      </w:r>
      <w:r w:rsidR="00D90BD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техніко-юридичої</w:t>
      </w:r>
      <w:proofErr w:type="spellEnd"/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досконалості, повноти, імплементації кодифікаційного акту у систему законодавства, мовні вимоги, у тому числі і </w:t>
      </w:r>
      <w:proofErr w:type="spellStart"/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локанічність</w:t>
      </w:r>
      <w:proofErr w:type="spellEnd"/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несуперечливість викладення норм; 2) визначають зміст акту - термінологічна узгодженість та відповідні галузеві принципи, які впливають на зміст кодифікаційного акту. Зокрема, у сфері інтелектуальної власності це можуть бути принципи національного режиму, </w:t>
      </w:r>
      <w:proofErr w:type="spellStart"/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територіальності</w:t>
      </w:r>
      <w:proofErr w:type="spellEnd"/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правової охорони, строковості правової охорони, абсолютності авторства, поєднання приватних та публічних інтересів та інші.</w:t>
      </w:r>
    </w:p>
    <w:p w:rsidR="008416C9" w:rsidRPr="008416C9" w:rsidRDefault="008416C9" w:rsidP="008416C9">
      <w:pPr>
        <w:widowControl w:val="0"/>
        <w:spacing w:after="0" w:line="360" w:lineRule="auto"/>
        <w:ind w:firstLine="53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416C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Універсальним є принцип верховенства права та один з його компонентів – принцип правової визначеності.</w:t>
      </w:r>
      <w:r w:rsidRPr="008416C9">
        <w:rPr>
          <w:rFonts w:ascii="Times New Roman" w:eastAsia="Calibri" w:hAnsi="Times New Roman" w:cs="Times New Roman"/>
          <w:sz w:val="28"/>
          <w:szCs w:val="28"/>
        </w:rPr>
        <w:t xml:space="preserve"> У широкому розумінні принцип правової визначеності розглядається як сукупність вимог до організації та функціонування правової системи з метою забезпечення стабільного правового положення людини шляхом вдосконалення процесів правотворчості та правозастосування. У вітчизняній правовій доктрині вимоги, що випливають з принципу правової визначеності, здебільшого адресуються нормативно-правовим актам. Вони повинні були зрозумілими (доступними), несуперечливими і пропонувати повне врегулювання суспільних відносин, не допускаючи існування прогалин. </w:t>
      </w:r>
    </w:p>
    <w:p w:rsidR="008416C9" w:rsidRPr="008416C9" w:rsidRDefault="00623020" w:rsidP="008416C9">
      <w:pPr>
        <w:widowControl w:val="0"/>
        <w:spacing w:after="0" w:line="360" w:lineRule="auto"/>
        <w:ind w:firstLine="53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3020">
        <w:rPr>
          <w:rFonts w:ascii="Times New Roman" w:eastAsia="Calibri" w:hAnsi="Times New Roman" w:cs="Times New Roman"/>
          <w:b/>
          <w:sz w:val="28"/>
          <w:szCs w:val="28"/>
        </w:rPr>
        <w:t>Висновок.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416C9" w:rsidRPr="008416C9">
        <w:rPr>
          <w:rFonts w:ascii="Times New Roman" w:eastAsia="Calibri" w:hAnsi="Times New Roman" w:cs="Times New Roman"/>
          <w:sz w:val="28"/>
          <w:szCs w:val="28"/>
        </w:rPr>
        <w:t>Принципи кодифікації законодавства, у тому числі і у сфері інтелектуальної власності, є основним елементом як самої методології кодифікації, так і безпосередньо процесу здійснення кодифікаційних робіт та розробки кодифікаційних актів. Від того, наскільки система обраних принципів відповідає закономірностям соціальної дійсності залежить кінцевий результат кодифікації.</w:t>
      </w:r>
      <w:bookmarkStart w:id="0" w:name="_GoBack"/>
      <w:bookmarkEnd w:id="0"/>
    </w:p>
    <w:sectPr w:rsidR="008416C9" w:rsidRPr="008416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6E43" w:rsidRDefault="00436E43" w:rsidP="00093D29">
      <w:pPr>
        <w:spacing w:after="0" w:line="240" w:lineRule="auto"/>
      </w:pPr>
      <w:r>
        <w:separator/>
      </w:r>
    </w:p>
  </w:endnote>
  <w:endnote w:type="continuationSeparator" w:id="0">
    <w:p w:rsidR="00436E43" w:rsidRDefault="00436E43" w:rsidP="00093D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6E43" w:rsidRDefault="00436E43" w:rsidP="00093D29">
      <w:pPr>
        <w:spacing w:after="0" w:line="240" w:lineRule="auto"/>
      </w:pPr>
      <w:r>
        <w:separator/>
      </w:r>
    </w:p>
  </w:footnote>
  <w:footnote w:type="continuationSeparator" w:id="0">
    <w:p w:rsidR="00436E43" w:rsidRDefault="00436E43" w:rsidP="00093D29">
      <w:pPr>
        <w:spacing w:after="0" w:line="240" w:lineRule="auto"/>
      </w:pPr>
      <w:r>
        <w:continuationSeparator/>
      </w:r>
    </w:p>
  </w:footnote>
  <w:footnote w:id="1">
    <w:p w:rsidR="00093D29" w:rsidRPr="00093D29" w:rsidRDefault="00093D29" w:rsidP="00093D29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93D29">
        <w:rPr>
          <w:rStyle w:val="a5"/>
          <w:rFonts w:ascii="Times New Roman" w:hAnsi="Times New Roman" w:cs="Times New Roman"/>
          <w:sz w:val="20"/>
          <w:szCs w:val="20"/>
        </w:rPr>
        <w:footnoteRef/>
      </w:r>
      <w:r w:rsidRPr="00093D2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93D29">
        <w:rPr>
          <w:rFonts w:ascii="Times New Roman" w:eastAsia="Calibri" w:hAnsi="Times New Roman" w:cs="Times New Roman"/>
          <w:sz w:val="20"/>
          <w:szCs w:val="20"/>
        </w:rPr>
        <w:t>Спасибо-Фатєєва</w:t>
      </w:r>
      <w:proofErr w:type="spellEnd"/>
      <w:r w:rsidRPr="00093D29">
        <w:rPr>
          <w:rFonts w:ascii="Times New Roman" w:eastAsia="Calibri" w:hAnsi="Times New Roman" w:cs="Times New Roman"/>
          <w:sz w:val="20"/>
          <w:szCs w:val="20"/>
        </w:rPr>
        <w:t xml:space="preserve"> І. Методологічні витоки кодифікацій: потреби, обґрунтованість, кон’юнктурність / І. </w:t>
      </w:r>
      <w:proofErr w:type="spellStart"/>
      <w:r w:rsidRPr="00093D29">
        <w:rPr>
          <w:rFonts w:ascii="Times New Roman" w:eastAsia="Calibri" w:hAnsi="Times New Roman" w:cs="Times New Roman"/>
          <w:sz w:val="20"/>
          <w:szCs w:val="20"/>
        </w:rPr>
        <w:t>Спасибо-Фатєєва</w:t>
      </w:r>
      <w:proofErr w:type="spellEnd"/>
      <w:r w:rsidRPr="00093D29">
        <w:rPr>
          <w:rFonts w:ascii="Times New Roman" w:eastAsia="Calibri" w:hAnsi="Times New Roman" w:cs="Times New Roman"/>
          <w:sz w:val="20"/>
          <w:szCs w:val="20"/>
        </w:rPr>
        <w:t xml:space="preserve"> // Право України.. 2009. № 8. </w:t>
      </w:r>
      <w:r w:rsidR="008416C9">
        <w:rPr>
          <w:rFonts w:ascii="Times New Roman" w:eastAsia="Calibri" w:hAnsi="Times New Roman" w:cs="Times New Roman"/>
          <w:sz w:val="20"/>
          <w:szCs w:val="20"/>
        </w:rPr>
        <w:t>С. 62-71.</w:t>
      </w:r>
    </w:p>
    <w:p w:rsidR="00093D29" w:rsidRDefault="00093D29">
      <w:pPr>
        <w:pStyle w:val="a3"/>
      </w:pPr>
    </w:p>
  </w:footnote>
  <w:footnote w:id="2">
    <w:p w:rsidR="00F341D5" w:rsidRPr="00F341D5" w:rsidRDefault="00F341D5" w:rsidP="00F341D5">
      <w:pPr>
        <w:pStyle w:val="a3"/>
        <w:jc w:val="both"/>
        <w:rPr>
          <w:rFonts w:ascii="Times New Roman" w:hAnsi="Times New Roman" w:cs="Times New Roman"/>
        </w:rPr>
      </w:pPr>
      <w:r w:rsidRPr="00F341D5">
        <w:rPr>
          <w:rFonts w:ascii="Times New Roman" w:hAnsi="Times New Roman" w:cs="Times New Roman"/>
        </w:rPr>
        <w:t xml:space="preserve">2.Добробог Л. М.  Види та зміст принципів кодифікації законодавства.//Актуальні проблеми </w:t>
      </w:r>
      <w:proofErr w:type="spellStart"/>
      <w:r w:rsidRPr="00F341D5">
        <w:rPr>
          <w:rFonts w:ascii="Times New Roman" w:hAnsi="Times New Roman" w:cs="Times New Roman"/>
        </w:rPr>
        <w:t>державотворенн</w:t>
      </w:r>
      <w:proofErr w:type="spellEnd"/>
      <w:r w:rsidRPr="00F341D5">
        <w:rPr>
          <w:rFonts w:ascii="Times New Roman" w:hAnsi="Times New Roman" w:cs="Times New Roman"/>
        </w:rPr>
        <w:t xml:space="preserve">., </w:t>
      </w:r>
      <w:proofErr w:type="spellStart"/>
      <w:r w:rsidRPr="00F341D5">
        <w:rPr>
          <w:rFonts w:ascii="Times New Roman" w:hAnsi="Times New Roman" w:cs="Times New Roman"/>
        </w:rPr>
        <w:t>правотворення</w:t>
      </w:r>
      <w:proofErr w:type="spellEnd"/>
      <w:r w:rsidRPr="00F341D5">
        <w:rPr>
          <w:rFonts w:ascii="Times New Roman" w:hAnsi="Times New Roman" w:cs="Times New Roman"/>
        </w:rPr>
        <w:t xml:space="preserve"> та правозастосування. Матеріали наукового семінару (ДДУВС, 08.12.2018)</w:t>
      </w:r>
      <w:r w:rsidRPr="00F341D5">
        <w:rPr>
          <w:rStyle w:val="a5"/>
          <w:rFonts w:ascii="Times New Roman" w:hAnsi="Times New Roman" w:cs="Times New Roman"/>
        </w:rPr>
        <w:footnoteRef/>
      </w:r>
      <w:r w:rsidRPr="00F341D5">
        <w:rPr>
          <w:rFonts w:ascii="Times New Roman" w:hAnsi="Times New Roman" w:cs="Times New Roman"/>
        </w:rPr>
        <w:t xml:space="preserve"> </w:t>
      </w:r>
    </w:p>
  </w:footnote>
  <w:footnote w:id="3">
    <w:p w:rsidR="00F341D5" w:rsidRPr="00F341D5" w:rsidRDefault="00F341D5" w:rsidP="00F341D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F341D5">
        <w:rPr>
          <w:rStyle w:val="a5"/>
          <w:rFonts w:ascii="Times New Roman" w:hAnsi="Times New Roman" w:cs="Times New Roman"/>
          <w:sz w:val="20"/>
          <w:szCs w:val="20"/>
        </w:rPr>
        <w:footnoteRef/>
      </w:r>
      <w:r w:rsidRPr="00F341D5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341D5">
        <w:rPr>
          <w:rFonts w:ascii="Times New Roman" w:eastAsia="Calibri" w:hAnsi="Times New Roman" w:cs="Times New Roman"/>
          <w:sz w:val="20"/>
          <w:szCs w:val="20"/>
        </w:rPr>
        <w:t>Гавашели</w:t>
      </w:r>
      <w:proofErr w:type="spellEnd"/>
      <w:r w:rsidRPr="00F341D5">
        <w:rPr>
          <w:rFonts w:ascii="Times New Roman" w:eastAsia="Calibri" w:hAnsi="Times New Roman" w:cs="Times New Roman"/>
          <w:sz w:val="20"/>
          <w:szCs w:val="20"/>
        </w:rPr>
        <w:t xml:space="preserve"> Т.В.Систематизація </w:t>
      </w:r>
      <w:proofErr w:type="spellStart"/>
      <w:r w:rsidRPr="00F341D5">
        <w:rPr>
          <w:rFonts w:ascii="Times New Roman" w:eastAsia="Calibri" w:hAnsi="Times New Roman" w:cs="Times New Roman"/>
          <w:sz w:val="20"/>
          <w:szCs w:val="20"/>
        </w:rPr>
        <w:t>законодательства</w:t>
      </w:r>
      <w:proofErr w:type="spellEnd"/>
      <w:r w:rsidRPr="00F341D5">
        <w:rPr>
          <w:rFonts w:ascii="Times New Roman" w:eastAsia="Calibri" w:hAnsi="Times New Roman" w:cs="Times New Roman"/>
          <w:sz w:val="20"/>
          <w:szCs w:val="20"/>
        </w:rPr>
        <w:t xml:space="preserve"> в </w:t>
      </w:r>
      <w:proofErr w:type="spellStart"/>
      <w:r w:rsidRPr="00F341D5">
        <w:rPr>
          <w:rFonts w:ascii="Times New Roman" w:eastAsia="Calibri" w:hAnsi="Times New Roman" w:cs="Times New Roman"/>
          <w:sz w:val="20"/>
          <w:szCs w:val="20"/>
        </w:rPr>
        <w:t>Германии</w:t>
      </w:r>
      <w:proofErr w:type="spellEnd"/>
      <w:r w:rsidRPr="00F341D5">
        <w:rPr>
          <w:rFonts w:ascii="Times New Roman" w:eastAsia="Calibri" w:hAnsi="Times New Roman" w:cs="Times New Roman"/>
          <w:sz w:val="20"/>
          <w:szCs w:val="20"/>
        </w:rPr>
        <w:t xml:space="preserve">.// Право и </w:t>
      </w:r>
      <w:proofErr w:type="spellStart"/>
      <w:r w:rsidRPr="00F341D5">
        <w:rPr>
          <w:rFonts w:ascii="Times New Roman" w:eastAsia="Calibri" w:hAnsi="Times New Roman" w:cs="Times New Roman"/>
          <w:sz w:val="20"/>
          <w:szCs w:val="20"/>
        </w:rPr>
        <w:t>современніе</w:t>
      </w:r>
      <w:proofErr w:type="spellEnd"/>
      <w:r w:rsidRPr="00F341D5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F341D5">
        <w:rPr>
          <w:rFonts w:ascii="Times New Roman" w:eastAsia="Calibri" w:hAnsi="Times New Roman" w:cs="Times New Roman"/>
          <w:sz w:val="20"/>
          <w:szCs w:val="20"/>
        </w:rPr>
        <w:t>государства</w:t>
      </w:r>
      <w:proofErr w:type="spellEnd"/>
      <w:r w:rsidRPr="00F341D5">
        <w:rPr>
          <w:rFonts w:ascii="Times New Roman" w:eastAsia="Calibri" w:hAnsi="Times New Roman" w:cs="Times New Roman"/>
          <w:sz w:val="20"/>
          <w:szCs w:val="20"/>
        </w:rPr>
        <w:t>. 2015. №1.</w:t>
      </w:r>
    </w:p>
    <w:p w:rsidR="00F341D5" w:rsidRPr="00F341D5" w:rsidRDefault="00F341D5">
      <w:pPr>
        <w:pStyle w:val="a3"/>
        <w:rPr>
          <w:rFonts w:ascii="Times New Roman" w:hAnsi="Times New Roman" w:cs="Times New Roman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2C1AFC"/>
    <w:multiLevelType w:val="hybridMultilevel"/>
    <w:tmpl w:val="DFB2380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60E59F2"/>
    <w:multiLevelType w:val="hybridMultilevel"/>
    <w:tmpl w:val="DFB2380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B6D"/>
    <w:rsid w:val="00093D29"/>
    <w:rsid w:val="000A53B8"/>
    <w:rsid w:val="001D2640"/>
    <w:rsid w:val="003A24C1"/>
    <w:rsid w:val="00436E43"/>
    <w:rsid w:val="00462817"/>
    <w:rsid w:val="005313E2"/>
    <w:rsid w:val="00623020"/>
    <w:rsid w:val="006310DA"/>
    <w:rsid w:val="0077556A"/>
    <w:rsid w:val="00822F0C"/>
    <w:rsid w:val="008416C9"/>
    <w:rsid w:val="008D1644"/>
    <w:rsid w:val="00931C7B"/>
    <w:rsid w:val="00CA7B6D"/>
    <w:rsid w:val="00CB0C55"/>
    <w:rsid w:val="00D13151"/>
    <w:rsid w:val="00D90BD8"/>
    <w:rsid w:val="00DD725F"/>
    <w:rsid w:val="00E27B01"/>
    <w:rsid w:val="00F341D5"/>
    <w:rsid w:val="00F35F83"/>
    <w:rsid w:val="00FF6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93D2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93D2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93D2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93D2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93D2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93D2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71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77130D-89B4-495B-BE31-637128FE5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6</Pages>
  <Words>7592</Words>
  <Characters>4328</Characters>
  <Application>Microsoft Office Word</Application>
  <DocSecurity>0</DocSecurity>
  <Lines>36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2022-05-01T11:38:00Z</dcterms:created>
  <dcterms:modified xsi:type="dcterms:W3CDTF">2022-05-01T13:56:00Z</dcterms:modified>
</cp:coreProperties>
</file>